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E5F86" w14:textId="6BCA5DDB" w:rsidR="0027662D" w:rsidRDefault="00697A17" w:rsidP="0027662D">
      <w:pPr>
        <w:spacing w:after="4" w:line="296" w:lineRule="auto"/>
        <w:ind w:left="4030" w:right="0" w:firstLine="3561"/>
        <w:jc w:val="left"/>
      </w:pPr>
      <w:r>
        <w:rPr>
          <w:b/>
          <w:sz w:val="22"/>
        </w:rPr>
        <w:t>Z</w:t>
      </w:r>
      <w:r w:rsidR="0027662D">
        <w:rPr>
          <w:b/>
          <w:sz w:val="22"/>
        </w:rPr>
        <w:t xml:space="preserve">ałącznik nr 6 </w:t>
      </w:r>
      <w:r>
        <w:rPr>
          <w:b/>
          <w:sz w:val="22"/>
        </w:rPr>
        <w:t xml:space="preserve">Wzór umowy </w:t>
      </w:r>
      <w:r w:rsidR="0027662D">
        <w:rPr>
          <w:b/>
          <w:sz w:val="22"/>
        </w:rPr>
        <w:t xml:space="preserve">Nr … / … </w:t>
      </w:r>
    </w:p>
    <w:p w14:paraId="4D0394F6" w14:textId="77777777" w:rsidR="0027662D" w:rsidRDefault="0027662D" w:rsidP="0027662D">
      <w:pPr>
        <w:spacing w:after="39" w:line="259" w:lineRule="auto"/>
        <w:ind w:left="0" w:right="0" w:firstLine="0"/>
        <w:jc w:val="left"/>
      </w:pPr>
      <w:r>
        <w:rPr>
          <w:sz w:val="22"/>
        </w:rPr>
        <w:t xml:space="preserve"> </w:t>
      </w:r>
    </w:p>
    <w:p w14:paraId="1D766FD2" w14:textId="77777777" w:rsidR="0027662D" w:rsidRDefault="0027662D" w:rsidP="0027662D">
      <w:pPr>
        <w:spacing w:after="43" w:line="259" w:lineRule="auto"/>
        <w:ind w:left="0" w:right="0" w:firstLine="0"/>
        <w:jc w:val="left"/>
      </w:pPr>
      <w:r>
        <w:rPr>
          <w:sz w:val="22"/>
        </w:rPr>
        <w:t xml:space="preserve"> </w:t>
      </w:r>
    </w:p>
    <w:p w14:paraId="63AC8595" w14:textId="77777777" w:rsidR="0027662D" w:rsidRDefault="0027662D" w:rsidP="0027662D">
      <w:pPr>
        <w:spacing w:after="46" w:line="249" w:lineRule="auto"/>
        <w:ind w:left="-5" w:right="0" w:hanging="10"/>
      </w:pPr>
      <w:r>
        <w:rPr>
          <w:sz w:val="22"/>
        </w:rPr>
        <w:t xml:space="preserve">zawarta w dniu ………………. r. w Moryniu pomiędzy: </w:t>
      </w:r>
    </w:p>
    <w:p w14:paraId="6C8D8B1B" w14:textId="77777777" w:rsidR="0027662D" w:rsidRDefault="0027662D" w:rsidP="0027662D">
      <w:pPr>
        <w:spacing w:after="35" w:line="259" w:lineRule="auto"/>
        <w:ind w:left="0" w:right="0" w:firstLine="0"/>
        <w:jc w:val="left"/>
      </w:pPr>
      <w:r>
        <w:rPr>
          <w:sz w:val="22"/>
        </w:rPr>
        <w:t xml:space="preserve"> </w:t>
      </w:r>
    </w:p>
    <w:p w14:paraId="0D1E6CD1" w14:textId="77777777" w:rsidR="0027662D" w:rsidRDefault="0027662D" w:rsidP="0027662D">
      <w:pPr>
        <w:spacing w:after="46" w:line="249" w:lineRule="auto"/>
        <w:ind w:left="-5" w:right="0" w:hanging="10"/>
      </w:pPr>
      <w:r>
        <w:rPr>
          <w:b/>
          <w:sz w:val="22"/>
        </w:rPr>
        <w:t>Gminą Moryń</w:t>
      </w:r>
      <w:r>
        <w:rPr>
          <w:sz w:val="22"/>
        </w:rPr>
        <w:t>, Plac Wolności 1, 74 – 503 Moryń, NIP 8581728396, zwaną dalej „</w:t>
      </w:r>
      <w:r>
        <w:rPr>
          <w:b/>
          <w:sz w:val="22"/>
        </w:rPr>
        <w:t>Zamawiającym</w:t>
      </w:r>
      <w:r>
        <w:rPr>
          <w:sz w:val="22"/>
        </w:rPr>
        <w:t xml:space="preserve">”, reprezentowaną przez: Burmistrza Morynia – Sławomira Jaska przy kontrasygnacie Skarbnika Gminy – Marka </w:t>
      </w:r>
      <w:proofErr w:type="spellStart"/>
      <w:r>
        <w:rPr>
          <w:sz w:val="22"/>
        </w:rPr>
        <w:t>Kurjaty</w:t>
      </w:r>
      <w:proofErr w:type="spellEnd"/>
      <w:r>
        <w:rPr>
          <w:sz w:val="22"/>
        </w:rPr>
        <w:t xml:space="preserve">. </w:t>
      </w:r>
    </w:p>
    <w:p w14:paraId="634157E1" w14:textId="77777777" w:rsidR="0027662D" w:rsidRDefault="0027662D" w:rsidP="0027662D">
      <w:pPr>
        <w:spacing w:after="46" w:line="249" w:lineRule="auto"/>
        <w:ind w:left="-5" w:right="9688" w:hanging="10"/>
      </w:pPr>
      <w:r>
        <w:rPr>
          <w:sz w:val="22"/>
        </w:rPr>
        <w:t xml:space="preserve"> a: </w:t>
      </w:r>
    </w:p>
    <w:p w14:paraId="5CD5374A" w14:textId="77777777" w:rsidR="0027662D" w:rsidRDefault="0027662D" w:rsidP="0027662D">
      <w:pPr>
        <w:spacing w:after="9" w:line="249" w:lineRule="auto"/>
        <w:ind w:left="-5" w:right="0" w:hanging="10"/>
      </w:pPr>
      <w:r>
        <w:rPr>
          <w:b/>
          <w:sz w:val="22"/>
        </w:rPr>
        <w:t>………………..</w:t>
      </w:r>
      <w:r>
        <w:rPr>
          <w:sz w:val="22"/>
        </w:rPr>
        <w:t xml:space="preserve"> z siedzibą: ……………….. NIP ………………………….., wpisanym do Rejestru </w:t>
      </w:r>
    </w:p>
    <w:p w14:paraId="7AB708F1" w14:textId="77777777" w:rsidR="0027662D" w:rsidRDefault="0027662D" w:rsidP="0027662D">
      <w:pPr>
        <w:spacing w:after="46" w:line="249" w:lineRule="auto"/>
        <w:ind w:left="-5" w:right="0" w:hanging="10"/>
      </w:pPr>
      <w:r>
        <w:rPr>
          <w:sz w:val="22"/>
        </w:rPr>
        <w:t>Przedsiębiorców Krajowego Rejestru Sądowego prowadzonego przez Sąd Rejonowy ………………….. pod numerem KRS: ……………………….. zwanym dalej „</w:t>
      </w:r>
      <w:r>
        <w:rPr>
          <w:b/>
          <w:sz w:val="22"/>
        </w:rPr>
        <w:t>Wykonawcą</w:t>
      </w:r>
      <w:r>
        <w:rPr>
          <w:sz w:val="22"/>
        </w:rPr>
        <w:t xml:space="preserve">”, reprezentowanym przez: </w:t>
      </w:r>
    </w:p>
    <w:p w14:paraId="5ADEF771" w14:textId="77777777" w:rsidR="0027662D" w:rsidRDefault="0027662D" w:rsidP="0027662D">
      <w:pPr>
        <w:spacing w:after="46" w:line="249" w:lineRule="auto"/>
        <w:ind w:left="-5" w:right="0" w:hanging="10"/>
      </w:pPr>
      <w:r>
        <w:t xml:space="preserve">1) </w:t>
      </w:r>
      <w:r>
        <w:rPr>
          <w:sz w:val="22"/>
        </w:rPr>
        <w:t xml:space="preserve">……………………………………. </w:t>
      </w:r>
    </w:p>
    <w:p w14:paraId="36C7877D" w14:textId="77777777" w:rsidR="0027662D" w:rsidRDefault="0027662D" w:rsidP="0027662D">
      <w:pPr>
        <w:spacing w:after="39" w:line="259" w:lineRule="auto"/>
        <w:ind w:left="0" w:right="0" w:firstLine="0"/>
        <w:jc w:val="left"/>
      </w:pPr>
      <w:r>
        <w:rPr>
          <w:sz w:val="22"/>
        </w:rPr>
        <w:t xml:space="preserve"> </w:t>
      </w:r>
    </w:p>
    <w:p w14:paraId="1FA58D4B" w14:textId="77777777" w:rsidR="0027662D" w:rsidRDefault="0027662D" w:rsidP="0027662D">
      <w:pPr>
        <w:spacing w:after="74" w:line="250" w:lineRule="auto"/>
        <w:ind w:left="10" w:right="0" w:hanging="10"/>
      </w:pPr>
      <w:r>
        <w:rPr>
          <w:i/>
        </w:rPr>
        <w:t xml:space="preserve">Wykonawca został wybrany, zgodnie z wynikiem postępowania o udzielenie zamówienia publicznego prowadzonego w trybie podstawowym, na podstawie ustawy z dnia 11 września 2019 r. – Prawo zamówień publicznych (Dz.U. z 2023 r. poz. 1605 ze zm.) </w:t>
      </w:r>
    </w:p>
    <w:p w14:paraId="2D2A49A5" w14:textId="77777777" w:rsidR="0027662D" w:rsidRDefault="0027662D" w:rsidP="0027662D">
      <w:pPr>
        <w:spacing w:after="60" w:line="259" w:lineRule="auto"/>
        <w:ind w:left="45" w:right="0" w:firstLine="0"/>
        <w:jc w:val="center"/>
      </w:pPr>
      <w:r>
        <w:t xml:space="preserve"> </w:t>
      </w:r>
    </w:p>
    <w:p w14:paraId="4A57F8C9" w14:textId="77777777" w:rsidR="0027662D" w:rsidRDefault="0027662D" w:rsidP="0027662D">
      <w:pPr>
        <w:spacing w:after="64" w:line="259" w:lineRule="auto"/>
        <w:ind w:left="45" w:right="0" w:firstLine="0"/>
        <w:jc w:val="center"/>
      </w:pPr>
      <w:r>
        <w:t xml:space="preserve"> </w:t>
      </w:r>
    </w:p>
    <w:p w14:paraId="2BF0198D" w14:textId="77777777" w:rsidR="0027662D" w:rsidRDefault="0027662D" w:rsidP="0027662D">
      <w:pPr>
        <w:spacing w:after="14" w:line="262" w:lineRule="auto"/>
        <w:ind w:right="424" w:hanging="10"/>
        <w:jc w:val="center"/>
      </w:pPr>
      <w:r>
        <w:t>§1</w:t>
      </w:r>
      <w:r>
        <w:rPr>
          <w:i/>
        </w:rPr>
        <w:t xml:space="preserve"> </w:t>
      </w:r>
    </w:p>
    <w:p w14:paraId="35110A98" w14:textId="77777777" w:rsidR="0027662D" w:rsidRDefault="0027662D" w:rsidP="0027662D">
      <w:pPr>
        <w:spacing w:after="0" w:line="259" w:lineRule="auto"/>
        <w:ind w:left="513" w:right="0" w:firstLine="0"/>
        <w:jc w:val="left"/>
      </w:pPr>
      <w:r>
        <w:t xml:space="preserve"> </w:t>
      </w:r>
    </w:p>
    <w:p w14:paraId="69D030EC" w14:textId="77777777" w:rsidR="0027662D" w:rsidRDefault="0027662D" w:rsidP="0027662D">
      <w:pPr>
        <w:numPr>
          <w:ilvl w:val="0"/>
          <w:numId w:val="1"/>
        </w:numPr>
        <w:ind w:right="9" w:hanging="429"/>
      </w:pPr>
      <w:r>
        <w:t xml:space="preserve">Zamawiający zleca, a Wykonawca zobowiązuje się wykonać projekt planu ogólnego o którym jest mowa  w art. 13 a ustawy o planowaniu i zagospodarowaniu przestrzennym (t. j. Dz. U. z 2023 r. poz. 977 ze zm.) dla obszaru gminy Moryń oraz brać udział w czynnościach związanych ze sporządzeniem i uchwaleniem planu ogólnego.  </w:t>
      </w:r>
    </w:p>
    <w:p w14:paraId="72F1C76A" w14:textId="77777777" w:rsidR="0027662D" w:rsidRDefault="0027662D" w:rsidP="0027662D">
      <w:pPr>
        <w:numPr>
          <w:ilvl w:val="0"/>
          <w:numId w:val="1"/>
        </w:numPr>
        <w:ind w:right="9" w:hanging="429"/>
      </w:pPr>
      <w:r>
        <w:t xml:space="preserve">Szczegółowy opis przedmiotu zamówienia zawiera załącznik nr 2 do umowy. </w:t>
      </w:r>
    </w:p>
    <w:p w14:paraId="407C2D1C" w14:textId="77777777" w:rsidR="0027662D" w:rsidRDefault="0027662D" w:rsidP="0027662D">
      <w:pPr>
        <w:numPr>
          <w:ilvl w:val="0"/>
          <w:numId w:val="1"/>
        </w:numPr>
        <w:spacing w:after="26" w:line="259" w:lineRule="auto"/>
        <w:ind w:right="9" w:hanging="429"/>
      </w:pPr>
      <w:r>
        <w:t xml:space="preserve">Termin realizacji zamówienia: </w:t>
      </w:r>
      <w:r>
        <w:rPr>
          <w:b/>
        </w:rPr>
        <w:t xml:space="preserve">15 miesięcy od dnia podpisania umowy </w:t>
      </w:r>
    </w:p>
    <w:p w14:paraId="76DB71E5" w14:textId="77777777" w:rsidR="0027662D" w:rsidRDefault="0027662D" w:rsidP="0027662D">
      <w:pPr>
        <w:numPr>
          <w:ilvl w:val="0"/>
          <w:numId w:val="1"/>
        </w:numPr>
        <w:ind w:right="9" w:hanging="429"/>
      </w:pPr>
      <w:r>
        <w:t xml:space="preserve">Poszczególne prace wykonywane będą przez Wykonawcę zgodnie z harmonogramem stanowiącym załącznik nr 3 do umowy. Strony dopuszczają dokonanie zmiany w zestawieniu w trakcie realizacji zamówienia pod warunkiem zgłoszenia zmiany nie później niż 30 dni przed jej wprowadzeniem oraz nieprzekroczenia umownego terminu zakończenia realizacji zamówienia, o którym mowa w ust. 3. Zmiana harmonogramu wprowadzona będzie aneksem do umowy. </w:t>
      </w:r>
    </w:p>
    <w:p w14:paraId="5BAD5F84" w14:textId="77777777" w:rsidR="0027662D" w:rsidRDefault="0027662D" w:rsidP="0027662D">
      <w:pPr>
        <w:spacing w:after="20" w:line="259" w:lineRule="auto"/>
        <w:ind w:left="477" w:right="0" w:firstLine="0"/>
        <w:jc w:val="center"/>
      </w:pPr>
      <w:r>
        <w:t xml:space="preserve"> </w:t>
      </w:r>
    </w:p>
    <w:p w14:paraId="25363893" w14:textId="77777777" w:rsidR="0027662D" w:rsidRDefault="0027662D" w:rsidP="0027662D">
      <w:pPr>
        <w:spacing w:after="16" w:line="259" w:lineRule="auto"/>
        <w:ind w:left="477" w:right="0" w:firstLine="0"/>
        <w:jc w:val="center"/>
      </w:pPr>
      <w:r>
        <w:t xml:space="preserve"> </w:t>
      </w:r>
    </w:p>
    <w:p w14:paraId="2C252F47" w14:textId="77777777" w:rsidR="0027662D" w:rsidRDefault="0027662D" w:rsidP="0027662D">
      <w:pPr>
        <w:spacing w:after="14" w:line="262" w:lineRule="auto"/>
        <w:ind w:right="0" w:hanging="10"/>
        <w:jc w:val="center"/>
      </w:pPr>
      <w:r>
        <w:t xml:space="preserve">§ 2 </w:t>
      </w:r>
    </w:p>
    <w:p w14:paraId="29938266" w14:textId="77777777" w:rsidR="0027662D" w:rsidRDefault="0027662D" w:rsidP="0027662D">
      <w:pPr>
        <w:spacing w:after="16" w:line="259" w:lineRule="auto"/>
        <w:ind w:left="0" w:right="0" w:firstLine="0"/>
        <w:jc w:val="left"/>
      </w:pPr>
      <w:r>
        <w:t xml:space="preserve"> </w:t>
      </w:r>
    </w:p>
    <w:p w14:paraId="1AFE4119" w14:textId="77777777" w:rsidR="0027662D" w:rsidRDefault="0027662D" w:rsidP="0027662D">
      <w:pPr>
        <w:numPr>
          <w:ilvl w:val="0"/>
          <w:numId w:val="2"/>
        </w:numPr>
        <w:ind w:right="9"/>
      </w:pPr>
      <w:r>
        <w:t xml:space="preserve">Wykonawca   oświadcza,   że  posiada  uprawnienia  do   wykonywania  działalności   związanej z realizacją zamówienia, a także niezbędną wiedzę i doświadczenie oraz odpowiedni potencjał osobowy  i techniczny do jego wykonania. </w:t>
      </w:r>
    </w:p>
    <w:p w14:paraId="27141ED8" w14:textId="77777777" w:rsidR="0027662D" w:rsidRDefault="0027662D" w:rsidP="0027662D">
      <w:pPr>
        <w:numPr>
          <w:ilvl w:val="0"/>
          <w:numId w:val="2"/>
        </w:numPr>
        <w:ind w:right="9"/>
      </w:pPr>
      <w:r>
        <w:t xml:space="preserve">Wykonawca oświadcza, że uzyskał od Zamawiającego wszystkie informacje, które mogłyby mieć wpływ na  określenie  </w:t>
      </w:r>
      <w:proofErr w:type="spellStart"/>
      <w:r>
        <w:t>ryzyk</w:t>
      </w:r>
      <w:proofErr w:type="spellEnd"/>
      <w:r>
        <w:t xml:space="preserve">  związanych  z prawidłową  realizacją przedmiotu  zamówienia oraz że zapoznał się  szczegółowo  ze wszystkimi założeniami  przedmiotu umowy. </w:t>
      </w:r>
    </w:p>
    <w:p w14:paraId="49F0183D" w14:textId="77777777" w:rsidR="0027662D" w:rsidRDefault="0027662D" w:rsidP="0027662D">
      <w:pPr>
        <w:numPr>
          <w:ilvl w:val="0"/>
          <w:numId w:val="2"/>
        </w:numPr>
        <w:spacing w:after="58"/>
        <w:ind w:right="9"/>
      </w:pPr>
      <w:r>
        <w:t xml:space="preserve">W ramach zamówienia Wykonawca zobowiązany będzie do: </w:t>
      </w:r>
    </w:p>
    <w:p w14:paraId="1ADEB8D9" w14:textId="77777777" w:rsidR="0027662D" w:rsidRDefault="0027662D" w:rsidP="0027662D">
      <w:pPr>
        <w:numPr>
          <w:ilvl w:val="0"/>
          <w:numId w:val="3"/>
        </w:numPr>
        <w:spacing w:after="58"/>
        <w:ind w:right="9" w:hanging="289"/>
      </w:pPr>
      <w:r>
        <w:t xml:space="preserve">inwentaryzacji urbanistycznej i oceny istniejącego stanu zagospodarowania, </w:t>
      </w:r>
    </w:p>
    <w:p w14:paraId="6D662AC1" w14:textId="77777777" w:rsidR="0027662D" w:rsidRDefault="0027662D" w:rsidP="0027662D">
      <w:pPr>
        <w:numPr>
          <w:ilvl w:val="0"/>
          <w:numId w:val="3"/>
        </w:numPr>
        <w:ind w:right="9" w:hanging="289"/>
      </w:pPr>
      <w:r>
        <w:t xml:space="preserve">opracowania </w:t>
      </w:r>
      <w:proofErr w:type="spellStart"/>
      <w:r>
        <w:t>ekofizjograficznego</w:t>
      </w:r>
      <w:proofErr w:type="spellEnd"/>
      <w:r>
        <w:t xml:space="preserve">,  </w:t>
      </w:r>
    </w:p>
    <w:p w14:paraId="03832AB9" w14:textId="77777777" w:rsidR="0027662D" w:rsidRDefault="0027662D" w:rsidP="0027662D">
      <w:pPr>
        <w:numPr>
          <w:ilvl w:val="0"/>
          <w:numId w:val="4"/>
        </w:numPr>
        <w:spacing w:after="61"/>
        <w:ind w:right="9" w:hanging="295"/>
      </w:pPr>
      <w:r>
        <w:t xml:space="preserve">opracowania merytorycznego dokumentów formalno-prawnych, projektów pism, zawiadomień, </w:t>
      </w:r>
      <w:proofErr w:type="spellStart"/>
      <w:r>
        <w:t>obwieszczeń</w:t>
      </w:r>
      <w:proofErr w:type="spellEnd"/>
      <w:r>
        <w:t xml:space="preserve">  i ogłoszeń, wynikających z art. 13i ustawy o planowaniu i zagospodarowaniu </w:t>
      </w:r>
      <w:r>
        <w:lastRenderedPageBreak/>
        <w:t xml:space="preserve">przestrzennym (wraz z projektami dokumentów planistycznych w wersji elektronicznej w ilości niezbędnej do przeprowadzenia procedury),  </w:t>
      </w:r>
    </w:p>
    <w:p w14:paraId="5A0AB161" w14:textId="77777777" w:rsidR="0027662D" w:rsidRDefault="0027662D" w:rsidP="0027662D">
      <w:pPr>
        <w:numPr>
          <w:ilvl w:val="0"/>
          <w:numId w:val="4"/>
        </w:numPr>
        <w:spacing w:after="60"/>
        <w:ind w:right="9" w:hanging="295"/>
      </w:pPr>
      <w:r>
        <w:t xml:space="preserve">udziału w konsultacjach społecznych dotyczących projektu planu ogólnego z mieszkańcami gminy we wskazanych przez Zamawiającego sołectwach gminy Moryń oraz udzielania stosownych informacji  i wyjaśnień,  </w:t>
      </w:r>
    </w:p>
    <w:p w14:paraId="6743BC97" w14:textId="77777777" w:rsidR="0027662D" w:rsidRDefault="0027662D" w:rsidP="0027662D">
      <w:pPr>
        <w:numPr>
          <w:ilvl w:val="0"/>
          <w:numId w:val="4"/>
        </w:numPr>
        <w:ind w:right="9" w:hanging="295"/>
      </w:pPr>
      <w:r>
        <w:t xml:space="preserve">sporządzenia projektu planu ogólnego (część tekstowa i rysunkowa) wraz z prognozą oddziaływania na środowisko,  </w:t>
      </w:r>
    </w:p>
    <w:p w14:paraId="2CA6CB57" w14:textId="77777777" w:rsidR="0027662D" w:rsidRDefault="0027662D" w:rsidP="0027662D">
      <w:pPr>
        <w:numPr>
          <w:ilvl w:val="0"/>
          <w:numId w:val="5"/>
        </w:numPr>
        <w:spacing w:after="65"/>
        <w:ind w:right="9" w:hanging="323"/>
      </w:pPr>
      <w:r>
        <w:t xml:space="preserve">przygotowania uzasadnienia do projektu planu ogólnego zgodnie z art. 13h ustawy o planowaniu  i zagospodarowaniu przestrzennym,  </w:t>
      </w:r>
    </w:p>
    <w:p w14:paraId="15D3A452" w14:textId="77777777" w:rsidR="0027662D" w:rsidRDefault="0027662D" w:rsidP="0027662D">
      <w:pPr>
        <w:numPr>
          <w:ilvl w:val="0"/>
          <w:numId w:val="5"/>
        </w:numPr>
        <w:spacing w:after="64"/>
        <w:ind w:right="9" w:hanging="323"/>
      </w:pPr>
      <w:r>
        <w:t xml:space="preserve">wykonania analizy złożonych wniosków przez osoby fizyczne i prawne oraz zgłoszone przez organy  i instytucje, w tym sporządzenie wykazu wniosków, przygotowania propozycji ich rozpatrzenia wraz  z uzasadnieniem, jak również ewentualne opracowanie wykazu odpowiedzi do organów i instytucji określonych ustawą oraz innych instytucji i jednostek poinformowanych o przystąpieniu do planu, </w:t>
      </w:r>
    </w:p>
    <w:p w14:paraId="73539DDA" w14:textId="77777777" w:rsidR="0027662D" w:rsidRDefault="0027662D" w:rsidP="0027662D">
      <w:pPr>
        <w:numPr>
          <w:ilvl w:val="0"/>
          <w:numId w:val="6"/>
        </w:numPr>
        <w:spacing w:after="65"/>
        <w:ind w:right="9" w:hanging="312"/>
      </w:pPr>
      <w:r>
        <w:t xml:space="preserve">analizy uwag wniesionych do projektu planu ogólnego wraz z propozycją ich rozpatrzenia przez Wójta wraz  z uzasadnieniem,  </w:t>
      </w:r>
    </w:p>
    <w:p w14:paraId="69DB99A5" w14:textId="77777777" w:rsidR="0027662D" w:rsidRDefault="0027662D" w:rsidP="0027662D">
      <w:pPr>
        <w:numPr>
          <w:ilvl w:val="0"/>
          <w:numId w:val="6"/>
        </w:numPr>
        <w:spacing w:after="60"/>
        <w:ind w:right="9" w:hanging="312"/>
      </w:pPr>
      <w:r>
        <w:t xml:space="preserve">korekty projektu planu ogólnego w związku z wniesionymi do projektu planu uwagami i przygotowanie wersji do uchwalenia,  </w:t>
      </w:r>
    </w:p>
    <w:p w14:paraId="28A24D0C" w14:textId="77777777" w:rsidR="0027662D" w:rsidRDefault="0027662D" w:rsidP="0027662D">
      <w:pPr>
        <w:numPr>
          <w:ilvl w:val="0"/>
          <w:numId w:val="6"/>
        </w:numPr>
        <w:spacing w:after="56"/>
        <w:ind w:right="9" w:hanging="312"/>
      </w:pPr>
      <w:r>
        <w:t xml:space="preserve">opracowania podsumowania i uzasadnienia, o którym mowa w art. 42 i art. 55 ust. 3 ustawy z dnia 3 października 2008 r. o udostępnianiu informacji o środowisku i jego ochronie, udziale społeczeństwa w ochronie środowiska oraz o ocenach oddziaływania na środowisko (Dz. U. z 2023 r., poz. 1094 ze zm.),  </w:t>
      </w:r>
    </w:p>
    <w:p w14:paraId="757293BB" w14:textId="77777777" w:rsidR="0027662D" w:rsidRDefault="0027662D" w:rsidP="0027662D">
      <w:pPr>
        <w:numPr>
          <w:ilvl w:val="0"/>
          <w:numId w:val="6"/>
        </w:numPr>
        <w:ind w:right="9" w:hanging="312"/>
      </w:pPr>
      <w:r>
        <w:t xml:space="preserve">przygotowania dokumentacji prac planistycznych o której mowa w §7 rozporządzenia Ministra Rozwoju  i Technologii z dnia 8 grudnia 2023 r. w sprawie projektu planu ogólnego gminy, dokumentowania prac planistycznych w zakresie tego planu oraz wydawania z niego wypisów i wyrysów (Dz. U. z 2023 r. poz. </w:t>
      </w:r>
    </w:p>
    <w:p w14:paraId="479A6CFC" w14:textId="77777777" w:rsidR="0027662D" w:rsidRDefault="0027662D" w:rsidP="0027662D">
      <w:pPr>
        <w:spacing w:after="62"/>
        <w:ind w:left="429" w:right="9" w:firstLine="0"/>
      </w:pPr>
      <w:r>
        <w:t xml:space="preserve">2758),  </w:t>
      </w:r>
    </w:p>
    <w:p w14:paraId="0A53E9B9" w14:textId="77777777" w:rsidR="0027662D" w:rsidRDefault="0027662D" w:rsidP="0027662D">
      <w:pPr>
        <w:numPr>
          <w:ilvl w:val="0"/>
          <w:numId w:val="6"/>
        </w:numPr>
        <w:spacing w:after="56"/>
        <w:ind w:right="9" w:hanging="312"/>
      </w:pPr>
      <w:r>
        <w:t xml:space="preserve">uzupełnienia (zmiany) opracowania stanowiącego przedmiot umowy o niezbędne czynności merytoryczne  i formalne mające na celu dostosowanie opracowania do przepisów obowiązujących na dzień zakończenia realizacji przedmiotu umowy (w przypadku zmiany prawa w trakcie realizacji przedmiotu zamówienia),  </w:t>
      </w:r>
    </w:p>
    <w:p w14:paraId="503A2071" w14:textId="77777777" w:rsidR="0027662D" w:rsidRDefault="0027662D" w:rsidP="0027662D">
      <w:pPr>
        <w:numPr>
          <w:ilvl w:val="0"/>
          <w:numId w:val="6"/>
        </w:numPr>
        <w:ind w:right="9" w:hanging="312"/>
      </w:pPr>
      <w:r>
        <w:t xml:space="preserve">udziału w posiedzeniach odpowiednich komisji Rady Miejskiej, sesji Rady Miejskiej i innych wskazanych przez </w:t>
      </w:r>
    </w:p>
    <w:p w14:paraId="60FB7EC4" w14:textId="77777777" w:rsidR="0027662D" w:rsidRDefault="0027662D" w:rsidP="0027662D">
      <w:pPr>
        <w:spacing w:after="62"/>
        <w:ind w:left="429" w:right="9" w:firstLine="0"/>
      </w:pPr>
      <w:r>
        <w:t xml:space="preserve">Zamawiającego wraz z prezentacją projektu planu ogólnego, w terminie uzgodnionym przez strony,  </w:t>
      </w:r>
    </w:p>
    <w:p w14:paraId="2B3B1EBD" w14:textId="77777777" w:rsidR="0027662D" w:rsidRDefault="0027662D" w:rsidP="0027662D">
      <w:pPr>
        <w:numPr>
          <w:ilvl w:val="0"/>
          <w:numId w:val="6"/>
        </w:numPr>
        <w:spacing w:after="64"/>
        <w:ind w:right="9" w:hanging="312"/>
      </w:pPr>
      <w:r>
        <w:t xml:space="preserve">udział w posiedzeniach oraz uzyskanie pozytywnej opinii Komisji Architektoniczno-Urbanistycznej o projekcie planu ogólnego,  </w:t>
      </w:r>
    </w:p>
    <w:p w14:paraId="161703F7" w14:textId="77777777" w:rsidR="0027662D" w:rsidRDefault="0027662D" w:rsidP="0027662D">
      <w:pPr>
        <w:numPr>
          <w:ilvl w:val="0"/>
          <w:numId w:val="6"/>
        </w:numPr>
        <w:spacing w:after="61"/>
        <w:ind w:right="9" w:hanging="312"/>
      </w:pPr>
      <w:r>
        <w:t xml:space="preserve">udział, w zależności od potrzeb, w spotkaniach dotyczących uzgodnień i opiniowania projektu planu ogólnego oraz innych czynnościach procedury planistycznej, organizowanych przez Zamawiającego, </w:t>
      </w:r>
    </w:p>
    <w:p w14:paraId="0BFFE344" w14:textId="77777777" w:rsidR="0027662D" w:rsidRDefault="0027662D" w:rsidP="0027662D">
      <w:pPr>
        <w:numPr>
          <w:ilvl w:val="0"/>
          <w:numId w:val="7"/>
        </w:numPr>
        <w:spacing w:after="62"/>
        <w:ind w:right="9" w:hanging="224"/>
      </w:pPr>
      <w:r>
        <w:t xml:space="preserve">wprowadzenie korekty do projektu planu w związku z uzyskanymi opiniami i dokonanymi uzgodnieniami, </w:t>
      </w:r>
    </w:p>
    <w:p w14:paraId="72BE5495" w14:textId="77777777" w:rsidR="0027662D" w:rsidRDefault="0027662D" w:rsidP="0027662D">
      <w:pPr>
        <w:numPr>
          <w:ilvl w:val="0"/>
          <w:numId w:val="7"/>
        </w:numPr>
        <w:spacing w:after="62"/>
        <w:ind w:right="9" w:hanging="224"/>
      </w:pPr>
      <w:r>
        <w:t xml:space="preserve">przygotowanie uchwały do publikacji w Dzienniku Urzędowym,  </w:t>
      </w:r>
    </w:p>
    <w:p w14:paraId="0ABFD0C4" w14:textId="77777777" w:rsidR="0027662D" w:rsidRDefault="0027662D" w:rsidP="0027662D">
      <w:pPr>
        <w:numPr>
          <w:ilvl w:val="0"/>
          <w:numId w:val="7"/>
        </w:numPr>
        <w:ind w:right="9" w:hanging="224"/>
      </w:pPr>
      <w:r>
        <w:t xml:space="preserve">udział w czynnościach niezbędnych do ewentualnego doprowadzenia do zgodności projektu planu ogólnego  z przepisami prawa w sytuacji stwierdzenia nieważności uchwały przez Wojewodę; w ramach ewentualnego postępowania nadzorczego Wykonawca zobowiązany jest do:  </w:t>
      </w:r>
    </w:p>
    <w:p w14:paraId="7BB8B3C2" w14:textId="77777777" w:rsidR="0027662D" w:rsidRDefault="0027662D" w:rsidP="0027662D">
      <w:pPr>
        <w:numPr>
          <w:ilvl w:val="0"/>
          <w:numId w:val="8"/>
        </w:numPr>
        <w:ind w:right="9" w:hanging="176"/>
      </w:pPr>
      <w:r>
        <w:t xml:space="preserve">edycji opracowań na potrzeby postępowania nadzorczego oraz udziału w czynnościach niezbędnych do ewentualnego doprowadzenia planu ogólnego do zgodności z przepisami prawa, w sytuacji rozstrzygnięcia nadzorczego lub stwierdzenia nieważności uchwały przez Wojewodę;  </w:t>
      </w:r>
    </w:p>
    <w:p w14:paraId="77D52165" w14:textId="77777777" w:rsidR="0027662D" w:rsidRDefault="0027662D" w:rsidP="0027662D">
      <w:pPr>
        <w:numPr>
          <w:ilvl w:val="0"/>
          <w:numId w:val="8"/>
        </w:numPr>
        <w:ind w:right="9" w:hanging="176"/>
      </w:pPr>
      <w:r>
        <w:t xml:space="preserve">współpracy w przygotowaniu odpowiedzi na pisma Wojewody związane z postępowaniem;  </w:t>
      </w:r>
    </w:p>
    <w:p w14:paraId="466F0CB6" w14:textId="77777777" w:rsidR="0027662D" w:rsidRDefault="0027662D" w:rsidP="0027662D">
      <w:pPr>
        <w:numPr>
          <w:ilvl w:val="0"/>
          <w:numId w:val="8"/>
        </w:numPr>
        <w:ind w:right="9" w:hanging="176"/>
      </w:pPr>
      <w:r>
        <w:t xml:space="preserve">uzupełnienia i/lub usunięcia wskazanych uchybień, albo ponownego, nieodpłatnego wykonania przedmiotu zamówienia w zakresie niezbędnym do usunięcia stwierdzonych nieprawidłowości;  </w:t>
      </w:r>
    </w:p>
    <w:p w14:paraId="2D47870C" w14:textId="77777777" w:rsidR="0027662D" w:rsidRDefault="0027662D" w:rsidP="0027662D">
      <w:pPr>
        <w:ind w:left="431" w:right="9"/>
      </w:pPr>
      <w:r>
        <w:lastRenderedPageBreak/>
        <w:t xml:space="preserve">u) przeniesienia majątkowych praw autorskich do wszystkich materiałów wytworzonych w ramach realizacji przedmiotu zamówienia na Zamawiającego (w ramach wynagrodzenia określonego w ofercie). </w:t>
      </w:r>
    </w:p>
    <w:p w14:paraId="2C14A489" w14:textId="77777777" w:rsidR="0027662D" w:rsidRDefault="0027662D" w:rsidP="0027662D">
      <w:pPr>
        <w:spacing w:after="84"/>
        <w:ind w:left="431" w:right="9"/>
      </w:pPr>
      <w:r>
        <w:t xml:space="preserve">4. Wykonawca zobowiązany jest do przygotowania oprócz ww. dokumentów innych dokumentów, których potrzeba wyłoni się w trakcie opracowywania przedmiotu zamówienia. Wszelkie prace projektowe lub czynności nie opisane powyżej, a wynikające z procedur określonych w ustawie oraz przepisach szczególnych, niezbędne do właściwego i kompletnego opracowania zamówienia Wykonawca winien wykonać w ramach przedmiotu zamówienia, kosztów i terminów wykonania przedmiotu zamówienia.  </w:t>
      </w:r>
    </w:p>
    <w:p w14:paraId="2EF8F90E" w14:textId="77777777" w:rsidR="0027662D" w:rsidRDefault="0027662D" w:rsidP="0027662D">
      <w:pPr>
        <w:spacing w:after="88" w:line="259" w:lineRule="auto"/>
        <w:ind w:left="45" w:right="0" w:firstLine="0"/>
        <w:jc w:val="center"/>
      </w:pPr>
      <w:r>
        <w:t xml:space="preserve"> </w:t>
      </w:r>
    </w:p>
    <w:p w14:paraId="20776D66" w14:textId="77777777" w:rsidR="0027662D" w:rsidRDefault="0027662D" w:rsidP="0027662D">
      <w:pPr>
        <w:spacing w:after="94" w:line="259" w:lineRule="auto"/>
        <w:ind w:left="0" w:right="17" w:firstLine="0"/>
        <w:jc w:val="center"/>
      </w:pPr>
      <w:r>
        <w:rPr>
          <w:sz w:val="19"/>
        </w:rPr>
        <w:t xml:space="preserve">§3 </w:t>
      </w:r>
    </w:p>
    <w:p w14:paraId="20AC9755" w14:textId="77777777" w:rsidR="0027662D" w:rsidRDefault="0027662D" w:rsidP="0027662D">
      <w:pPr>
        <w:spacing w:after="102" w:line="259" w:lineRule="auto"/>
        <w:ind w:left="43" w:right="0" w:firstLine="0"/>
        <w:jc w:val="center"/>
      </w:pPr>
      <w:r>
        <w:rPr>
          <w:sz w:val="19"/>
        </w:rPr>
        <w:t xml:space="preserve"> </w:t>
      </w:r>
    </w:p>
    <w:p w14:paraId="183650FA" w14:textId="77777777" w:rsidR="0027662D" w:rsidRDefault="0027662D" w:rsidP="0027662D">
      <w:pPr>
        <w:numPr>
          <w:ilvl w:val="0"/>
          <w:numId w:val="9"/>
        </w:numPr>
        <w:spacing w:after="85"/>
        <w:ind w:right="9" w:hanging="244"/>
      </w:pPr>
      <w:r>
        <w:t xml:space="preserve">Wykonawca oświadcza, iż posiada odpowiednie kwalifikacje i wymagane prawem uprawnienia oraz środki finansowe niezbędne do wykonania przedmiotu umowy. </w:t>
      </w:r>
    </w:p>
    <w:p w14:paraId="76CD4A07" w14:textId="77777777" w:rsidR="0027662D" w:rsidRDefault="0027662D" w:rsidP="0027662D">
      <w:pPr>
        <w:numPr>
          <w:ilvl w:val="0"/>
          <w:numId w:val="9"/>
        </w:numPr>
        <w:spacing w:after="86"/>
        <w:ind w:right="9" w:hanging="244"/>
      </w:pPr>
      <w:r>
        <w:t xml:space="preserve">Wykonawca oświadcza, że:  </w:t>
      </w:r>
    </w:p>
    <w:p w14:paraId="3C9DEC20" w14:textId="77777777" w:rsidR="0027662D" w:rsidRDefault="0027662D" w:rsidP="0027662D">
      <w:pPr>
        <w:spacing w:after="83"/>
        <w:ind w:left="431" w:right="9"/>
      </w:pPr>
      <w:r>
        <w:t xml:space="preserve">- funkcję Głównego Projektanta będzie pełnił p. …………………………. posiadający uprawnienia …….  w zakresie ……………… nr ………………………… tel. …………………………………,  </w:t>
      </w:r>
    </w:p>
    <w:p w14:paraId="11784B97" w14:textId="77777777" w:rsidR="0027662D" w:rsidRDefault="0027662D" w:rsidP="0027662D">
      <w:pPr>
        <w:numPr>
          <w:ilvl w:val="0"/>
          <w:numId w:val="10"/>
        </w:numPr>
        <w:spacing w:after="84"/>
        <w:ind w:right="4" w:hanging="293"/>
        <w:jc w:val="left"/>
      </w:pPr>
      <w:r>
        <w:t xml:space="preserve">Ustanowiony Główny Projektant działa w ramach obowiązków wymaganych w ustawie o planowaniu  i zagospodarowaniu przestrzennym, uprawniających do wykonania zakresu objętego niniejszym zamówieniem. </w:t>
      </w:r>
    </w:p>
    <w:p w14:paraId="4EF889AA" w14:textId="77777777" w:rsidR="0027662D" w:rsidRDefault="0027662D" w:rsidP="0027662D">
      <w:pPr>
        <w:numPr>
          <w:ilvl w:val="0"/>
          <w:numId w:val="10"/>
        </w:numPr>
        <w:spacing w:after="90"/>
        <w:ind w:right="4" w:hanging="293"/>
        <w:jc w:val="left"/>
      </w:pPr>
      <w:r>
        <w:t xml:space="preserve">Zmiana Głównego Projektanta dopuszczalna jest pod warunkiem, że nowa osoba legitymować się będzie posiadaniem co najmniej takimi samymi uprawnieniami oraz nie mniejszym doświadczeniem niż osoba zastępowana. Zmiana osoby nie będzie stanowić zmiany treści umowy i nie wymaga sporządzenia aneksu, a jedynie powiadomienia o tym fakcie Zamawiającego w formie pisemnej. </w:t>
      </w:r>
    </w:p>
    <w:p w14:paraId="2FC6263C" w14:textId="77777777" w:rsidR="0027662D" w:rsidRDefault="0027662D" w:rsidP="0027662D">
      <w:pPr>
        <w:numPr>
          <w:ilvl w:val="0"/>
          <w:numId w:val="10"/>
        </w:numPr>
        <w:spacing w:after="16" w:line="264" w:lineRule="auto"/>
        <w:ind w:right="4" w:hanging="293"/>
        <w:jc w:val="left"/>
      </w:pPr>
      <w:r>
        <w:rPr>
          <w:sz w:val="19"/>
        </w:rPr>
        <w:t xml:space="preserve">Wykonawca    wyznacza   jedną    osobę    spośród    pracowników   Wykonawcy do zapewnienia kontaktu  z Zamawiającym, zobowiązaną do udzielania niezbędnych informacji dotyczących przedmiotu umowy, </w:t>
      </w:r>
      <w:proofErr w:type="spellStart"/>
      <w:r>
        <w:rPr>
          <w:sz w:val="19"/>
        </w:rPr>
        <w:t>tj</w:t>
      </w:r>
      <w:proofErr w:type="spellEnd"/>
      <w:r>
        <w:rPr>
          <w:sz w:val="19"/>
        </w:rPr>
        <w:t xml:space="preserve">  </w:t>
      </w:r>
    </w:p>
    <w:p w14:paraId="5FB59FB7" w14:textId="77777777" w:rsidR="0027662D" w:rsidRDefault="0027662D" w:rsidP="0027662D">
      <w:pPr>
        <w:spacing w:after="89" w:line="264" w:lineRule="auto"/>
        <w:ind w:left="429" w:right="0" w:firstLine="0"/>
        <w:jc w:val="left"/>
      </w:pPr>
      <w:r>
        <w:rPr>
          <w:sz w:val="19"/>
        </w:rPr>
        <w:t xml:space="preserve">…………….. </w:t>
      </w:r>
    </w:p>
    <w:p w14:paraId="55BD1A1A" w14:textId="77777777" w:rsidR="0027662D" w:rsidRDefault="0027662D" w:rsidP="0027662D">
      <w:pPr>
        <w:numPr>
          <w:ilvl w:val="0"/>
          <w:numId w:val="10"/>
        </w:numPr>
        <w:spacing w:after="283" w:line="264" w:lineRule="auto"/>
        <w:ind w:right="4" w:hanging="293"/>
        <w:jc w:val="left"/>
      </w:pPr>
      <w:r>
        <w:rPr>
          <w:sz w:val="19"/>
        </w:rPr>
        <w:t>Zamawiający     wyznacza     osobę/osoby     do     kontaktu     z     Wykonawcą,     zobowiązaną/e do udzielania informacji niezbędnych do prawidłowego realizowania przedmiotu zamówienia……………</w:t>
      </w:r>
      <w:r>
        <w:t xml:space="preserve"> </w:t>
      </w:r>
    </w:p>
    <w:p w14:paraId="529F437E" w14:textId="77777777" w:rsidR="0027662D" w:rsidRDefault="0027662D" w:rsidP="0027662D">
      <w:pPr>
        <w:spacing w:after="290" w:line="262" w:lineRule="auto"/>
        <w:ind w:right="335" w:hanging="10"/>
        <w:jc w:val="center"/>
      </w:pPr>
      <w:r>
        <w:t xml:space="preserve">§4 </w:t>
      </w:r>
    </w:p>
    <w:p w14:paraId="42ED0FC4" w14:textId="77777777" w:rsidR="0027662D" w:rsidRDefault="0027662D" w:rsidP="0027662D">
      <w:pPr>
        <w:spacing w:after="16" w:line="259" w:lineRule="auto"/>
        <w:ind w:left="149" w:right="0" w:firstLine="0"/>
        <w:jc w:val="center"/>
      </w:pPr>
      <w:r>
        <w:t xml:space="preserve"> </w:t>
      </w:r>
    </w:p>
    <w:p w14:paraId="1B82A7A0" w14:textId="77777777" w:rsidR="0027662D" w:rsidRDefault="0027662D" w:rsidP="0027662D">
      <w:pPr>
        <w:numPr>
          <w:ilvl w:val="0"/>
          <w:numId w:val="11"/>
        </w:numPr>
        <w:ind w:right="9" w:hanging="429"/>
      </w:pPr>
      <w:r>
        <w:t>Za wykonanie przedmiotu Umowy, określonego w § 1</w:t>
      </w:r>
      <w:r>
        <w:rPr>
          <w:b/>
        </w:rPr>
        <w:t xml:space="preserve"> </w:t>
      </w:r>
      <w:r>
        <w:t xml:space="preserve">Umowy, Wykonawca otrzyma </w:t>
      </w:r>
      <w:r>
        <w:rPr>
          <w:b/>
        </w:rPr>
        <w:t>wynagrodzenie ryczałtowe w kwocie</w:t>
      </w:r>
      <w:r>
        <w:t xml:space="preserve"> ………………. zł netto (słownie:……………………..) + podatek VAT w kwocie ……………….. zł (słownie: ……………………); </w:t>
      </w:r>
      <w:r>
        <w:rPr>
          <w:b/>
        </w:rPr>
        <w:t xml:space="preserve">łączne wynagrodzenie brutto w kwocie …………………. </w:t>
      </w:r>
    </w:p>
    <w:p w14:paraId="7E655B4B" w14:textId="77777777" w:rsidR="0027662D" w:rsidRDefault="0027662D" w:rsidP="0027662D">
      <w:pPr>
        <w:spacing w:after="26" w:line="259" w:lineRule="auto"/>
        <w:ind w:left="439" w:right="0" w:hanging="10"/>
        <w:jc w:val="left"/>
      </w:pPr>
      <w:r>
        <w:rPr>
          <w:b/>
        </w:rPr>
        <w:t>zł  (słownie: ……………………..)</w:t>
      </w:r>
      <w:r>
        <w:t xml:space="preserve">. </w:t>
      </w:r>
    </w:p>
    <w:p w14:paraId="116C58F7" w14:textId="77777777" w:rsidR="0027662D" w:rsidRDefault="0027662D" w:rsidP="0027662D">
      <w:pPr>
        <w:numPr>
          <w:ilvl w:val="0"/>
          <w:numId w:val="11"/>
        </w:numPr>
        <w:ind w:right="9" w:hanging="429"/>
      </w:pPr>
      <w:r>
        <w:t>Wynagrodzenie Wykonawcy nie może przekroczyć wartości określonej w ust.</w:t>
      </w:r>
      <w:r>
        <w:rPr>
          <w:color w:val="FF0000"/>
        </w:rPr>
        <w:t xml:space="preserve"> </w:t>
      </w:r>
      <w:r>
        <w:t xml:space="preserve">1.  </w:t>
      </w:r>
    </w:p>
    <w:p w14:paraId="049DB401" w14:textId="77777777" w:rsidR="0027662D" w:rsidRDefault="0027662D" w:rsidP="0027662D">
      <w:pPr>
        <w:numPr>
          <w:ilvl w:val="0"/>
          <w:numId w:val="11"/>
        </w:numPr>
        <w:ind w:right="9" w:hanging="429"/>
      </w:pPr>
      <w:r>
        <w:t xml:space="preserve">Wynagrodzenie, o którym mowa w  ust. 1, obejmuje wszystkie koszty związane z wykonaniem przedmiotu zamówienia.  </w:t>
      </w:r>
    </w:p>
    <w:p w14:paraId="310F4DA6" w14:textId="77777777" w:rsidR="0027662D" w:rsidRDefault="0027662D" w:rsidP="0027662D">
      <w:pPr>
        <w:numPr>
          <w:ilvl w:val="0"/>
          <w:numId w:val="11"/>
        </w:numPr>
        <w:ind w:right="9" w:hanging="429"/>
      </w:pPr>
      <w:r>
        <w:t xml:space="preserve">Rozliczanie prac będzie następowało etapami określonymi w harmonogramie stanowiącym załącznik nr 3 do umowy na podstawie protokołów zdawczo-odbiorczych, które będą stanowiły podstawę wystawienia faktury. </w:t>
      </w:r>
    </w:p>
    <w:p w14:paraId="3322B77E" w14:textId="77777777" w:rsidR="0027662D" w:rsidRDefault="0027662D" w:rsidP="0027662D">
      <w:pPr>
        <w:numPr>
          <w:ilvl w:val="0"/>
          <w:numId w:val="11"/>
        </w:numPr>
        <w:ind w:right="9" w:hanging="429"/>
      </w:pPr>
      <w:r>
        <w:t xml:space="preserve">Fakturę VAT należy wystawiać na dane: </w:t>
      </w:r>
      <w:r>
        <w:rPr>
          <w:b/>
        </w:rPr>
        <w:t>Gmina Moryń</w:t>
      </w:r>
      <w:r>
        <w:t xml:space="preserve">, Plac Wolności 1, 74 – 503 Moryń, NIP 8581728396 </w:t>
      </w:r>
    </w:p>
    <w:p w14:paraId="55E61C9D" w14:textId="77777777" w:rsidR="0027662D" w:rsidRDefault="0027662D" w:rsidP="0027662D">
      <w:pPr>
        <w:numPr>
          <w:ilvl w:val="0"/>
          <w:numId w:val="11"/>
        </w:numPr>
        <w:ind w:right="9" w:hanging="429"/>
      </w:pPr>
      <w:r>
        <w:t xml:space="preserve">Za dzień dokonania zapłaty ustala się dzień, w którym zostanie obciążony rachunek bankowy Zamawiającego. </w:t>
      </w:r>
    </w:p>
    <w:p w14:paraId="77E48394" w14:textId="77777777" w:rsidR="0027662D" w:rsidRDefault="0027662D" w:rsidP="0027662D">
      <w:pPr>
        <w:numPr>
          <w:ilvl w:val="0"/>
          <w:numId w:val="11"/>
        </w:numPr>
        <w:spacing w:after="64"/>
        <w:ind w:right="9" w:hanging="429"/>
      </w:pPr>
      <w:r>
        <w:lastRenderedPageBreak/>
        <w:t xml:space="preserve">W przypadku zatrudnienia przez Wykonawcę Podwykonawców, Wykonawca zobowiązany jest załączyć do wystawionej przez siebie faktury: </w:t>
      </w:r>
    </w:p>
    <w:p w14:paraId="1498CF16" w14:textId="77777777" w:rsidR="0027662D" w:rsidRDefault="0027662D" w:rsidP="0027662D">
      <w:pPr>
        <w:numPr>
          <w:ilvl w:val="0"/>
          <w:numId w:val="12"/>
        </w:numPr>
        <w:spacing w:after="64"/>
        <w:ind w:right="9"/>
      </w:pPr>
      <w:r>
        <w:t xml:space="preserve">zestawienie należności dla wszystkich Podwykonawców wraz z kopiami wystawionych przez nich faktur/rachunków będących podstawą do wystawienia faktury przez Wykonawcę; </w:t>
      </w:r>
    </w:p>
    <w:p w14:paraId="454D3E75" w14:textId="77777777" w:rsidR="0027662D" w:rsidRDefault="0027662D" w:rsidP="0027662D">
      <w:pPr>
        <w:numPr>
          <w:ilvl w:val="0"/>
          <w:numId w:val="12"/>
        </w:numPr>
        <w:ind w:right="9"/>
      </w:pPr>
      <w:r>
        <w:t xml:space="preserve">dowody zapłaty zobowiązań wobec Podwykonawców wynikających z faktur/rachunków Podwykonawców, o których mowa w lit. a) – dowodem zapłaty jest dokument obciążenia rachunku bankowego Wykonawcy </w:t>
      </w:r>
    </w:p>
    <w:p w14:paraId="3F61E293" w14:textId="77777777" w:rsidR="0027662D" w:rsidRDefault="0027662D" w:rsidP="0027662D">
      <w:pPr>
        <w:spacing w:after="66"/>
        <w:ind w:left="429" w:right="9" w:firstLine="0"/>
      </w:pPr>
      <w:r>
        <w:t xml:space="preserve">lub oświadczenie Podwykonawcy o zapłacie należności; </w:t>
      </w:r>
    </w:p>
    <w:p w14:paraId="293DF39A" w14:textId="77777777" w:rsidR="0027662D" w:rsidRDefault="0027662D" w:rsidP="0027662D">
      <w:pPr>
        <w:numPr>
          <w:ilvl w:val="0"/>
          <w:numId w:val="12"/>
        </w:numPr>
        <w:spacing w:after="88"/>
        <w:ind w:right="9"/>
      </w:pPr>
      <w:r>
        <w:t xml:space="preserve">oświadczenie Podwykonawcy, złożone nie wcześniej niż w dniu wystawienia faktury przez Wykonawcę, że Wykonawca nie zalega z żadnymi zobowiązaniami w stosunku do Podwykonawcy wynikającymi z umowy podwykonawstwa; </w:t>
      </w:r>
      <w:r>
        <w:rPr>
          <w:b/>
        </w:rPr>
        <w:t xml:space="preserve">a do faktury końcowej oświadczenie Podwykonawcy o dokonaniu przez Wykonawcę ostatecznego rozliczenia z Podwykonawcą i nie posiadaniu z tego tytułu żadnych wierzytelności u Wykonawcy usługi. </w:t>
      </w:r>
    </w:p>
    <w:p w14:paraId="48B71863" w14:textId="77777777" w:rsidR="0027662D" w:rsidRDefault="0027662D" w:rsidP="0027662D">
      <w:pPr>
        <w:numPr>
          <w:ilvl w:val="0"/>
          <w:numId w:val="13"/>
        </w:numPr>
        <w:ind w:right="9" w:hanging="429"/>
      </w:pPr>
      <w:r>
        <w:t>Zapisy ust. 7 stosuje się odpowiednio do umów Podwykonawców z kolejnymi podwykonawcami.</w:t>
      </w:r>
      <w:r>
        <w:rPr>
          <w:b/>
        </w:rPr>
        <w:t xml:space="preserve"> </w:t>
      </w:r>
    </w:p>
    <w:p w14:paraId="332F65B5" w14:textId="77777777" w:rsidR="0027662D" w:rsidRDefault="0027662D" w:rsidP="0027662D">
      <w:pPr>
        <w:numPr>
          <w:ilvl w:val="0"/>
          <w:numId w:val="13"/>
        </w:numPr>
        <w:spacing w:after="296"/>
        <w:ind w:right="9" w:hanging="429"/>
      </w:pPr>
      <w:r>
        <w:t>W przypadku niedostarczenia dokumentów, o których mowa w ust. 7, Zamawiający zatrzyma z należności Wykonawcy, kwotę w wysokości równej należności Podwykonawcy, do czasu otrzymania wymaganych dokumentów. Zamawiający uprawniony jest do potrącenia tej kwoty i przekazania jej Podwykonawcy tytułem zapłaty.</w:t>
      </w:r>
      <w:r>
        <w:rPr>
          <w:b/>
        </w:rPr>
        <w:t xml:space="preserve"> </w:t>
      </w:r>
    </w:p>
    <w:p w14:paraId="3C5D9F21" w14:textId="77777777" w:rsidR="0027662D" w:rsidRDefault="0027662D" w:rsidP="0027662D">
      <w:pPr>
        <w:spacing w:after="115" w:line="262" w:lineRule="auto"/>
        <w:ind w:right="444" w:hanging="10"/>
        <w:jc w:val="center"/>
      </w:pPr>
      <w:r>
        <w:t xml:space="preserve">§5 </w:t>
      </w:r>
    </w:p>
    <w:p w14:paraId="6EAE8EAD" w14:textId="77777777" w:rsidR="0027662D" w:rsidRDefault="0027662D" w:rsidP="0027662D">
      <w:pPr>
        <w:numPr>
          <w:ilvl w:val="0"/>
          <w:numId w:val="14"/>
        </w:numPr>
        <w:spacing w:after="110"/>
        <w:ind w:right="9" w:hanging="396"/>
      </w:pPr>
      <w:r>
        <w:t xml:space="preserve">Umowa z Podwykonawcą lub dalszym Podwykonawcą musi zawierać: </w:t>
      </w:r>
    </w:p>
    <w:p w14:paraId="39A46CF2" w14:textId="77777777" w:rsidR="0027662D" w:rsidRDefault="0027662D" w:rsidP="0027662D">
      <w:pPr>
        <w:numPr>
          <w:ilvl w:val="1"/>
          <w:numId w:val="14"/>
        </w:numPr>
        <w:spacing w:after="84"/>
        <w:ind w:right="9" w:hanging="424"/>
      </w:pPr>
      <w:r>
        <w:t xml:space="preserve">cenę za wykonanie zakresu objętego umową, przy czym wynagrodzenie Podwykonawcy nie może być wyższe od wynagrodzenia Wykonawcy; </w:t>
      </w:r>
    </w:p>
    <w:p w14:paraId="73F4618B" w14:textId="77777777" w:rsidR="0027662D" w:rsidRDefault="0027662D" w:rsidP="0027662D">
      <w:pPr>
        <w:numPr>
          <w:ilvl w:val="1"/>
          <w:numId w:val="14"/>
        </w:numPr>
        <w:spacing w:after="84"/>
        <w:ind w:right="9" w:hanging="424"/>
      </w:pPr>
      <w:r>
        <w:t xml:space="preserve">sposób odbiorów i rozliczeń z tytułu wykonania zakresu usług przez Podwykonawcę (niesprzeczny z postanowieniami umowy zawartej przez Wykonawcę z Zamawiającym); </w:t>
      </w:r>
    </w:p>
    <w:p w14:paraId="014F0557" w14:textId="77777777" w:rsidR="0027662D" w:rsidRDefault="0027662D" w:rsidP="0027662D">
      <w:pPr>
        <w:numPr>
          <w:ilvl w:val="1"/>
          <w:numId w:val="14"/>
        </w:numPr>
        <w:spacing w:after="102"/>
        <w:ind w:right="9" w:hanging="424"/>
      </w:pPr>
      <w:r>
        <w:t xml:space="preserve">termin wykonania podzlecanego zakresu usługi przez Podwykonawcę, przy czym termin wykonania usługi nie może być dłuższy od terminu określonego w umowie zawartej przez Wykonawcę z Zamawiającym. </w:t>
      </w:r>
    </w:p>
    <w:p w14:paraId="4F8C8730" w14:textId="77777777" w:rsidR="0027662D" w:rsidRDefault="0027662D" w:rsidP="0027662D">
      <w:pPr>
        <w:numPr>
          <w:ilvl w:val="0"/>
          <w:numId w:val="14"/>
        </w:numPr>
        <w:spacing w:after="96"/>
        <w:ind w:right="9" w:hanging="396"/>
      </w:pPr>
      <w:r>
        <w:t xml:space="preserve">Umowa o podwykonawstwo nie może zawierać postanowień: </w:t>
      </w:r>
    </w:p>
    <w:p w14:paraId="5D2B1933" w14:textId="77777777" w:rsidR="0027662D" w:rsidRDefault="0027662D" w:rsidP="0027662D">
      <w:pPr>
        <w:numPr>
          <w:ilvl w:val="1"/>
          <w:numId w:val="14"/>
        </w:numPr>
        <w:spacing w:after="84"/>
        <w:ind w:right="9" w:hanging="424"/>
      </w:pPr>
      <w:r>
        <w:t xml:space="preserve">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597299E2" w14:textId="77777777" w:rsidR="0027662D" w:rsidRDefault="0027662D" w:rsidP="0027662D">
      <w:pPr>
        <w:numPr>
          <w:ilvl w:val="0"/>
          <w:numId w:val="14"/>
        </w:numPr>
        <w:spacing w:after="84"/>
        <w:ind w:right="9" w:hanging="396"/>
      </w:pPr>
      <w:r>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14:paraId="1C866392" w14:textId="77777777" w:rsidR="0027662D" w:rsidRDefault="0027662D" w:rsidP="0027662D">
      <w:pPr>
        <w:numPr>
          <w:ilvl w:val="0"/>
          <w:numId w:val="14"/>
        </w:numPr>
        <w:spacing w:after="84"/>
        <w:ind w:right="9" w:hanging="396"/>
      </w:pPr>
      <w:r>
        <w:t xml:space="preserve">W przypadku zgłoszenia przez Zamawiającego zastrzeżeń do projektu Umowy o podwykonawstwo w terminie określonym w ust. 5 Wykonawca, Podwykonawca lub dalszy Podwykonawca może przedłożyć zmieniony projekt Umowy o podwykonawstwo, uwzględniający w całości zastrzeżenia Zamawiającego. </w:t>
      </w:r>
    </w:p>
    <w:p w14:paraId="6AA6A42A" w14:textId="77777777" w:rsidR="0027662D" w:rsidRDefault="0027662D" w:rsidP="0027662D">
      <w:pPr>
        <w:numPr>
          <w:ilvl w:val="0"/>
          <w:numId w:val="14"/>
        </w:numPr>
        <w:spacing w:after="88"/>
        <w:ind w:right="9" w:hanging="396"/>
      </w:pPr>
      <w:r>
        <w:t xml:space="preserve">Wykonawca, Podwykonawca, lub dalszy Podwykonawca, przedłoży Zamawiającemu poświadczoną za zgodność z oryginałem kopię zawartej umowy o podwykonawstwo, której przedmiotem są usługi stanowiące część przedmiotu Umowy, w terminie 7 dni od dnia jej zawarcia, z wyłączeniem Umów o podwykonawstwo o wartości mniejszej niż 0,5 % wynagrodzenia brutto, o którym mowa w § 5 ust 1, oraz Umów o podwykonawstwo, których przedmiot został wskazany w SWZ jako niepodlegający temu obowiązkowi, przy czym wyłączenie to nie dotyczy Umów o podwykonawstwo w zakresie usług o wartości większej niż 50.000,00 zł. </w:t>
      </w:r>
    </w:p>
    <w:p w14:paraId="15F4CE14" w14:textId="77777777" w:rsidR="0027662D" w:rsidRDefault="0027662D" w:rsidP="0027662D">
      <w:pPr>
        <w:numPr>
          <w:ilvl w:val="0"/>
          <w:numId w:val="14"/>
        </w:numPr>
        <w:spacing w:after="296"/>
        <w:ind w:right="9" w:hanging="396"/>
      </w:pPr>
      <w:r>
        <w:t xml:space="preserve">Wszelkie zmiany Umowy z Podwykonawcą dotyczące wysokości wynagrodzenia oraz zakresu powierzonych usług wymagają zgody Zamawiającego. </w:t>
      </w:r>
    </w:p>
    <w:p w14:paraId="6B92A18A" w14:textId="77777777" w:rsidR="0027662D" w:rsidRDefault="0027662D" w:rsidP="0027662D">
      <w:pPr>
        <w:spacing w:after="14" w:line="262" w:lineRule="auto"/>
        <w:ind w:right="444" w:hanging="10"/>
        <w:jc w:val="center"/>
      </w:pPr>
      <w:r>
        <w:lastRenderedPageBreak/>
        <w:t xml:space="preserve">§6 </w:t>
      </w:r>
    </w:p>
    <w:p w14:paraId="734C27E3" w14:textId="77777777" w:rsidR="0027662D" w:rsidRDefault="0027662D" w:rsidP="0027662D">
      <w:pPr>
        <w:spacing w:after="96" w:line="259" w:lineRule="auto"/>
        <w:ind w:left="45" w:right="0" w:firstLine="0"/>
        <w:jc w:val="center"/>
      </w:pPr>
      <w:r>
        <w:t xml:space="preserve"> </w:t>
      </w:r>
    </w:p>
    <w:p w14:paraId="4BA319F0" w14:textId="77777777" w:rsidR="0027662D" w:rsidRDefault="0027662D" w:rsidP="0027662D">
      <w:pPr>
        <w:numPr>
          <w:ilvl w:val="0"/>
          <w:numId w:val="15"/>
        </w:numPr>
        <w:ind w:right="9" w:hanging="396"/>
      </w:pPr>
      <w:r>
        <w:t xml:space="preserve">Strony ustanawiają odpowiedzialność za niewykonanie lub nienależyte wykonanie przedmiotu umowy, na niżej opisanych zasadach. </w:t>
      </w:r>
    </w:p>
    <w:p w14:paraId="4B26EA5F" w14:textId="77777777" w:rsidR="0027662D" w:rsidRDefault="0027662D" w:rsidP="0027662D">
      <w:pPr>
        <w:numPr>
          <w:ilvl w:val="0"/>
          <w:numId w:val="15"/>
        </w:numPr>
        <w:spacing w:after="92"/>
        <w:ind w:right="9" w:hanging="396"/>
      </w:pPr>
      <w:r>
        <w:t xml:space="preserve">Zamawiający może naliczyć Wykonawcy kary umowne: </w:t>
      </w:r>
    </w:p>
    <w:p w14:paraId="2EFA24B7" w14:textId="77777777" w:rsidR="0027662D" w:rsidRDefault="0027662D" w:rsidP="0027662D">
      <w:pPr>
        <w:numPr>
          <w:ilvl w:val="1"/>
          <w:numId w:val="15"/>
        </w:numPr>
        <w:ind w:right="9" w:hanging="360"/>
      </w:pPr>
      <w:r>
        <w:t xml:space="preserve">za wynikłą z przyczyn leżących po stronie Wykonawcy zwłokę w wykonaniu umowy lub poszczególnych jej etapów w wysokości 0,1 % wynagrodzenia brutto określonego w § 4 ust. 1 </w:t>
      </w:r>
    </w:p>
    <w:p w14:paraId="4D5F5107" w14:textId="77777777" w:rsidR="0027662D" w:rsidRDefault="0027662D" w:rsidP="0027662D">
      <w:pPr>
        <w:spacing w:after="86"/>
        <w:ind w:left="1441" w:right="9" w:firstLine="0"/>
      </w:pPr>
      <w:r>
        <w:t xml:space="preserve">Umowy,  </w:t>
      </w:r>
    </w:p>
    <w:p w14:paraId="5CB45D7F" w14:textId="77777777" w:rsidR="0027662D" w:rsidRDefault="0027662D" w:rsidP="0027662D">
      <w:pPr>
        <w:numPr>
          <w:ilvl w:val="1"/>
          <w:numId w:val="15"/>
        </w:numPr>
        <w:spacing w:after="88"/>
        <w:ind w:right="9" w:hanging="360"/>
      </w:pPr>
      <w:r>
        <w:t xml:space="preserve">w przypadku nieusprawiedliwionej nieobecności w posiedzeniach, dyskusjach i spotkaniach, o których mowa w § 1 niniejszej umowy w wysokości 500 złotych za każdy przypadek nieobecności; </w:t>
      </w:r>
    </w:p>
    <w:p w14:paraId="0E73B6D1" w14:textId="77777777" w:rsidR="0027662D" w:rsidRDefault="0027662D" w:rsidP="0027662D">
      <w:pPr>
        <w:numPr>
          <w:ilvl w:val="1"/>
          <w:numId w:val="15"/>
        </w:numPr>
        <w:ind w:right="9" w:hanging="360"/>
      </w:pPr>
      <w:r>
        <w:t xml:space="preserve">w wysokości 10% wartości wynagrodzenia brutto określonego w § 4 ust. 1 umowy w przypadku odstąpienia od umowy przez Zamawiającego z przyczyn, za które ponosi odpowiedzialność </w:t>
      </w:r>
    </w:p>
    <w:p w14:paraId="08393610" w14:textId="77777777" w:rsidR="0027662D" w:rsidRDefault="0027662D" w:rsidP="0027662D">
      <w:pPr>
        <w:spacing w:after="86"/>
        <w:ind w:left="1441" w:right="9" w:firstLine="0"/>
      </w:pPr>
      <w:r>
        <w:t xml:space="preserve">Wykonawca; </w:t>
      </w:r>
    </w:p>
    <w:p w14:paraId="15DBB7E4" w14:textId="77777777" w:rsidR="0027662D" w:rsidRDefault="0027662D" w:rsidP="0027662D">
      <w:pPr>
        <w:numPr>
          <w:ilvl w:val="1"/>
          <w:numId w:val="15"/>
        </w:numPr>
        <w:spacing w:after="64"/>
        <w:ind w:right="9" w:hanging="360"/>
      </w:pPr>
      <w:r>
        <w:t xml:space="preserve">w każdym przypadku niedopełnienia obowiązku, o którym mowa w § 9 ust. 3 –w wysokości po 200 zł za każdy dzień roboczy, w którym osoba niezatrudniona przez Wykonawcę lub podwykonawcę na podstawie umowy o pracę wykonywała czynności związane z przedmiotem umowy, </w:t>
      </w:r>
    </w:p>
    <w:p w14:paraId="292A6286" w14:textId="77777777" w:rsidR="0027662D" w:rsidRDefault="0027662D" w:rsidP="0027662D">
      <w:pPr>
        <w:numPr>
          <w:ilvl w:val="0"/>
          <w:numId w:val="15"/>
        </w:numPr>
        <w:spacing w:after="81"/>
        <w:ind w:right="9" w:hanging="396"/>
      </w:pPr>
      <w:r>
        <w:t xml:space="preserve">Łączna maksymalna wysokość kar umownych, których mogą dochodzić strony nie może przekroczyć 20% wynagrodzenia brutto o którym mowa w § 4 ust.1. </w:t>
      </w:r>
    </w:p>
    <w:p w14:paraId="5A126719" w14:textId="77777777" w:rsidR="0027662D" w:rsidRDefault="0027662D" w:rsidP="0027662D">
      <w:pPr>
        <w:numPr>
          <w:ilvl w:val="0"/>
          <w:numId w:val="15"/>
        </w:numPr>
        <w:spacing w:after="457"/>
        <w:ind w:right="9" w:hanging="396"/>
      </w:pPr>
      <w:r>
        <w:t xml:space="preserve">Wykonawca wyraża zgodę na potrącenie wymagalnej kary umownej z należnego wynagrodzenia. </w:t>
      </w:r>
    </w:p>
    <w:p w14:paraId="0F0A21AC" w14:textId="77777777" w:rsidR="0027662D" w:rsidRDefault="0027662D" w:rsidP="0027662D">
      <w:pPr>
        <w:spacing w:after="74" w:line="262" w:lineRule="auto"/>
        <w:ind w:right="513" w:hanging="10"/>
        <w:jc w:val="center"/>
      </w:pPr>
      <w:r>
        <w:t xml:space="preserve">§7 </w:t>
      </w:r>
    </w:p>
    <w:p w14:paraId="12BA7311" w14:textId="77777777" w:rsidR="0027662D" w:rsidRDefault="0027662D" w:rsidP="0027662D">
      <w:pPr>
        <w:spacing w:after="12" w:line="259" w:lineRule="auto"/>
        <w:ind w:left="0" w:right="0" w:firstLine="0"/>
        <w:jc w:val="left"/>
      </w:pPr>
      <w:r>
        <w:t xml:space="preserve"> </w:t>
      </w:r>
    </w:p>
    <w:p w14:paraId="15DD13C4" w14:textId="77777777" w:rsidR="0027662D" w:rsidRDefault="0027662D" w:rsidP="0027662D">
      <w:pPr>
        <w:numPr>
          <w:ilvl w:val="0"/>
          <w:numId w:val="16"/>
        </w:numPr>
        <w:ind w:right="9" w:hanging="284"/>
      </w:pPr>
      <w:r>
        <w:t xml:space="preserve">Wartość zabezpieczenia należytego wykonania umowy wynosi: </w:t>
      </w:r>
      <w:r>
        <w:rPr>
          <w:b/>
        </w:rPr>
        <w:t>……………………………… złotych</w:t>
      </w:r>
      <w:r>
        <w:t xml:space="preserve"> (słownie: …………………………….). Wartość ta stanowi </w:t>
      </w:r>
      <w:r>
        <w:rPr>
          <w:b/>
        </w:rPr>
        <w:t>5 % łącznego wynagrodzenia brutto</w:t>
      </w:r>
      <w:r>
        <w:t xml:space="preserve">, o którym mowa w § 4 ust. 1 umowy.  </w:t>
      </w:r>
    </w:p>
    <w:p w14:paraId="5D4C0FB5" w14:textId="77777777" w:rsidR="0027662D" w:rsidRDefault="0027662D" w:rsidP="0027662D">
      <w:pPr>
        <w:numPr>
          <w:ilvl w:val="0"/>
          <w:numId w:val="16"/>
        </w:numPr>
        <w:ind w:right="9" w:hanging="284"/>
      </w:pPr>
      <w:r>
        <w:t xml:space="preserve">Wykonawca wniósł całe zabezpieczenie przed podpisaniem umowy.  </w:t>
      </w:r>
    </w:p>
    <w:p w14:paraId="4A0373DC" w14:textId="77777777" w:rsidR="0027662D" w:rsidRDefault="0027662D" w:rsidP="0027662D">
      <w:pPr>
        <w:numPr>
          <w:ilvl w:val="0"/>
          <w:numId w:val="16"/>
        </w:numPr>
        <w:ind w:right="9" w:hanging="284"/>
      </w:pPr>
      <w:r>
        <w:t xml:space="preserve">Zabezpieczenie zostało wniesione w formie ………………………………….. </w:t>
      </w:r>
    </w:p>
    <w:p w14:paraId="0180A85A" w14:textId="77777777" w:rsidR="0027662D" w:rsidRDefault="0027662D" w:rsidP="0027662D">
      <w:pPr>
        <w:numPr>
          <w:ilvl w:val="0"/>
          <w:numId w:val="16"/>
        </w:numPr>
        <w:ind w:right="9" w:hanging="284"/>
      </w:pPr>
      <w:r>
        <w:t xml:space="preserve">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 </w:t>
      </w:r>
    </w:p>
    <w:p w14:paraId="3FC7279D" w14:textId="77777777" w:rsidR="0027662D" w:rsidRDefault="0027662D" w:rsidP="0027662D">
      <w:pPr>
        <w:numPr>
          <w:ilvl w:val="0"/>
          <w:numId w:val="16"/>
        </w:numPr>
        <w:ind w:right="9" w:hanging="284"/>
      </w:pPr>
      <w:r>
        <w:t xml:space="preserve">W trakcie realizacji umowy Wykonawca może dokonać zmiany formy zabezpieczenia na jedną lub kilka ww. form zabezpieczenia, o których mowa w art. 450 ust.1 ustawy </w:t>
      </w:r>
      <w:proofErr w:type="spellStart"/>
      <w:r>
        <w:t>Pzp</w:t>
      </w:r>
      <w:proofErr w:type="spellEnd"/>
      <w:r>
        <w:t xml:space="preserve">, z zachowaniem jego ciągłości i bez zmniejszenia wysokości. </w:t>
      </w:r>
    </w:p>
    <w:p w14:paraId="56477E3D" w14:textId="77777777" w:rsidR="0027662D" w:rsidRDefault="0027662D" w:rsidP="0027662D">
      <w:pPr>
        <w:numPr>
          <w:ilvl w:val="0"/>
          <w:numId w:val="16"/>
        </w:numPr>
        <w:ind w:right="9" w:hanging="284"/>
      </w:pPr>
      <w:r>
        <w:t xml:space="preserve">Zamawiający dokona zwrotu zabezpieczenia należytego wykonania umowy w następujący sposób:  </w:t>
      </w:r>
    </w:p>
    <w:p w14:paraId="0FC2C50D" w14:textId="77777777" w:rsidR="0027662D" w:rsidRDefault="0027662D" w:rsidP="0027662D">
      <w:pPr>
        <w:numPr>
          <w:ilvl w:val="1"/>
          <w:numId w:val="16"/>
        </w:numPr>
        <w:ind w:left="568" w:right="9" w:hanging="284"/>
      </w:pPr>
      <w:r>
        <w:t xml:space="preserve">70% wartości zabezpieczenia zostanie zwrócone po wykonaniu zamówienia, w terminie 30 dni od daty sporządzenia protokołu odbioru ostatecznego,  </w:t>
      </w:r>
    </w:p>
    <w:p w14:paraId="3E0E43DD" w14:textId="77777777" w:rsidR="0027662D" w:rsidRDefault="0027662D" w:rsidP="0027662D">
      <w:pPr>
        <w:numPr>
          <w:ilvl w:val="1"/>
          <w:numId w:val="16"/>
        </w:numPr>
        <w:ind w:left="568" w:right="9" w:hanging="284"/>
      </w:pPr>
      <w:r>
        <w:t xml:space="preserve">30% wartości zabezpieczenia zostanie zatrzymane przez Zamawiającego na zabezpieczenie roszczeń z tytułu rękojmi za wady lub gwarancji – kwota ta zostanie zwrócona nie później niż w 15 dniu po upływie okresu rękojmi za wady lub gwarancji. </w:t>
      </w:r>
    </w:p>
    <w:p w14:paraId="444E3B58" w14:textId="77777777" w:rsidR="0027662D" w:rsidRDefault="0027662D" w:rsidP="0027662D">
      <w:pPr>
        <w:numPr>
          <w:ilvl w:val="0"/>
          <w:numId w:val="16"/>
        </w:numPr>
        <w:ind w:right="9" w:hanging="284"/>
      </w:pPr>
      <w: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w:t>
      </w:r>
      <w:r>
        <w:lastRenderedPageBreak/>
        <w:t xml:space="preserve">zmienia formę na zabezpieczenie w pieniądzu, poprzez wypłatę kwoty z dotychczasowego zabezpieczenia. Wypłata następuje nie później niż w ostatnim dniu ważności dotychczasowego zabezpieczenia.  </w:t>
      </w:r>
    </w:p>
    <w:p w14:paraId="08477271" w14:textId="77777777" w:rsidR="0027662D" w:rsidRDefault="0027662D" w:rsidP="0027662D">
      <w:pPr>
        <w:numPr>
          <w:ilvl w:val="0"/>
          <w:numId w:val="16"/>
        </w:numPr>
        <w:spacing w:after="450"/>
        <w:ind w:right="9" w:hanging="284"/>
      </w:pPr>
      <w:r>
        <w:t xml:space="preserve">W pozostałym zakresie zastosowanie będą miały właściwe przepisy ustawy </w:t>
      </w:r>
      <w:proofErr w:type="spellStart"/>
      <w:r>
        <w:t>Pzp</w:t>
      </w:r>
      <w:proofErr w:type="spellEnd"/>
      <w:r>
        <w:t xml:space="preserve">.  </w:t>
      </w:r>
    </w:p>
    <w:p w14:paraId="37FE19DD" w14:textId="77777777" w:rsidR="0027662D" w:rsidRDefault="0027662D" w:rsidP="0027662D">
      <w:pPr>
        <w:spacing w:after="0" w:line="259" w:lineRule="auto"/>
        <w:ind w:left="0" w:right="63" w:firstLine="0"/>
        <w:jc w:val="center"/>
      </w:pPr>
      <w:r>
        <w:t xml:space="preserve">            </w:t>
      </w:r>
    </w:p>
    <w:p w14:paraId="2A3311B2" w14:textId="77777777" w:rsidR="0027662D" w:rsidRDefault="0027662D" w:rsidP="0027662D">
      <w:pPr>
        <w:ind w:left="4170" w:right="9" w:firstLine="0"/>
      </w:pPr>
      <w:r>
        <w:t xml:space="preserve">§8 </w:t>
      </w:r>
    </w:p>
    <w:p w14:paraId="043AAE69" w14:textId="77777777" w:rsidR="0027662D" w:rsidRDefault="0027662D" w:rsidP="0027662D">
      <w:pPr>
        <w:spacing w:after="16" w:line="259" w:lineRule="auto"/>
        <w:ind w:left="0" w:right="0" w:firstLine="0"/>
        <w:jc w:val="left"/>
      </w:pPr>
      <w:r>
        <w:rPr>
          <w:color w:val="FF0000"/>
        </w:rPr>
        <w:t xml:space="preserve"> </w:t>
      </w:r>
    </w:p>
    <w:p w14:paraId="5A41B654" w14:textId="77777777" w:rsidR="0027662D" w:rsidRDefault="0027662D" w:rsidP="0027662D">
      <w:pPr>
        <w:numPr>
          <w:ilvl w:val="0"/>
          <w:numId w:val="17"/>
        </w:numPr>
        <w:spacing w:after="56"/>
        <w:ind w:right="9" w:firstLine="0"/>
      </w:pPr>
      <w:r>
        <w:t xml:space="preserve">Wykonawca zobowiązuje się udzielić Zamawiającemu gwarancji jakości na przedmiot umowy na okres 24 miesięcy.  </w:t>
      </w:r>
    </w:p>
    <w:p w14:paraId="25FC9999" w14:textId="6BB6BA4F" w:rsidR="0027662D" w:rsidRDefault="0027662D" w:rsidP="0027662D">
      <w:pPr>
        <w:numPr>
          <w:ilvl w:val="0"/>
          <w:numId w:val="17"/>
        </w:numPr>
        <w:spacing w:after="56"/>
        <w:ind w:right="9" w:firstLine="0"/>
      </w:pPr>
      <w:r>
        <w:t xml:space="preserve">Dokumentem gwarancyjnym jest oświadczenie Wykonawcy złożone po stwierdzeniu przez Wojewodę Zachodniopomorskiego zgodności planu z przepisami prawa. Okres gwarancji biegnie od dnia doręczenia przez Wykonawcę ww. oświadczenia Zamawiającemu.  </w:t>
      </w:r>
    </w:p>
    <w:p w14:paraId="669D3754" w14:textId="77777777" w:rsidR="0027662D" w:rsidRDefault="0027662D" w:rsidP="0027662D">
      <w:pPr>
        <w:numPr>
          <w:ilvl w:val="0"/>
          <w:numId w:val="17"/>
        </w:numPr>
        <w:spacing w:after="60"/>
        <w:ind w:right="9" w:firstLine="0"/>
      </w:pPr>
      <w:r>
        <w:t xml:space="preserve">W ramach gwarancji jakości Wykonawca zobowiązuje się nieodpłatnie usuwać wszelkie wady dokumentacji stanowiącej przedmiot umowy, ujawnione w okresie gwarancji jakości, w terminie 3 miesięcy, od dnia zawiadomienia o wadzie.  </w:t>
      </w:r>
    </w:p>
    <w:p w14:paraId="38608CEC" w14:textId="77777777" w:rsidR="0027662D" w:rsidRDefault="0027662D" w:rsidP="0027662D">
      <w:pPr>
        <w:numPr>
          <w:ilvl w:val="0"/>
          <w:numId w:val="17"/>
        </w:numPr>
        <w:spacing w:after="451"/>
        <w:ind w:right="9" w:firstLine="0"/>
      </w:pPr>
      <w:r>
        <w:t xml:space="preserve">Niezależnie od powyższego Wykonawca ponosi odpowiedzialność z tytułu rękojmi.  </w:t>
      </w:r>
    </w:p>
    <w:p w14:paraId="6B0B19CA" w14:textId="77777777" w:rsidR="0027662D" w:rsidRDefault="0027662D" w:rsidP="0027662D">
      <w:pPr>
        <w:spacing w:after="94" w:line="262" w:lineRule="auto"/>
        <w:ind w:right="549" w:hanging="10"/>
        <w:jc w:val="center"/>
      </w:pPr>
      <w:r>
        <w:t xml:space="preserve">§ 9 </w:t>
      </w:r>
    </w:p>
    <w:p w14:paraId="23E95558" w14:textId="77777777" w:rsidR="0027662D" w:rsidRDefault="0027662D" w:rsidP="0027662D">
      <w:pPr>
        <w:numPr>
          <w:ilvl w:val="0"/>
          <w:numId w:val="18"/>
        </w:numPr>
        <w:ind w:right="9"/>
      </w:pPr>
      <w:r>
        <w:t xml:space="preserve">Wymagania, o których mowa w art. 95 ustawy </w:t>
      </w:r>
      <w:proofErr w:type="spellStart"/>
      <w:r>
        <w:t>Pzp</w:t>
      </w:r>
      <w:proofErr w:type="spellEnd"/>
      <w:r>
        <w:t xml:space="preserve">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(Dz.U. z 2023 r. poz. 1465) obejmują następujące rodzaje czynności: </w:t>
      </w:r>
    </w:p>
    <w:p w14:paraId="497BC74B" w14:textId="77777777" w:rsidR="0027662D" w:rsidRDefault="0027662D" w:rsidP="0027662D">
      <w:pPr>
        <w:spacing w:after="84"/>
        <w:ind w:left="284" w:right="9" w:firstLine="0"/>
      </w:pPr>
      <w:r>
        <w:t xml:space="preserve">- opracowanie projektu planu ogólnego dla obszaru gminy Moryń oraz udział w czynnościach związanych ze sporządzeniem i uchwaleniem planu ogólnego objętego zakresem zamówienia. </w:t>
      </w:r>
    </w:p>
    <w:p w14:paraId="2C99562C" w14:textId="77777777" w:rsidR="0027662D" w:rsidRDefault="0027662D" w:rsidP="0027662D">
      <w:pPr>
        <w:numPr>
          <w:ilvl w:val="0"/>
          <w:numId w:val="18"/>
        </w:numPr>
        <w:spacing w:after="84"/>
        <w:ind w:right="9"/>
      </w:pPr>
      <w:r>
        <w:t xml:space="preserve">Obowiązek, o którym mowa w § 9 ust. 1 nie dotyczy sytuacji, gdy czynności wymienione powyżej będą wykonywane samodzielnie i osobiście przez osoby fizyczne prowadzące działalność gospodarczą. </w:t>
      </w:r>
    </w:p>
    <w:p w14:paraId="118BAC3B" w14:textId="77777777" w:rsidR="0027662D" w:rsidRDefault="0027662D" w:rsidP="0027662D">
      <w:pPr>
        <w:numPr>
          <w:ilvl w:val="0"/>
          <w:numId w:val="18"/>
        </w:numPr>
        <w:ind w:right="9"/>
      </w:pPr>
      <w:r>
        <w:t xml:space="preserve">W celu weryfikacji zatrudnienia przez Wykonawcę lub podwykonawcę na podstawie umowy o pracę osób wykonujących czynności wskazane powyżej, Wykonawca zobowiązany jest do przekazania Zamawiającemu w terminie 7 dni od dnia podpisania umowy lub na każdorazowe wezwanie Zamawiającego w terminie 3 dni kalendarzowych od otrzymania wezwania, w szczególności: </w:t>
      </w:r>
    </w:p>
    <w:p w14:paraId="365B0988" w14:textId="77777777" w:rsidR="0027662D" w:rsidRDefault="0027662D" w:rsidP="0027662D">
      <w:pPr>
        <w:numPr>
          <w:ilvl w:val="1"/>
          <w:numId w:val="19"/>
        </w:numPr>
        <w:spacing w:after="124"/>
        <w:ind w:left="929" w:right="9" w:hanging="360"/>
      </w:pPr>
      <w:r>
        <w:t xml:space="preserve">Oświadczenia Wykonawcy lub podwykonawcy o zatrudnieniu pracownika na podstawie umowy o pracę; </w:t>
      </w:r>
    </w:p>
    <w:p w14:paraId="5D8985CA" w14:textId="77777777" w:rsidR="0027662D" w:rsidRDefault="0027662D" w:rsidP="0027662D">
      <w:pPr>
        <w:numPr>
          <w:ilvl w:val="1"/>
          <w:numId w:val="19"/>
        </w:numPr>
        <w:spacing w:after="126"/>
        <w:ind w:left="929" w:right="9" w:hanging="360"/>
      </w:pPr>
      <w:r>
        <w:t xml:space="preserve">Poświadczonej za zgodność z oryginałem kopii umowy o pracę zatrudnionego pracownika; </w:t>
      </w:r>
    </w:p>
    <w:p w14:paraId="7FDE78FC" w14:textId="77777777" w:rsidR="0027662D" w:rsidRDefault="0027662D" w:rsidP="0027662D">
      <w:pPr>
        <w:numPr>
          <w:ilvl w:val="1"/>
          <w:numId w:val="19"/>
        </w:numPr>
        <w:spacing w:after="124"/>
        <w:ind w:left="929" w:right="9" w:hanging="360"/>
      </w:pPr>
      <w:r>
        <w:t xml:space="preserve">Innych dokumentów zawierających informacje, w tym dane osobowe, niezbędne do weryfikacji zatrudnienia na podstawie umowy o pracę, w szczególności imię i nazwisko zatrudnionego pracownika, datę zawarcia umowy o pracę, rodzaj umowy o pracę oraz zakres obowiązków pracownika. </w:t>
      </w:r>
    </w:p>
    <w:p w14:paraId="14D45D40" w14:textId="77777777" w:rsidR="0027662D" w:rsidRDefault="0027662D" w:rsidP="0027662D">
      <w:pPr>
        <w:numPr>
          <w:ilvl w:val="0"/>
          <w:numId w:val="18"/>
        </w:numPr>
        <w:spacing w:after="125"/>
        <w:ind w:right="9"/>
      </w:pPr>
      <w:r>
        <w:t xml:space="preserve">Wykonawca jest zobowiązany w terminie 3 dni od każdorazowego wezwania Zamawiającego do okazania oświadczenia, zaświadczenia zanonimizowanego lub innego dokumentu potwierdzającego fakt zatrudnienia przez Wykonawcę na podstawie umowy o pracę osób wykonujących czynności, o których mowa w ust. 1 potwierdzającego datę zawarcia umowy o pracę. </w:t>
      </w:r>
    </w:p>
    <w:p w14:paraId="320A23E9" w14:textId="77777777" w:rsidR="0027662D" w:rsidRDefault="0027662D" w:rsidP="0027662D">
      <w:pPr>
        <w:numPr>
          <w:ilvl w:val="0"/>
          <w:numId w:val="18"/>
        </w:numPr>
        <w:spacing w:after="128"/>
        <w:ind w:right="9"/>
      </w:pPr>
      <w:r>
        <w:t xml:space="preserve">W przypadku uzasadnionych wątpliwości, co do przestrzegania prawa pracy przez Wykonawcę lub Podwykonawcę, Zamawiający może zwrócić się o przeprowadzenie kontroli przez Państwową Inspekcję Pracy. </w:t>
      </w:r>
    </w:p>
    <w:p w14:paraId="4A107C4F" w14:textId="77777777" w:rsidR="0027662D" w:rsidRDefault="0027662D" w:rsidP="0027662D">
      <w:pPr>
        <w:spacing w:after="136" w:line="259" w:lineRule="auto"/>
        <w:ind w:left="45" w:right="0" w:firstLine="0"/>
        <w:jc w:val="center"/>
      </w:pPr>
      <w:r>
        <w:lastRenderedPageBreak/>
        <w:t xml:space="preserve"> </w:t>
      </w:r>
    </w:p>
    <w:p w14:paraId="757DB44B" w14:textId="77777777" w:rsidR="0027662D" w:rsidRDefault="0027662D" w:rsidP="0027662D">
      <w:pPr>
        <w:spacing w:after="14" w:line="262" w:lineRule="auto"/>
        <w:ind w:right="421" w:hanging="10"/>
        <w:jc w:val="center"/>
      </w:pPr>
      <w:r>
        <w:t xml:space="preserve">§10 </w:t>
      </w:r>
    </w:p>
    <w:p w14:paraId="727A9A07" w14:textId="77777777" w:rsidR="0027662D" w:rsidRDefault="0027662D" w:rsidP="0027662D">
      <w:pPr>
        <w:ind w:left="5" w:right="9" w:firstLine="0"/>
      </w:pPr>
      <w:r>
        <w:t xml:space="preserve">1. Stronom przysługuje prawo do odstąpienia od umowy w następujących wypadkach: </w:t>
      </w:r>
    </w:p>
    <w:p w14:paraId="6473F740" w14:textId="77777777" w:rsidR="0027662D" w:rsidRDefault="0027662D" w:rsidP="0027662D">
      <w:pPr>
        <w:numPr>
          <w:ilvl w:val="0"/>
          <w:numId w:val="20"/>
        </w:numPr>
        <w:ind w:right="9" w:hanging="324"/>
      </w:pPr>
      <w:r>
        <w:t xml:space="preserve">Zamawiającemu przysługuje prawo do odstąpienia od umowy 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odstąpienie od umowy w tym przypadku może nastąpić w terminie 30 dni od powzięcia wiadomości o tych okolicznościach, zaś Wykonawca może żądać wyłącznie wynagrodzenia należnego z tytułu wykonania części umowy. </w:t>
      </w:r>
    </w:p>
    <w:p w14:paraId="4FE14411" w14:textId="77777777" w:rsidR="0027662D" w:rsidRDefault="0027662D" w:rsidP="0027662D">
      <w:pPr>
        <w:numPr>
          <w:ilvl w:val="0"/>
          <w:numId w:val="20"/>
        </w:numPr>
        <w:ind w:right="9" w:hanging="324"/>
      </w:pPr>
      <w:r>
        <w:t xml:space="preserve">Wykonawcy przysługuje  prawo  odstąpienia od  umowy, jeżeli  Zamawiający zawiadomi Wykonawcę, że wobec zaistnienia uprzednio nieprzewidzianych okoliczności nie będzie mógł spełnić swoich zobowiązań umownych wobec Wykonawcy - odstąpienie od umowy w tym przypadku może nastąpić w terminie  14 dni  od powzięcia wiadomości  o powyższych okolicznościach; </w:t>
      </w:r>
    </w:p>
    <w:p w14:paraId="0FFD16A5" w14:textId="77777777" w:rsidR="0027662D" w:rsidRDefault="0027662D" w:rsidP="0027662D">
      <w:pPr>
        <w:numPr>
          <w:ilvl w:val="0"/>
          <w:numId w:val="20"/>
        </w:numPr>
        <w:ind w:right="9" w:hanging="324"/>
      </w:pPr>
      <w:r>
        <w:t xml:space="preserve">Wykonawcy przysługuje prawo odstąpienia od umowy, jeżeli Zamawiający nie wywiązuje się z obowiązku zapłaty za realizację przedmiotu umowy, mimo dodatkowego wezwania, w terminie 1 miesiąca od upływu terminu zapłaty określonego w § 4 ust. 1. </w:t>
      </w:r>
    </w:p>
    <w:p w14:paraId="7B5A82F1" w14:textId="77777777" w:rsidR="0027662D" w:rsidRDefault="0027662D" w:rsidP="0027662D">
      <w:pPr>
        <w:spacing w:after="280"/>
        <w:ind w:left="574" w:right="9" w:hanging="569"/>
      </w:pPr>
      <w:r>
        <w:t xml:space="preserve">2. Odstąpienie od umowy powinno nastąpić w formie pisemnego oświadczenia, pod rygorem nieważności i powinno zawierać wskazane przyczyny odstąpienia. </w:t>
      </w:r>
    </w:p>
    <w:p w14:paraId="5A5E50EF" w14:textId="77777777" w:rsidR="0027662D" w:rsidRDefault="0027662D" w:rsidP="0027662D">
      <w:pPr>
        <w:spacing w:after="14" w:line="262" w:lineRule="auto"/>
        <w:ind w:right="421" w:hanging="10"/>
        <w:jc w:val="center"/>
      </w:pPr>
      <w:r>
        <w:t xml:space="preserve">§11 </w:t>
      </w:r>
    </w:p>
    <w:p w14:paraId="6F53C48D" w14:textId="77777777" w:rsidR="0027662D" w:rsidRDefault="0027662D" w:rsidP="0027662D">
      <w:pPr>
        <w:numPr>
          <w:ilvl w:val="0"/>
          <w:numId w:val="21"/>
        </w:numPr>
        <w:ind w:left="428" w:right="9" w:hanging="284"/>
      </w:pPr>
      <w:r>
        <w:t xml:space="preserve">Niedopuszczalna jest pod rygorem nieważności zmiana istotnych postanowień zawartej umowy, z zastrzeżeniem ust. 2 niniejszego paragrafu. </w:t>
      </w:r>
    </w:p>
    <w:p w14:paraId="7BA84C5B" w14:textId="77777777" w:rsidR="0027662D" w:rsidRDefault="0027662D" w:rsidP="0027662D">
      <w:pPr>
        <w:numPr>
          <w:ilvl w:val="0"/>
          <w:numId w:val="21"/>
        </w:numPr>
        <w:ind w:left="428" w:right="9" w:hanging="284"/>
      </w:pPr>
      <w:r>
        <w:t xml:space="preserve">Zmiana postanowień umowy może nastąpić: </w:t>
      </w:r>
    </w:p>
    <w:p w14:paraId="02863812" w14:textId="77777777" w:rsidR="0027662D" w:rsidRDefault="0027662D" w:rsidP="0027662D">
      <w:pPr>
        <w:numPr>
          <w:ilvl w:val="0"/>
          <w:numId w:val="22"/>
        </w:numPr>
        <w:ind w:left="428" w:right="9" w:hanging="284"/>
      </w:pPr>
      <w:r>
        <w:t xml:space="preserve">w zakresie zmian przewidzianych w ogłoszeniu o zamówieniu lub SWZ, </w:t>
      </w:r>
    </w:p>
    <w:p w14:paraId="7221CB80" w14:textId="77777777" w:rsidR="0027662D" w:rsidRDefault="0027662D" w:rsidP="0027662D">
      <w:pPr>
        <w:numPr>
          <w:ilvl w:val="0"/>
          <w:numId w:val="22"/>
        </w:numPr>
        <w:ind w:left="428" w:right="9" w:hanging="284"/>
      </w:pPr>
      <w:r>
        <w:t xml:space="preserve">gdy wystąpią okoliczności, o których mowa w art. 455 ustawy Prawo zamówień publicznych.  </w:t>
      </w:r>
    </w:p>
    <w:p w14:paraId="1588D9DA" w14:textId="77777777" w:rsidR="0027662D" w:rsidRDefault="0027662D" w:rsidP="0027662D">
      <w:pPr>
        <w:numPr>
          <w:ilvl w:val="0"/>
          <w:numId w:val="23"/>
        </w:numPr>
        <w:ind w:left="428" w:right="9" w:hanging="284"/>
      </w:pPr>
      <w:r>
        <w:t xml:space="preserve">Zmiany umowy mogą nastąpić za zgodą obu stron wyrażoną na piśmie, pod rygorem ich nieważności. </w:t>
      </w:r>
    </w:p>
    <w:p w14:paraId="3E1A3D6A" w14:textId="77777777" w:rsidR="0027662D" w:rsidRDefault="0027662D" w:rsidP="0027662D">
      <w:pPr>
        <w:numPr>
          <w:ilvl w:val="0"/>
          <w:numId w:val="23"/>
        </w:numPr>
        <w:ind w:left="428" w:right="9" w:hanging="284"/>
      </w:pPr>
      <w:r>
        <w:t xml:space="preserve">W związku z zapisami art. 436 pkt 4) lit. b) ustawy Prawo zamówień publicznych, przewiduje się możliwość zmiany wysokości wynagrodzenia Wykonawcy w przypadku zmiany: </w:t>
      </w:r>
    </w:p>
    <w:p w14:paraId="0FB2CE59" w14:textId="77777777" w:rsidR="0027662D" w:rsidRDefault="0027662D" w:rsidP="0027662D">
      <w:pPr>
        <w:numPr>
          <w:ilvl w:val="0"/>
          <w:numId w:val="24"/>
        </w:numPr>
        <w:ind w:left="428" w:right="9" w:hanging="284"/>
      </w:pPr>
      <w:r>
        <w:t xml:space="preserve">stawki podatku od towarów i usług oraz podatku akcyzowego, </w:t>
      </w:r>
    </w:p>
    <w:p w14:paraId="59A2E0B5" w14:textId="77777777" w:rsidR="0027662D" w:rsidRDefault="0027662D" w:rsidP="0027662D">
      <w:pPr>
        <w:numPr>
          <w:ilvl w:val="0"/>
          <w:numId w:val="24"/>
        </w:numPr>
        <w:ind w:left="428" w:right="9" w:hanging="284"/>
      </w:pPr>
      <w:r>
        <w:t xml:space="preserve">wysokości minimalnego wynagrodzenia za pracę albo wysokości minimalnej stawki godzinowej, ustalonych na podstawie przepisów ustawy z dnia 10 października 2002 r. o minimalnym wynagrodzeniu za pracę, </w:t>
      </w:r>
    </w:p>
    <w:p w14:paraId="58935851" w14:textId="77777777" w:rsidR="0027662D" w:rsidRDefault="0027662D" w:rsidP="0027662D">
      <w:pPr>
        <w:numPr>
          <w:ilvl w:val="0"/>
          <w:numId w:val="24"/>
        </w:numPr>
        <w:ind w:left="428" w:right="9" w:hanging="284"/>
      </w:pPr>
      <w:r>
        <w:t xml:space="preserve">zasad podlegania ubezpieczeniom społecznym lub ubezpieczeniu zdrowotnemu lub wysokości stawki składki na ubezpieczenia społeczne lub zdrowotne, </w:t>
      </w:r>
    </w:p>
    <w:p w14:paraId="27B01017" w14:textId="77777777" w:rsidR="0027662D" w:rsidRDefault="0027662D" w:rsidP="0027662D">
      <w:pPr>
        <w:numPr>
          <w:ilvl w:val="0"/>
          <w:numId w:val="24"/>
        </w:numPr>
        <w:ind w:left="428" w:right="9" w:hanging="284"/>
      </w:pPr>
      <w:r>
        <w:t xml:space="preserve">zasad gromadzenia i wysokości wpłat do pracowniczych planów kapitałowych, o których mowa w ustawie z dnia 4 października 2018 r. o pracowniczych planach kapitałowych, </w:t>
      </w:r>
    </w:p>
    <w:p w14:paraId="28661514" w14:textId="77777777" w:rsidR="0027662D" w:rsidRDefault="0027662D" w:rsidP="0027662D">
      <w:pPr>
        <w:ind w:left="144" w:right="9" w:firstLine="0"/>
      </w:pPr>
      <w:r>
        <w:t xml:space="preserve">– jeżeli zmiany te będą miały wpływ na koszty wykonania zamówienia przez Wykonawcę. </w:t>
      </w:r>
    </w:p>
    <w:p w14:paraId="6F43681F" w14:textId="77777777" w:rsidR="0027662D" w:rsidRDefault="0027662D" w:rsidP="0027662D">
      <w:pPr>
        <w:spacing w:after="16" w:line="259" w:lineRule="auto"/>
        <w:ind w:left="144" w:right="0" w:firstLine="0"/>
        <w:jc w:val="left"/>
      </w:pPr>
      <w:r>
        <w:t xml:space="preserve"> </w:t>
      </w:r>
    </w:p>
    <w:p w14:paraId="07FE4E86" w14:textId="77777777" w:rsidR="0027662D" w:rsidRDefault="0027662D" w:rsidP="0027662D">
      <w:pPr>
        <w:ind w:left="428" w:right="9" w:hanging="284"/>
      </w:pPr>
      <w:r>
        <w:t xml:space="preserve">Wnioskując o zmianę wysokości Wynagrodzenia Wykonawca musi wykazać środkami dowodowymi, że zmiany, o których mowa wyżej mają bezpośredni wpływ na wysokość wynagrodzenia Wykonawcy tj. wykazać, że zmiany te wymuszają zmianę kosztów wykonania zamówienia. </w:t>
      </w:r>
    </w:p>
    <w:p w14:paraId="42171577" w14:textId="77777777" w:rsidR="0027662D" w:rsidRDefault="0027662D" w:rsidP="0027662D">
      <w:pPr>
        <w:ind w:left="428" w:right="9" w:hanging="284"/>
      </w:pPr>
      <w:r>
        <w:t xml:space="preserve">W przypadku zmiany wynagrodzenia będącej wynikiem zmiany stawki podatku od towarów i usług oraz podatku akcyzowego, zmiana wynagrodzenia obejmuje zapłatę za tę część robót budowlanych, które zostały wykonane po dniu wprowadzenia zmiany w wysokości stawek podatków.  </w:t>
      </w:r>
    </w:p>
    <w:p w14:paraId="0A9F4535" w14:textId="77777777" w:rsidR="0027662D" w:rsidRDefault="0027662D" w:rsidP="0027662D">
      <w:pPr>
        <w:ind w:left="428" w:right="9" w:hanging="284"/>
      </w:pPr>
      <w:r>
        <w:t>5. Na podstawie art. 439 ustawy Prawo zamówień publicznych, dopuszcza się możliwość zmiany wynagrodzenia należnego Wykonawcy, w przypadku zmiany cen materiałów lub kosztów związanych z realizacją zamówienia, na następujących zasadach</w:t>
      </w:r>
      <w:r>
        <w:rPr>
          <w:u w:val="single" w:color="000000"/>
        </w:rPr>
        <w:t>:</w:t>
      </w:r>
      <w:r>
        <w:t xml:space="preserve"> </w:t>
      </w:r>
    </w:p>
    <w:p w14:paraId="1B2EC6F7" w14:textId="77777777" w:rsidR="0027662D" w:rsidRDefault="0027662D" w:rsidP="0027662D">
      <w:pPr>
        <w:numPr>
          <w:ilvl w:val="0"/>
          <w:numId w:val="25"/>
        </w:numPr>
        <w:ind w:left="428" w:right="9" w:hanging="284"/>
      </w:pPr>
      <w:r>
        <w:t xml:space="preserve">Strony mają prawo do żądania zmiany wynagrodzenia w momencie, gdy ceny materiałów lub kosztów związanych z realizacją zamówienia zmienią się o więcej niż 10 %. </w:t>
      </w:r>
    </w:p>
    <w:p w14:paraId="6C93BADC" w14:textId="77777777" w:rsidR="0027662D" w:rsidRDefault="0027662D" w:rsidP="0027662D">
      <w:pPr>
        <w:numPr>
          <w:ilvl w:val="0"/>
          <w:numId w:val="25"/>
        </w:numPr>
        <w:ind w:left="428" w:right="9" w:hanging="284"/>
      </w:pPr>
      <w:r>
        <w:lastRenderedPageBreak/>
        <w:t xml:space="preserve">Weryfikacja zmiany cen materiałów lub kosztów dokonywana będzie w oparciu o wskaźnik zmiany cen lub kosztów ogłaszany w komunikacie Prezesa Głównego Urzędu Statystycznego, obowiązujący na dzień składania wniosku o zmianę wynagrodzenia. </w:t>
      </w:r>
    </w:p>
    <w:p w14:paraId="7A746E8C" w14:textId="77777777" w:rsidR="0027662D" w:rsidRDefault="0027662D" w:rsidP="0027662D">
      <w:pPr>
        <w:numPr>
          <w:ilvl w:val="0"/>
          <w:numId w:val="25"/>
        </w:numPr>
        <w:ind w:left="428" w:right="9" w:hanging="284"/>
      </w:pPr>
      <w:r>
        <w:t xml:space="preserve">Początkowy termin ustalenia zmiany wynagrodzenia określa się na: </w:t>
      </w:r>
      <w:r>
        <w:rPr>
          <w:b/>
        </w:rPr>
        <w:t xml:space="preserve">nie wcześniej niż  8 miesięcy </w:t>
      </w:r>
      <w:r>
        <w:t xml:space="preserve">od daty zawarcia umowy. </w:t>
      </w:r>
    </w:p>
    <w:p w14:paraId="5FC1EEF6" w14:textId="77777777" w:rsidR="0027662D" w:rsidRDefault="0027662D" w:rsidP="0027662D">
      <w:pPr>
        <w:numPr>
          <w:ilvl w:val="0"/>
          <w:numId w:val="25"/>
        </w:numPr>
        <w:ind w:left="428" w:right="9" w:hanging="284"/>
      </w:pPr>
      <w:r>
        <w:t xml:space="preserve">Strony umowy mogą wystąpić o zmianę wynagrodzenia w przypadku, gdy zmiana ta ma wpływ na całkowity koszt wykonania zamówienia, tj. powoduje zmianę całkowitego wynagrodzenia Wykonawcy, określonego w </w:t>
      </w:r>
      <w:r>
        <w:rPr>
          <w:b/>
        </w:rPr>
        <w:t xml:space="preserve">§ 4 ust. 1 </w:t>
      </w:r>
      <w:r>
        <w:t xml:space="preserve">umowy, o nie mniej niż 5 %. </w:t>
      </w:r>
    </w:p>
    <w:p w14:paraId="2DF9482F" w14:textId="77777777" w:rsidR="0027662D" w:rsidRDefault="0027662D" w:rsidP="0027662D">
      <w:pPr>
        <w:numPr>
          <w:ilvl w:val="0"/>
          <w:numId w:val="25"/>
        </w:numPr>
        <w:ind w:left="428" w:right="9" w:hanging="284"/>
      </w:pPr>
      <w:r>
        <w:t xml:space="preserve">Celem dokonania zmiany wynagrodzenia, strona umowy składa wniosek o zmianę wynagrodzenia wraz z odpowiednim uzasadnieniem, do którego załącznikiem jest szczegółowy kosztorys/kalkulacja pokazujący różnice w cenach oraz wpływ zmiany cen na koszt wykonania zamówienia. </w:t>
      </w:r>
    </w:p>
    <w:p w14:paraId="4F52ED5E" w14:textId="77777777" w:rsidR="0027662D" w:rsidRDefault="0027662D" w:rsidP="0027662D">
      <w:pPr>
        <w:numPr>
          <w:ilvl w:val="0"/>
          <w:numId w:val="25"/>
        </w:numPr>
        <w:spacing w:after="297"/>
        <w:ind w:left="428" w:right="9" w:hanging="284"/>
      </w:pPr>
      <w:r>
        <w:t xml:space="preserve">Wpływ zmiany ceny materiałów lub kosztów na koszt wykonania zamówienia nie może stanowić podstawy do zmiany terminu realizacji przedmiotu umowy określonego w </w:t>
      </w:r>
      <w:r>
        <w:rPr>
          <w:b/>
        </w:rPr>
        <w:t xml:space="preserve">§ 1 ust. 3. </w:t>
      </w:r>
    </w:p>
    <w:p w14:paraId="3B691520" w14:textId="77777777" w:rsidR="0027662D" w:rsidRDefault="0027662D" w:rsidP="0027662D">
      <w:pPr>
        <w:spacing w:after="14" w:line="262" w:lineRule="auto"/>
        <w:ind w:right="468" w:hanging="10"/>
        <w:jc w:val="center"/>
      </w:pPr>
      <w:r>
        <w:t xml:space="preserve">§12 </w:t>
      </w:r>
    </w:p>
    <w:p w14:paraId="495C4EA2" w14:textId="77777777" w:rsidR="0027662D" w:rsidRDefault="0027662D" w:rsidP="0027662D">
      <w:pPr>
        <w:ind w:left="431" w:right="9"/>
      </w:pPr>
      <w:r>
        <w:t xml:space="preserve">1. </w:t>
      </w:r>
      <w:r>
        <w:tab/>
        <w:t xml:space="preserve">Autorskie prawa majątkowe i zależne do opracowania będącego przedmiotem umowy zostają przeniesione na Zamawiającego w celu wykorzystania na następujących polach eksploatacji:  </w:t>
      </w:r>
    </w:p>
    <w:p w14:paraId="754166CE" w14:textId="77777777" w:rsidR="0027662D" w:rsidRDefault="0027662D" w:rsidP="0027662D">
      <w:pPr>
        <w:numPr>
          <w:ilvl w:val="0"/>
          <w:numId w:val="26"/>
        </w:numPr>
        <w:ind w:right="9" w:hanging="279"/>
      </w:pPr>
      <w:r>
        <w:t xml:space="preserve">wprowadzania do obrotu oryginału albo egzemplarzy, na których utwór utrwalono,  </w:t>
      </w:r>
    </w:p>
    <w:p w14:paraId="6911D163" w14:textId="77777777" w:rsidR="0027662D" w:rsidRDefault="0027662D" w:rsidP="0027662D">
      <w:pPr>
        <w:numPr>
          <w:ilvl w:val="0"/>
          <w:numId w:val="26"/>
        </w:numPr>
        <w:ind w:right="9" w:hanging="279"/>
      </w:pPr>
      <w:r>
        <w:t xml:space="preserve">utrwalania i zwielokrotniania każdą możliwą techniką, w szczególności poprzez drukowanie, wykonywanie odbitek przy użyciu nośników magnetycznych, magneto - optycznych, cyfrowych, technik video, techniki komputerowej lub przy pomocy rzutnika,  </w:t>
      </w:r>
    </w:p>
    <w:p w14:paraId="6B9ABA2C" w14:textId="77777777" w:rsidR="0027662D" w:rsidRDefault="0027662D" w:rsidP="0027662D">
      <w:pPr>
        <w:numPr>
          <w:ilvl w:val="0"/>
          <w:numId w:val="26"/>
        </w:numPr>
        <w:ind w:right="9" w:hanging="279"/>
      </w:pPr>
      <w:r>
        <w:t xml:space="preserve">publicznego udostępniania utworu w taki sposób, aby każdy mógł mieć do niego dostęp w miejscu i czasie przez siebie wybranym, w szczególności na ogólnodostępnej wystawie lub ekspozycji, wyświetlania, wprowadzania do pamięci komputera, przesyłania za pomocą sieci multimedialnej, komputerowej i teleinformatycznej, w tym publikacja w Internecie,  </w:t>
      </w:r>
    </w:p>
    <w:p w14:paraId="29E529D0" w14:textId="77777777" w:rsidR="0027662D" w:rsidRDefault="0027662D" w:rsidP="0027662D">
      <w:pPr>
        <w:numPr>
          <w:ilvl w:val="0"/>
          <w:numId w:val="26"/>
        </w:numPr>
        <w:ind w:right="9" w:hanging="279"/>
      </w:pPr>
      <w:r>
        <w:t xml:space="preserve">udostępnienia w ramach przepisów ustawy o dostępie do informacji publicznej,  </w:t>
      </w:r>
    </w:p>
    <w:p w14:paraId="5781E5E8" w14:textId="77777777" w:rsidR="0027662D" w:rsidRDefault="0027662D" w:rsidP="0027662D">
      <w:pPr>
        <w:numPr>
          <w:ilvl w:val="0"/>
          <w:numId w:val="26"/>
        </w:numPr>
        <w:ind w:right="9" w:hanging="279"/>
      </w:pPr>
      <w:r>
        <w:t xml:space="preserve">ubiegania się o dofinansowanie ze środków budżetowych lub funduszy Unii Europejskiej - jako element wniosków o dofinansowanie ze środków budżetowych lub funduszy Unii Europejskiej,  </w:t>
      </w:r>
    </w:p>
    <w:p w14:paraId="2D5DCADA" w14:textId="77777777" w:rsidR="0027662D" w:rsidRDefault="0027662D" w:rsidP="0027662D">
      <w:pPr>
        <w:numPr>
          <w:ilvl w:val="0"/>
          <w:numId w:val="26"/>
        </w:numPr>
        <w:ind w:right="9" w:hanging="279"/>
      </w:pPr>
      <w:r>
        <w:t xml:space="preserve">wykorzystania dokumentacji projektowej i opracowań wykonanych na podstawie niniejszej umowy przez wykonawców wykonujących dokumentacje projektowe na podstawie udzielonych zamówień;  </w:t>
      </w:r>
    </w:p>
    <w:p w14:paraId="023BD14F" w14:textId="77777777" w:rsidR="0027662D" w:rsidRDefault="0027662D" w:rsidP="0027662D">
      <w:pPr>
        <w:numPr>
          <w:ilvl w:val="0"/>
          <w:numId w:val="26"/>
        </w:numPr>
        <w:ind w:right="9" w:hanging="279"/>
      </w:pPr>
      <w:r>
        <w:t xml:space="preserve">do wykorzystania innego niż wymienione powyżej lecz służącego celom związanym z prowadzeniem przez Zamawiającego prawidłowej gospodarki przestrzennej.  </w:t>
      </w:r>
    </w:p>
    <w:p w14:paraId="4BD97B72" w14:textId="77777777" w:rsidR="0027662D" w:rsidRDefault="0027662D" w:rsidP="0027662D">
      <w:pPr>
        <w:numPr>
          <w:ilvl w:val="0"/>
          <w:numId w:val="27"/>
        </w:numPr>
        <w:spacing w:after="56" w:line="276" w:lineRule="auto"/>
        <w:ind w:right="9" w:hanging="240"/>
      </w:pPr>
      <w:r>
        <w:t xml:space="preserve">Wykonawca przenosi na rzecz Zamawiającego wyłączne prawo zezwalania na wykonanie zależnego prawa autorskiego (do rozporządzania i korzystania z dokumentacji projektowych, a w szczególności w zakresie pól eksploatacji wymienionych w ust. 1), a także udziela upoważnienia do wykonywania autorskich praw osobistych.  </w:t>
      </w:r>
    </w:p>
    <w:p w14:paraId="7161A3A6" w14:textId="77777777" w:rsidR="0027662D" w:rsidRDefault="0027662D" w:rsidP="0027662D">
      <w:pPr>
        <w:numPr>
          <w:ilvl w:val="0"/>
          <w:numId w:val="27"/>
        </w:numPr>
        <w:spacing w:after="56"/>
        <w:ind w:right="9" w:hanging="240"/>
      </w:pPr>
      <w:r>
        <w:t xml:space="preserve">Wykonawcy nie będzie przysługiwać odrębne wynagrodzenie za korzystanie z utworu na każdym odrębnym polu eksploatacji.  </w:t>
      </w:r>
    </w:p>
    <w:p w14:paraId="49D002FA" w14:textId="77777777" w:rsidR="0027662D" w:rsidRDefault="0027662D" w:rsidP="0027662D">
      <w:pPr>
        <w:numPr>
          <w:ilvl w:val="0"/>
          <w:numId w:val="27"/>
        </w:numPr>
        <w:spacing w:after="56"/>
        <w:ind w:right="9" w:hanging="240"/>
      </w:pPr>
      <w:r>
        <w:t xml:space="preserve">W przypadku wykonania opracowań objętych przedmiotem niniejszej umowy przez Wykonawcę z udziałem innych osób, którym przysługują majątkowe prawa autorskie do opracowań lub ich części Wykonawca zobowiązuje się:  </w:t>
      </w:r>
    </w:p>
    <w:p w14:paraId="4C0F0B69" w14:textId="77777777" w:rsidR="0027662D" w:rsidRDefault="0027662D" w:rsidP="0027662D">
      <w:pPr>
        <w:numPr>
          <w:ilvl w:val="0"/>
          <w:numId w:val="28"/>
        </w:numPr>
        <w:spacing w:after="56"/>
        <w:ind w:right="9" w:hanging="295"/>
      </w:pPr>
      <w:r>
        <w:t xml:space="preserve">nabyć od autorów opracowań majątkowe prawa autorskie i prawa zależne celem ich dalszego przeniesienia na rzecz Zamawiającego w trybie określonym w niniejszym paragrafie,  </w:t>
      </w:r>
    </w:p>
    <w:p w14:paraId="783585C5" w14:textId="77777777" w:rsidR="0027662D" w:rsidRDefault="0027662D" w:rsidP="0027662D">
      <w:pPr>
        <w:numPr>
          <w:ilvl w:val="0"/>
          <w:numId w:val="28"/>
        </w:numPr>
        <w:ind w:right="9" w:hanging="295"/>
      </w:pPr>
      <w:r>
        <w:t xml:space="preserve">uzyskać zgodę autorów opracowań do korzystania przez Zamawiającego na polach eksploatacji określonych </w:t>
      </w:r>
    </w:p>
    <w:p w14:paraId="3859D379" w14:textId="77777777" w:rsidR="0027662D" w:rsidRDefault="0027662D" w:rsidP="0027662D">
      <w:pPr>
        <w:spacing w:after="58"/>
        <w:ind w:left="429" w:right="9" w:firstLine="0"/>
      </w:pPr>
      <w:r>
        <w:t xml:space="preserve">w ust. 1;  </w:t>
      </w:r>
    </w:p>
    <w:p w14:paraId="69129B00" w14:textId="77777777" w:rsidR="0027662D" w:rsidRDefault="0027662D" w:rsidP="0027662D">
      <w:pPr>
        <w:numPr>
          <w:ilvl w:val="0"/>
          <w:numId w:val="28"/>
        </w:numPr>
        <w:spacing w:after="56"/>
        <w:ind w:right="9" w:hanging="295"/>
      </w:pPr>
      <w:r>
        <w:t xml:space="preserve">dostarczyć Zamawiającemu wraz z opracowaniami oświadczenia twórców (współtwórców) opracowań, że Wykonawca dysponuje prawami autorskimi do tych opracowań,  </w:t>
      </w:r>
    </w:p>
    <w:p w14:paraId="09D14B3C" w14:textId="77777777" w:rsidR="0027662D" w:rsidRDefault="0027662D" w:rsidP="0027662D">
      <w:pPr>
        <w:numPr>
          <w:ilvl w:val="0"/>
          <w:numId w:val="28"/>
        </w:numPr>
        <w:spacing w:after="55"/>
        <w:ind w:right="9" w:hanging="295"/>
      </w:pPr>
      <w:r>
        <w:t xml:space="preserve">w przypadku wytoczenia powództwa przeciwko Zamawiającemu w związku z naruszeniem praw osób trzecich, Wykonawca zobowiązuje się wziąć udział w takim postępowaniu po stronie Zamawiającego.  </w:t>
      </w:r>
    </w:p>
    <w:p w14:paraId="3D3FF66B" w14:textId="77777777" w:rsidR="0027662D" w:rsidRDefault="0027662D" w:rsidP="0027662D">
      <w:pPr>
        <w:numPr>
          <w:ilvl w:val="0"/>
          <w:numId w:val="29"/>
        </w:numPr>
        <w:spacing w:after="56"/>
        <w:ind w:right="9" w:hanging="276"/>
      </w:pPr>
      <w:r>
        <w:lastRenderedPageBreak/>
        <w:t xml:space="preserve">Wykonawca przenosi na Zamawiającego autorskie prawa majątkowe i prawa zależne do opracowań objętych przedmiotem niniejszej umowy, w tym do przystosowywania, dokonywania zmian oraz przeróbek z chwilą podpisania protokołu odbioru dokumentacji.  </w:t>
      </w:r>
    </w:p>
    <w:p w14:paraId="59DD347F" w14:textId="77777777" w:rsidR="0027662D" w:rsidRDefault="0027662D" w:rsidP="0027662D">
      <w:pPr>
        <w:numPr>
          <w:ilvl w:val="0"/>
          <w:numId w:val="29"/>
        </w:numPr>
        <w:spacing w:after="55"/>
        <w:ind w:right="9" w:hanging="276"/>
      </w:pPr>
      <w:r>
        <w:t xml:space="preserve">Przeniesienie autorskich praw majątkowych, a także praw zależnych następuje bez ograniczeń czasowych i terytorialnych.  </w:t>
      </w:r>
    </w:p>
    <w:p w14:paraId="1633CCDF" w14:textId="77777777" w:rsidR="0027662D" w:rsidRDefault="0027662D" w:rsidP="0027662D">
      <w:pPr>
        <w:numPr>
          <w:ilvl w:val="0"/>
          <w:numId w:val="29"/>
        </w:numPr>
        <w:ind w:right="9" w:hanging="276"/>
      </w:pPr>
      <w:r>
        <w:t xml:space="preserve">Wykonawca ponosi wyłączną odpowiedzialność za naruszenie praw autorskich oraz innych praw osób trzecich przy wykonywaniu niniejszej umowy.  </w:t>
      </w:r>
    </w:p>
    <w:p w14:paraId="5C474D98" w14:textId="77777777" w:rsidR="0027662D" w:rsidRDefault="0027662D" w:rsidP="0027662D">
      <w:pPr>
        <w:numPr>
          <w:ilvl w:val="0"/>
          <w:numId w:val="29"/>
        </w:numPr>
        <w:ind w:right="9" w:hanging="276"/>
      </w:pPr>
      <w:r>
        <w:t xml:space="preserve">Zamawiający ma prawo przenoszenia przysługujących mu na mocy niniejszej umowy, autorskich praw majątkowych do opracowania, na rzecz osób trzecich bez zgody Wykonawcy.  </w:t>
      </w:r>
    </w:p>
    <w:p w14:paraId="36789E1B" w14:textId="77777777" w:rsidR="0027662D" w:rsidRDefault="0027662D" w:rsidP="0027662D">
      <w:pPr>
        <w:numPr>
          <w:ilvl w:val="0"/>
          <w:numId w:val="29"/>
        </w:numPr>
        <w:spacing w:after="277"/>
        <w:ind w:right="9" w:hanging="276"/>
      </w:pPr>
      <w:r>
        <w:t xml:space="preserve">Nie będzie traktowane jako naruszenie praw autorskich Wykonawcy wykorzystanie dokumentacji projektowej, stanowiącej przedmiot niniejszej umowy i jej modyfikacja w zakresie niezbędnym do realizacji inwestycji, w przypadku, gdy Wykonawca nie podejmie lub zaprzestanie w toku realizacji inwestycji wykonywania nadzoru autorskiego, do którego jest zobowiązany na podstawie ustawy Prawo budowlane oraz niniejszej umowy.  </w:t>
      </w:r>
    </w:p>
    <w:p w14:paraId="4C563C23" w14:textId="77777777" w:rsidR="0027662D" w:rsidRDefault="0027662D" w:rsidP="0027662D">
      <w:pPr>
        <w:spacing w:after="36" w:line="262" w:lineRule="auto"/>
        <w:ind w:right="468" w:hanging="10"/>
        <w:jc w:val="center"/>
      </w:pPr>
      <w:r>
        <w:t xml:space="preserve">§13 </w:t>
      </w:r>
    </w:p>
    <w:p w14:paraId="234DEBC0" w14:textId="77777777" w:rsidR="0027662D" w:rsidRDefault="0027662D" w:rsidP="0027662D">
      <w:pPr>
        <w:numPr>
          <w:ilvl w:val="0"/>
          <w:numId w:val="30"/>
        </w:numPr>
        <w:ind w:right="9" w:hanging="416"/>
      </w:pPr>
      <w:r>
        <w:t xml:space="preserve">Zamawiający może rozwiązać umowę, jeżeli zachodzi co najmniej jedna z okoliczności, o których mowa w art. 456  ustawy Prawo zamówień publicznych. </w:t>
      </w:r>
    </w:p>
    <w:p w14:paraId="7F59E0D7" w14:textId="77777777" w:rsidR="0027662D" w:rsidRDefault="0027662D" w:rsidP="0027662D">
      <w:pPr>
        <w:numPr>
          <w:ilvl w:val="0"/>
          <w:numId w:val="30"/>
        </w:numPr>
        <w:spacing w:after="276"/>
        <w:ind w:right="9" w:hanging="416"/>
      </w:pPr>
      <w:r>
        <w:t xml:space="preserve">W okolicznościach jak wyżej Wykonawcy przysługuje wyłącznie wynagrodzenie należne z tytułu wykonania części umowy. </w:t>
      </w:r>
    </w:p>
    <w:p w14:paraId="36138BDF" w14:textId="77777777" w:rsidR="0027662D" w:rsidRDefault="0027662D" w:rsidP="0027662D">
      <w:pPr>
        <w:spacing w:after="14" w:line="262" w:lineRule="auto"/>
        <w:ind w:right="468" w:hanging="10"/>
        <w:jc w:val="center"/>
      </w:pPr>
      <w:r>
        <w:t xml:space="preserve">§14 </w:t>
      </w:r>
    </w:p>
    <w:p w14:paraId="6EF4ABEB" w14:textId="0298B8B9" w:rsidR="0027662D" w:rsidRDefault="0027662D" w:rsidP="00697A17">
      <w:pPr>
        <w:spacing w:after="16" w:line="259" w:lineRule="auto"/>
        <w:ind w:left="569" w:right="0" w:firstLine="0"/>
        <w:jc w:val="left"/>
      </w:pPr>
      <w:r>
        <w:t xml:space="preserve"> Wykonawca jako realizujący zamówienie udzielone w trybie zamówienia publicznego i finansowane z udziałem środków publicznych obowiązany jest do zapewnienia dostępności osobom ze szczególnymi potrzebami w zakresie określonym w art. 6 ustawy z dnia 19 lipca 2019r. o zapewnieniu dostępności osobom ze szczególnymi potrzebami z uwzględnieniem charakteru niniejszej umowy.  </w:t>
      </w:r>
    </w:p>
    <w:p w14:paraId="3B745560" w14:textId="77777777" w:rsidR="0027662D" w:rsidRDefault="0027662D" w:rsidP="0027662D">
      <w:pPr>
        <w:numPr>
          <w:ilvl w:val="0"/>
          <w:numId w:val="31"/>
        </w:numPr>
        <w:ind w:right="9"/>
      </w:pPr>
      <w:r>
        <w:t>W zakresie nieuregulowanym niniejszą umową stosuje się przepisy Kodeksu cywilnego, art. 304 Kodeksu pracy oraz ustawy Prawo zamówień publicznych, Prawo przewozowe i Prawo o ruchu drogowym.</w:t>
      </w:r>
      <w:r>
        <w:rPr>
          <w:color w:val="FF0000"/>
        </w:rPr>
        <w:t xml:space="preserve"> </w:t>
      </w:r>
    </w:p>
    <w:p w14:paraId="78FC1937" w14:textId="77777777" w:rsidR="0027662D" w:rsidRDefault="0027662D" w:rsidP="0027662D">
      <w:pPr>
        <w:spacing w:after="20" w:line="259" w:lineRule="auto"/>
        <w:ind w:left="45" w:right="0" w:firstLine="0"/>
        <w:jc w:val="center"/>
      </w:pPr>
      <w:r>
        <w:t xml:space="preserve"> </w:t>
      </w:r>
    </w:p>
    <w:p w14:paraId="7A604EE9" w14:textId="77777777" w:rsidR="0027662D" w:rsidRDefault="0027662D" w:rsidP="0027662D">
      <w:pPr>
        <w:spacing w:after="14" w:line="262" w:lineRule="auto"/>
        <w:ind w:right="421" w:hanging="10"/>
        <w:jc w:val="center"/>
      </w:pPr>
      <w:r>
        <w:t xml:space="preserve">§15 </w:t>
      </w:r>
    </w:p>
    <w:p w14:paraId="7648BBD2" w14:textId="77777777" w:rsidR="0027662D" w:rsidRDefault="0027662D" w:rsidP="0027662D">
      <w:pPr>
        <w:numPr>
          <w:ilvl w:val="0"/>
          <w:numId w:val="32"/>
        </w:numPr>
        <w:ind w:right="9"/>
      </w:pPr>
      <w:r>
        <w:t xml:space="preserve">W   przypadku   powstania   sporu   w   związku   z   niniejszą   umową   Strony   dążyć   będą do ugodowego rozstrzygnięcia sporu, tj. w drodze negocjacji i porozumienia. </w:t>
      </w:r>
    </w:p>
    <w:p w14:paraId="5F5A6B9C" w14:textId="77777777" w:rsidR="0027662D" w:rsidRDefault="0027662D" w:rsidP="0027662D">
      <w:pPr>
        <w:numPr>
          <w:ilvl w:val="0"/>
          <w:numId w:val="32"/>
        </w:numPr>
        <w:ind w:right="9"/>
      </w:pPr>
      <w:r>
        <w:t xml:space="preserve">W przypadku niemożności ugodowego rozstrzygnięcia sporu sądem wyłącznie właściwym do rozpoznawania sporów powstałych w związku z niniejszą umową jest właściwy rzeczowo sąd właściwy dla siedziby Zamawiającego. </w:t>
      </w:r>
    </w:p>
    <w:p w14:paraId="2ADF377C" w14:textId="77777777" w:rsidR="0027662D" w:rsidRDefault="0027662D" w:rsidP="0027662D">
      <w:pPr>
        <w:spacing w:after="20" w:line="259" w:lineRule="auto"/>
        <w:ind w:left="45" w:right="0" w:firstLine="0"/>
        <w:jc w:val="center"/>
      </w:pPr>
      <w:r>
        <w:t xml:space="preserve"> </w:t>
      </w:r>
    </w:p>
    <w:p w14:paraId="50605488" w14:textId="77777777" w:rsidR="0027662D" w:rsidRDefault="0027662D" w:rsidP="0027662D">
      <w:pPr>
        <w:spacing w:after="16" w:line="259" w:lineRule="auto"/>
        <w:ind w:left="45" w:right="0" w:firstLine="0"/>
        <w:jc w:val="center"/>
      </w:pPr>
      <w:r>
        <w:t xml:space="preserve"> </w:t>
      </w:r>
    </w:p>
    <w:p w14:paraId="1A97BFFF" w14:textId="77777777" w:rsidR="0027662D" w:rsidRDefault="0027662D" w:rsidP="0027662D">
      <w:pPr>
        <w:spacing w:after="14" w:line="262" w:lineRule="auto"/>
        <w:ind w:right="436" w:hanging="10"/>
        <w:jc w:val="center"/>
      </w:pPr>
      <w:r>
        <w:t xml:space="preserve">§16 </w:t>
      </w:r>
    </w:p>
    <w:p w14:paraId="78EC5B3E" w14:textId="4CBDC8B6" w:rsidR="0027662D" w:rsidRDefault="0027662D" w:rsidP="00697A17">
      <w:pPr>
        <w:spacing w:after="16" w:line="259" w:lineRule="auto"/>
        <w:ind w:left="45" w:right="0" w:firstLine="0"/>
        <w:jc w:val="center"/>
      </w:pPr>
      <w:r>
        <w:t xml:space="preserve"> Umowę   sporządzono   w   trzech  jednobrzmiących   egzemplarzach, z których dwa pozostają u </w:t>
      </w:r>
      <w:r>
        <w:rPr>
          <w:b/>
        </w:rPr>
        <w:t xml:space="preserve">Zamawiającego, </w:t>
      </w:r>
      <w:r>
        <w:t xml:space="preserve">a jeden otrzymuje </w:t>
      </w:r>
      <w:r>
        <w:rPr>
          <w:b/>
        </w:rPr>
        <w:t>Wykonawca.</w:t>
      </w:r>
      <w:r>
        <w:t xml:space="preserve"> </w:t>
      </w:r>
    </w:p>
    <w:p w14:paraId="1E7551DC" w14:textId="77777777" w:rsidR="0027662D" w:rsidRDefault="0027662D" w:rsidP="0027662D">
      <w:pPr>
        <w:spacing w:after="136" w:line="259" w:lineRule="auto"/>
        <w:ind w:left="1068" w:right="0" w:firstLine="0"/>
        <w:jc w:val="left"/>
      </w:pPr>
      <w:r>
        <w:t xml:space="preserve"> </w:t>
      </w:r>
    </w:p>
    <w:p w14:paraId="15D233F9" w14:textId="77777777" w:rsidR="0027662D" w:rsidRDefault="0027662D" w:rsidP="0027662D">
      <w:pPr>
        <w:spacing w:after="110" w:line="250" w:lineRule="auto"/>
        <w:ind w:left="424" w:right="0" w:hanging="10"/>
      </w:pPr>
      <w:r>
        <w:rPr>
          <w:i/>
        </w:rPr>
        <w:t xml:space="preserve">Załączniki do umowy: </w:t>
      </w:r>
    </w:p>
    <w:p w14:paraId="3C20A323" w14:textId="77777777" w:rsidR="0027662D" w:rsidRDefault="0027662D" w:rsidP="0027662D">
      <w:pPr>
        <w:numPr>
          <w:ilvl w:val="1"/>
          <w:numId w:val="32"/>
        </w:numPr>
        <w:spacing w:after="110" w:line="250" w:lineRule="auto"/>
        <w:ind w:right="0" w:hanging="212"/>
      </w:pPr>
      <w:r>
        <w:rPr>
          <w:i/>
        </w:rPr>
        <w:t xml:space="preserve">Oferta Wykonawcy </w:t>
      </w:r>
    </w:p>
    <w:p w14:paraId="4B1F3AB9" w14:textId="77777777" w:rsidR="0027662D" w:rsidRDefault="0027662D" w:rsidP="0027662D">
      <w:pPr>
        <w:numPr>
          <w:ilvl w:val="1"/>
          <w:numId w:val="32"/>
        </w:numPr>
        <w:spacing w:after="110" w:line="250" w:lineRule="auto"/>
        <w:ind w:right="0" w:hanging="212"/>
      </w:pPr>
      <w:r>
        <w:rPr>
          <w:i/>
        </w:rPr>
        <w:t xml:space="preserve">Opis przedmiotu zamówienia </w:t>
      </w:r>
    </w:p>
    <w:p w14:paraId="081CB037" w14:textId="77777777" w:rsidR="0027662D" w:rsidRDefault="0027662D" w:rsidP="0027662D">
      <w:pPr>
        <w:numPr>
          <w:ilvl w:val="1"/>
          <w:numId w:val="32"/>
        </w:numPr>
        <w:spacing w:after="110" w:line="250" w:lineRule="auto"/>
        <w:ind w:right="0" w:hanging="212"/>
      </w:pPr>
      <w:r>
        <w:rPr>
          <w:i/>
        </w:rPr>
        <w:t xml:space="preserve">Harmonogram realizacji zadania </w:t>
      </w:r>
    </w:p>
    <w:p w14:paraId="4FA0DBC3" w14:textId="77777777" w:rsidR="0027662D" w:rsidRDefault="0027662D" w:rsidP="0027662D">
      <w:pPr>
        <w:spacing w:after="1" w:line="259" w:lineRule="auto"/>
        <w:ind w:left="429" w:right="0" w:firstLine="0"/>
        <w:jc w:val="left"/>
      </w:pPr>
      <w:r>
        <w:rPr>
          <w:i/>
        </w:rPr>
        <w:t xml:space="preserve"> </w:t>
      </w:r>
    </w:p>
    <w:p w14:paraId="691BA101" w14:textId="3A236855" w:rsidR="00697A17" w:rsidRDefault="0027662D" w:rsidP="0027662D">
      <w:pPr>
        <w:tabs>
          <w:tab w:val="center" w:pos="2964"/>
          <w:tab w:val="center" w:pos="6957"/>
        </w:tabs>
        <w:spacing w:after="4" w:line="259" w:lineRule="auto"/>
        <w:ind w:left="0" w:right="0" w:firstLine="0"/>
        <w:jc w:val="left"/>
        <w:rPr>
          <w:i/>
        </w:rPr>
      </w:pPr>
      <w:r>
        <w:rPr>
          <w:rFonts w:ascii="Calibri" w:eastAsia="Calibri" w:hAnsi="Calibri" w:cs="Calibri"/>
          <w:sz w:val="22"/>
        </w:rPr>
        <w:tab/>
      </w:r>
      <w:r>
        <w:rPr>
          <w:i/>
        </w:rPr>
        <w:t xml:space="preserve">Zamawiający: </w:t>
      </w:r>
      <w:r>
        <w:rPr>
          <w:i/>
        </w:rPr>
        <w:tab/>
        <w:t xml:space="preserve">Wykonawca: </w:t>
      </w:r>
    </w:p>
    <w:p w14:paraId="1D8F5595" w14:textId="77777777" w:rsidR="00697A17" w:rsidRDefault="00697A17">
      <w:pPr>
        <w:spacing w:after="0" w:line="276" w:lineRule="auto"/>
        <w:ind w:left="0" w:right="0" w:firstLine="0"/>
        <w:jc w:val="left"/>
        <w:rPr>
          <w:i/>
        </w:rPr>
        <w:sectPr w:rsidR="00697A17" w:rsidSect="00697A17">
          <w:pgSz w:w="11906" w:h="16838"/>
          <w:pgMar w:top="1417" w:right="1417" w:bottom="1276" w:left="1417" w:header="708" w:footer="708" w:gutter="0"/>
          <w:cols w:space="708"/>
          <w:docGrid w:linePitch="360"/>
        </w:sectPr>
      </w:pPr>
    </w:p>
    <w:p w14:paraId="13068ED7" w14:textId="4B97EF69" w:rsidR="00697A17" w:rsidRDefault="00697A17" w:rsidP="00697A17">
      <w:pPr>
        <w:spacing w:after="18"/>
        <w:jc w:val="right"/>
      </w:pPr>
      <w:r>
        <w:rPr>
          <w:rFonts w:ascii="Times New Roman" w:eastAsia="Times New Roman" w:hAnsi="Times New Roman" w:cs="Times New Roman"/>
          <w:b/>
        </w:rPr>
        <w:lastRenderedPageBreak/>
        <w:t xml:space="preserve">Załącznik </w:t>
      </w:r>
      <w:r>
        <w:rPr>
          <w:rFonts w:ascii="Times New Roman" w:eastAsia="Times New Roman" w:hAnsi="Times New Roman" w:cs="Times New Roman"/>
          <w:b/>
        </w:rPr>
        <w:t xml:space="preserve">nr 3 </w:t>
      </w:r>
      <w:r>
        <w:rPr>
          <w:rFonts w:ascii="Times New Roman" w:eastAsia="Times New Roman" w:hAnsi="Times New Roman" w:cs="Times New Roman"/>
          <w:b/>
        </w:rPr>
        <w:t xml:space="preserve">do umowy </w:t>
      </w:r>
    </w:p>
    <w:p w14:paraId="7DA287CC" w14:textId="77777777" w:rsidR="00697A17" w:rsidRDefault="00697A17" w:rsidP="00697A17">
      <w:pPr>
        <w:spacing w:after="0"/>
        <w:ind w:left="54"/>
        <w:jc w:val="center"/>
      </w:pPr>
      <w:r>
        <w:rPr>
          <w:rFonts w:ascii="Times New Roman" w:eastAsia="Times New Roman" w:hAnsi="Times New Roman" w:cs="Times New Roman"/>
          <w:b/>
          <w:sz w:val="24"/>
        </w:rPr>
        <w:t xml:space="preserve"> </w:t>
      </w:r>
    </w:p>
    <w:p w14:paraId="5F409811" w14:textId="77777777" w:rsidR="00697A17" w:rsidRDefault="00697A17" w:rsidP="00697A17">
      <w:pPr>
        <w:spacing w:after="0"/>
        <w:ind w:right="11"/>
        <w:jc w:val="center"/>
      </w:pPr>
      <w:r>
        <w:rPr>
          <w:rFonts w:ascii="Times New Roman" w:eastAsia="Times New Roman" w:hAnsi="Times New Roman" w:cs="Times New Roman"/>
          <w:b/>
          <w:sz w:val="24"/>
          <w:u w:val="single" w:color="000000"/>
        </w:rPr>
        <w:t>HARMONOGRAM PRAC</w:t>
      </w:r>
      <w:r>
        <w:rPr>
          <w:rFonts w:ascii="Times New Roman" w:eastAsia="Times New Roman" w:hAnsi="Times New Roman" w:cs="Times New Roman"/>
          <w:b/>
          <w:sz w:val="24"/>
        </w:rPr>
        <w:t xml:space="preserve"> </w:t>
      </w:r>
    </w:p>
    <w:p w14:paraId="4C16A0DD" w14:textId="77777777" w:rsidR="00697A17" w:rsidRDefault="00697A17" w:rsidP="00697A17">
      <w:pPr>
        <w:spacing w:after="0"/>
      </w:pPr>
      <w:r>
        <w:rPr>
          <w:rFonts w:ascii="Times New Roman" w:eastAsia="Times New Roman" w:hAnsi="Times New Roman" w:cs="Times New Roman"/>
          <w:sz w:val="24"/>
        </w:rPr>
        <w:t xml:space="preserve">  </w:t>
      </w:r>
    </w:p>
    <w:tbl>
      <w:tblPr>
        <w:tblStyle w:val="TableGrid"/>
        <w:tblW w:w="14931" w:type="dxa"/>
        <w:tblInd w:w="-108" w:type="dxa"/>
        <w:tblCellMar>
          <w:top w:w="45" w:type="dxa"/>
          <w:left w:w="0" w:type="dxa"/>
          <w:bottom w:w="0" w:type="dxa"/>
          <w:right w:w="86" w:type="dxa"/>
        </w:tblCellMar>
        <w:tblLook w:val="04A0" w:firstRow="1" w:lastRow="0" w:firstColumn="1" w:lastColumn="0" w:noHBand="0" w:noVBand="1"/>
      </w:tblPr>
      <w:tblGrid>
        <w:gridCol w:w="2531"/>
        <w:gridCol w:w="2108"/>
        <w:gridCol w:w="6380"/>
        <w:gridCol w:w="1559"/>
        <w:gridCol w:w="27"/>
        <w:gridCol w:w="2326"/>
      </w:tblGrid>
      <w:tr w:rsidR="00697A17" w:rsidRPr="00730409" w14:paraId="72165549" w14:textId="77777777" w:rsidTr="00052C55">
        <w:trPr>
          <w:trHeight w:val="928"/>
        </w:trPr>
        <w:tc>
          <w:tcPr>
            <w:tcW w:w="2531" w:type="dxa"/>
            <w:tcBorders>
              <w:top w:val="single" w:sz="3" w:space="0" w:color="000000"/>
              <w:left w:val="single" w:sz="3" w:space="0" w:color="000000"/>
              <w:bottom w:val="single" w:sz="3" w:space="0" w:color="000000"/>
              <w:right w:val="single" w:sz="3" w:space="0" w:color="000000"/>
            </w:tcBorders>
          </w:tcPr>
          <w:p w14:paraId="1B260C37" w14:textId="7FD5A24D" w:rsidR="00697A17" w:rsidRPr="00730409" w:rsidRDefault="00697A17" w:rsidP="00697A17">
            <w:pPr>
              <w:spacing w:after="0"/>
              <w:ind w:left="109" w:firstLine="0"/>
              <w:jc w:val="center"/>
              <w:rPr>
                <w:rFonts w:ascii="Open Sans Medium" w:hAnsi="Open Sans Medium" w:cs="Open Sans Medium"/>
                <w:sz w:val="16"/>
                <w:szCs w:val="16"/>
              </w:rPr>
            </w:pPr>
          </w:p>
          <w:p w14:paraId="1DAF49DD" w14:textId="41C05963" w:rsidR="00697A17" w:rsidRPr="00730409" w:rsidRDefault="00697A17" w:rsidP="00697A17">
            <w:pPr>
              <w:spacing w:after="0"/>
              <w:ind w:left="109" w:firstLine="0"/>
              <w:jc w:val="center"/>
              <w:rPr>
                <w:rFonts w:ascii="Open Sans Medium" w:hAnsi="Open Sans Medium" w:cs="Open Sans Medium"/>
                <w:sz w:val="16"/>
                <w:szCs w:val="16"/>
              </w:rPr>
            </w:pPr>
            <w:r w:rsidRPr="00730409">
              <w:rPr>
                <w:rFonts w:ascii="Open Sans Medium" w:eastAsia="Times New Roman" w:hAnsi="Open Sans Medium" w:cs="Open Sans Medium"/>
                <w:b/>
                <w:sz w:val="16"/>
                <w:szCs w:val="16"/>
              </w:rPr>
              <w:t>ETAP</w:t>
            </w:r>
          </w:p>
        </w:tc>
        <w:tc>
          <w:tcPr>
            <w:tcW w:w="2108" w:type="dxa"/>
            <w:tcBorders>
              <w:top w:val="single" w:sz="3" w:space="0" w:color="000000"/>
              <w:left w:val="single" w:sz="3" w:space="0" w:color="000000"/>
              <w:bottom w:val="single" w:sz="3" w:space="0" w:color="000000"/>
              <w:right w:val="single" w:sz="3" w:space="0" w:color="000000"/>
            </w:tcBorders>
          </w:tcPr>
          <w:p w14:paraId="68B15962" w14:textId="33AF2047" w:rsidR="00697A17" w:rsidRPr="00730409" w:rsidRDefault="00697A17" w:rsidP="00697A17">
            <w:pPr>
              <w:spacing w:after="0"/>
              <w:ind w:left="120" w:firstLine="0"/>
              <w:jc w:val="center"/>
              <w:rPr>
                <w:rFonts w:ascii="Open Sans Medium" w:hAnsi="Open Sans Medium" w:cs="Open Sans Medium"/>
                <w:sz w:val="16"/>
                <w:szCs w:val="16"/>
              </w:rPr>
            </w:pPr>
          </w:p>
          <w:p w14:paraId="76BEE3FB" w14:textId="60761EE7" w:rsidR="00697A17" w:rsidRPr="00730409" w:rsidRDefault="00697A17" w:rsidP="00697A17">
            <w:pPr>
              <w:spacing w:after="0"/>
              <w:ind w:left="120" w:firstLine="0"/>
              <w:jc w:val="center"/>
              <w:rPr>
                <w:rFonts w:ascii="Open Sans Medium" w:hAnsi="Open Sans Medium" w:cs="Open Sans Medium"/>
                <w:sz w:val="16"/>
                <w:szCs w:val="16"/>
              </w:rPr>
            </w:pPr>
            <w:r w:rsidRPr="00730409">
              <w:rPr>
                <w:rFonts w:ascii="Open Sans Medium" w:eastAsia="Times New Roman" w:hAnsi="Open Sans Medium" w:cs="Open Sans Medium"/>
                <w:b/>
                <w:sz w:val="16"/>
                <w:szCs w:val="16"/>
              </w:rPr>
              <w:t>RODZAJ</w:t>
            </w:r>
          </w:p>
          <w:p w14:paraId="143D1D28" w14:textId="2E8C7F54" w:rsidR="00697A17" w:rsidRPr="00730409" w:rsidRDefault="00697A17" w:rsidP="00697A17">
            <w:pPr>
              <w:spacing w:after="0"/>
              <w:ind w:left="120" w:firstLine="0"/>
              <w:jc w:val="center"/>
              <w:rPr>
                <w:rFonts w:ascii="Open Sans Medium" w:hAnsi="Open Sans Medium" w:cs="Open Sans Medium"/>
                <w:sz w:val="16"/>
                <w:szCs w:val="16"/>
              </w:rPr>
            </w:pPr>
            <w:r w:rsidRPr="00730409">
              <w:rPr>
                <w:rFonts w:ascii="Open Sans Medium" w:eastAsia="Times New Roman" w:hAnsi="Open Sans Medium" w:cs="Open Sans Medium"/>
                <w:b/>
                <w:sz w:val="16"/>
                <w:szCs w:val="16"/>
              </w:rPr>
              <w:t>CZYNNOŚCI</w:t>
            </w:r>
          </w:p>
          <w:p w14:paraId="07943C82" w14:textId="5EFD7335" w:rsidR="00697A17" w:rsidRPr="00730409" w:rsidRDefault="00697A17" w:rsidP="00697A17">
            <w:pPr>
              <w:spacing w:after="0"/>
              <w:ind w:left="120" w:firstLine="0"/>
              <w:jc w:val="center"/>
              <w:rPr>
                <w:rFonts w:ascii="Open Sans Medium" w:hAnsi="Open Sans Medium" w:cs="Open Sans Medium"/>
                <w:sz w:val="16"/>
                <w:szCs w:val="16"/>
              </w:rPr>
            </w:pPr>
          </w:p>
        </w:tc>
        <w:tc>
          <w:tcPr>
            <w:tcW w:w="6380" w:type="dxa"/>
            <w:tcBorders>
              <w:top w:val="single" w:sz="3" w:space="0" w:color="000000"/>
              <w:left w:val="single" w:sz="3" w:space="0" w:color="000000"/>
              <w:bottom w:val="single" w:sz="3" w:space="0" w:color="000000"/>
              <w:right w:val="single" w:sz="3" w:space="0" w:color="000000"/>
            </w:tcBorders>
          </w:tcPr>
          <w:p w14:paraId="5CE20ACF" w14:textId="77777777" w:rsidR="00697A17" w:rsidRPr="00730409" w:rsidRDefault="00697A17" w:rsidP="00697A17">
            <w:pPr>
              <w:spacing w:after="0"/>
              <w:ind w:left="566" w:hanging="284"/>
              <w:jc w:val="center"/>
              <w:rPr>
                <w:rFonts w:ascii="Open Sans Medium" w:hAnsi="Open Sans Medium" w:cs="Open Sans Medium"/>
                <w:sz w:val="16"/>
                <w:szCs w:val="16"/>
              </w:rPr>
            </w:pPr>
            <w:r w:rsidRPr="00730409">
              <w:rPr>
                <w:rFonts w:ascii="Open Sans Medium" w:eastAsia="Times New Roman" w:hAnsi="Open Sans Medium" w:cs="Open Sans Medium"/>
                <w:b/>
                <w:sz w:val="16"/>
                <w:szCs w:val="16"/>
              </w:rPr>
              <w:t xml:space="preserve"> </w:t>
            </w:r>
          </w:p>
          <w:p w14:paraId="66C5A141" w14:textId="77777777" w:rsidR="00697A17" w:rsidRPr="00730409" w:rsidRDefault="00697A17" w:rsidP="00697A17">
            <w:pPr>
              <w:spacing w:after="0"/>
              <w:ind w:left="566" w:hanging="284"/>
              <w:jc w:val="center"/>
              <w:rPr>
                <w:rFonts w:ascii="Open Sans Medium" w:hAnsi="Open Sans Medium" w:cs="Open Sans Medium"/>
                <w:sz w:val="16"/>
                <w:szCs w:val="16"/>
              </w:rPr>
            </w:pPr>
            <w:r w:rsidRPr="00730409">
              <w:rPr>
                <w:rFonts w:ascii="Open Sans Medium" w:eastAsia="Times New Roman" w:hAnsi="Open Sans Medium" w:cs="Open Sans Medium"/>
                <w:b/>
                <w:sz w:val="16"/>
                <w:szCs w:val="16"/>
              </w:rPr>
              <w:t xml:space="preserve">OPIS </w:t>
            </w:r>
          </w:p>
        </w:tc>
        <w:tc>
          <w:tcPr>
            <w:tcW w:w="1586" w:type="dxa"/>
            <w:gridSpan w:val="2"/>
            <w:tcBorders>
              <w:top w:val="single" w:sz="3" w:space="0" w:color="000000"/>
              <w:left w:val="single" w:sz="3" w:space="0" w:color="000000"/>
              <w:bottom w:val="single" w:sz="3" w:space="0" w:color="000000"/>
              <w:right w:val="single" w:sz="3" w:space="0" w:color="000000"/>
            </w:tcBorders>
          </w:tcPr>
          <w:p w14:paraId="46C836B2" w14:textId="46E21665" w:rsidR="00697A17" w:rsidRPr="00730409" w:rsidRDefault="00697A17" w:rsidP="00697A17">
            <w:pPr>
              <w:spacing w:after="0"/>
              <w:ind w:left="148" w:hanging="1"/>
              <w:jc w:val="center"/>
              <w:rPr>
                <w:rFonts w:ascii="Open Sans Medium" w:hAnsi="Open Sans Medium" w:cs="Open Sans Medium"/>
                <w:sz w:val="16"/>
                <w:szCs w:val="16"/>
              </w:rPr>
            </w:pPr>
          </w:p>
          <w:p w14:paraId="09E71CB7" w14:textId="6A8209F7" w:rsidR="00697A17" w:rsidRPr="00730409" w:rsidRDefault="00697A17" w:rsidP="00697A17">
            <w:pPr>
              <w:spacing w:after="0"/>
              <w:ind w:left="148" w:hanging="1"/>
              <w:jc w:val="center"/>
              <w:rPr>
                <w:rFonts w:ascii="Open Sans Medium" w:hAnsi="Open Sans Medium" w:cs="Open Sans Medium"/>
                <w:sz w:val="16"/>
                <w:szCs w:val="16"/>
              </w:rPr>
            </w:pPr>
            <w:r w:rsidRPr="00730409">
              <w:rPr>
                <w:rFonts w:ascii="Open Sans Medium" w:eastAsia="Times New Roman" w:hAnsi="Open Sans Medium" w:cs="Open Sans Medium"/>
                <w:b/>
                <w:sz w:val="16"/>
                <w:szCs w:val="16"/>
              </w:rPr>
              <w:t>KOSZT</w:t>
            </w:r>
          </w:p>
          <w:p w14:paraId="024547FD" w14:textId="19C52A71" w:rsidR="00697A17" w:rsidRPr="00730409" w:rsidRDefault="00697A17" w:rsidP="00697A17">
            <w:pPr>
              <w:spacing w:after="0"/>
              <w:ind w:left="148" w:hanging="1"/>
              <w:jc w:val="center"/>
              <w:rPr>
                <w:rFonts w:ascii="Open Sans Medium" w:hAnsi="Open Sans Medium" w:cs="Open Sans Medium"/>
                <w:sz w:val="16"/>
                <w:szCs w:val="16"/>
              </w:rPr>
            </w:pPr>
            <w:r w:rsidRPr="00730409">
              <w:rPr>
                <w:rFonts w:ascii="Open Sans Medium" w:eastAsia="Times New Roman" w:hAnsi="Open Sans Medium" w:cs="Open Sans Medium"/>
                <w:b/>
                <w:sz w:val="16"/>
                <w:szCs w:val="16"/>
              </w:rPr>
              <w:t>REALIZACJI</w:t>
            </w:r>
          </w:p>
          <w:p w14:paraId="36E76E88" w14:textId="3BF9DF22" w:rsidR="00697A17" w:rsidRPr="00730409" w:rsidRDefault="00697A17" w:rsidP="00697A17">
            <w:pPr>
              <w:spacing w:after="0"/>
              <w:ind w:left="148" w:hanging="1"/>
              <w:jc w:val="center"/>
              <w:rPr>
                <w:rFonts w:ascii="Open Sans Medium" w:hAnsi="Open Sans Medium" w:cs="Open Sans Medium"/>
                <w:sz w:val="16"/>
                <w:szCs w:val="16"/>
              </w:rPr>
            </w:pPr>
            <w:r w:rsidRPr="00730409">
              <w:rPr>
                <w:rFonts w:ascii="Open Sans Medium" w:eastAsia="Times New Roman" w:hAnsi="Open Sans Medium" w:cs="Open Sans Medium"/>
                <w:b/>
                <w:sz w:val="16"/>
                <w:szCs w:val="16"/>
              </w:rPr>
              <w:t>W %</w:t>
            </w:r>
          </w:p>
        </w:tc>
        <w:tc>
          <w:tcPr>
            <w:tcW w:w="2326" w:type="dxa"/>
            <w:tcBorders>
              <w:top w:val="single" w:sz="3" w:space="0" w:color="000000"/>
              <w:left w:val="single" w:sz="3" w:space="0" w:color="000000"/>
              <w:bottom w:val="single" w:sz="3" w:space="0" w:color="000000"/>
              <w:right w:val="single" w:sz="3" w:space="0" w:color="000000"/>
            </w:tcBorders>
          </w:tcPr>
          <w:p w14:paraId="67882508" w14:textId="3FEA7C64" w:rsidR="00697A17" w:rsidRPr="00730409" w:rsidRDefault="00697A17" w:rsidP="00697A17">
            <w:pPr>
              <w:spacing w:after="0"/>
              <w:ind w:left="145" w:hanging="1"/>
              <w:jc w:val="center"/>
              <w:rPr>
                <w:rFonts w:ascii="Open Sans Medium" w:hAnsi="Open Sans Medium" w:cs="Open Sans Medium"/>
                <w:sz w:val="16"/>
                <w:szCs w:val="16"/>
              </w:rPr>
            </w:pPr>
          </w:p>
          <w:p w14:paraId="6D019BA4" w14:textId="21B2DE46" w:rsidR="00697A17" w:rsidRPr="00730409" w:rsidRDefault="00697A17" w:rsidP="00697A17">
            <w:pPr>
              <w:spacing w:after="0"/>
              <w:ind w:left="145" w:hanging="1"/>
              <w:jc w:val="center"/>
              <w:rPr>
                <w:rFonts w:ascii="Open Sans Medium" w:hAnsi="Open Sans Medium" w:cs="Open Sans Medium"/>
                <w:sz w:val="16"/>
                <w:szCs w:val="16"/>
              </w:rPr>
            </w:pPr>
            <w:r w:rsidRPr="00730409">
              <w:rPr>
                <w:rFonts w:ascii="Open Sans Medium" w:eastAsia="Times New Roman" w:hAnsi="Open Sans Medium" w:cs="Open Sans Medium"/>
                <w:b/>
                <w:sz w:val="16"/>
                <w:szCs w:val="16"/>
              </w:rPr>
              <w:t>TERMIN WYKONANIA</w:t>
            </w:r>
          </w:p>
          <w:p w14:paraId="71BCC674" w14:textId="6605E404" w:rsidR="00697A17" w:rsidRPr="00730409" w:rsidRDefault="00697A17" w:rsidP="00697A17">
            <w:pPr>
              <w:spacing w:after="0"/>
              <w:ind w:left="145" w:hanging="1"/>
              <w:jc w:val="center"/>
              <w:rPr>
                <w:rFonts w:ascii="Open Sans Medium" w:hAnsi="Open Sans Medium" w:cs="Open Sans Medium"/>
                <w:sz w:val="16"/>
                <w:szCs w:val="16"/>
              </w:rPr>
            </w:pPr>
          </w:p>
        </w:tc>
      </w:tr>
      <w:tr w:rsidR="00697A17" w:rsidRPr="00730409" w14:paraId="48F1917D" w14:textId="77777777" w:rsidTr="00052C55">
        <w:trPr>
          <w:trHeight w:val="2313"/>
        </w:trPr>
        <w:tc>
          <w:tcPr>
            <w:tcW w:w="2531" w:type="dxa"/>
            <w:vMerge w:val="restart"/>
            <w:tcBorders>
              <w:top w:val="single" w:sz="3" w:space="0" w:color="000000"/>
              <w:left w:val="single" w:sz="3" w:space="0" w:color="000000"/>
              <w:bottom w:val="single" w:sz="3" w:space="0" w:color="000000"/>
              <w:right w:val="single" w:sz="3" w:space="0" w:color="000000"/>
            </w:tcBorders>
          </w:tcPr>
          <w:p w14:paraId="5DD2C92E" w14:textId="0B31F6B9" w:rsidR="00697A17" w:rsidRPr="00730409" w:rsidRDefault="00697A17" w:rsidP="00697A17">
            <w:pPr>
              <w:spacing w:after="4" w:line="236" w:lineRule="auto"/>
              <w:ind w:left="109" w:firstLine="0"/>
              <w:jc w:val="center"/>
              <w:rPr>
                <w:rFonts w:ascii="Open Sans Medium" w:hAnsi="Open Sans Medium" w:cs="Open Sans Medium"/>
                <w:sz w:val="16"/>
                <w:szCs w:val="16"/>
              </w:rPr>
            </w:pPr>
            <w:r w:rsidRPr="00730409">
              <w:rPr>
                <w:rFonts w:ascii="Open Sans Medium" w:eastAsia="Times New Roman" w:hAnsi="Open Sans Medium" w:cs="Open Sans Medium"/>
                <w:b/>
                <w:sz w:val="16"/>
                <w:szCs w:val="16"/>
              </w:rPr>
              <w:t>Etap I przedprojektowa</w:t>
            </w:r>
          </w:p>
          <w:p w14:paraId="7A7CC6B2" w14:textId="16D2BCD3" w:rsidR="00697A17" w:rsidRPr="00730409" w:rsidRDefault="00697A17" w:rsidP="00697A17">
            <w:pPr>
              <w:spacing w:after="0"/>
              <w:ind w:left="109" w:firstLine="0"/>
              <w:jc w:val="center"/>
              <w:rPr>
                <w:rFonts w:ascii="Open Sans Medium" w:hAnsi="Open Sans Medium" w:cs="Open Sans Medium"/>
                <w:sz w:val="16"/>
                <w:szCs w:val="16"/>
              </w:rPr>
            </w:pPr>
            <w:r w:rsidRPr="00730409">
              <w:rPr>
                <w:rFonts w:ascii="Open Sans Medium" w:eastAsia="Times New Roman" w:hAnsi="Open Sans Medium" w:cs="Open Sans Medium"/>
                <w:b/>
                <w:sz w:val="16"/>
                <w:szCs w:val="16"/>
              </w:rPr>
              <w:t>– analiza</w:t>
            </w:r>
          </w:p>
          <w:p w14:paraId="1FDF8477" w14:textId="2DA2A52C" w:rsidR="00697A17" w:rsidRPr="00730409" w:rsidRDefault="00697A17" w:rsidP="00697A17">
            <w:pPr>
              <w:spacing w:after="0"/>
              <w:ind w:left="109" w:firstLine="0"/>
              <w:jc w:val="center"/>
              <w:rPr>
                <w:rFonts w:ascii="Open Sans Medium" w:hAnsi="Open Sans Medium" w:cs="Open Sans Medium"/>
                <w:sz w:val="16"/>
                <w:szCs w:val="16"/>
              </w:rPr>
            </w:pPr>
          </w:p>
          <w:p w14:paraId="5CE98EFD" w14:textId="53A75D81" w:rsidR="00697A17" w:rsidRPr="00730409" w:rsidRDefault="00697A17" w:rsidP="00697A17">
            <w:pPr>
              <w:spacing w:after="0"/>
              <w:ind w:left="109" w:firstLine="0"/>
              <w:jc w:val="center"/>
              <w:rPr>
                <w:rFonts w:ascii="Open Sans Medium" w:hAnsi="Open Sans Medium" w:cs="Open Sans Medium"/>
                <w:sz w:val="16"/>
                <w:szCs w:val="16"/>
              </w:rPr>
            </w:pPr>
          </w:p>
        </w:tc>
        <w:tc>
          <w:tcPr>
            <w:tcW w:w="2108" w:type="dxa"/>
            <w:tcBorders>
              <w:top w:val="single" w:sz="3" w:space="0" w:color="000000"/>
              <w:left w:val="single" w:sz="3" w:space="0" w:color="000000"/>
              <w:bottom w:val="single" w:sz="3" w:space="0" w:color="000000"/>
              <w:right w:val="single" w:sz="3" w:space="0" w:color="000000"/>
            </w:tcBorders>
          </w:tcPr>
          <w:p w14:paraId="071F5DE0" w14:textId="3C39B336" w:rsidR="00697A17" w:rsidRPr="00730409" w:rsidRDefault="00697A17" w:rsidP="00697A17">
            <w:pPr>
              <w:spacing w:after="0"/>
              <w:ind w:left="120" w:firstLine="0"/>
              <w:jc w:val="center"/>
              <w:rPr>
                <w:rFonts w:ascii="Open Sans Medium" w:hAnsi="Open Sans Medium" w:cs="Open Sans Medium"/>
                <w:sz w:val="16"/>
                <w:szCs w:val="16"/>
              </w:rPr>
            </w:pPr>
          </w:p>
          <w:p w14:paraId="5961054F" w14:textId="0C9CFB3B" w:rsidR="00697A17" w:rsidRPr="00730409" w:rsidRDefault="00697A17" w:rsidP="00697A17">
            <w:pPr>
              <w:spacing w:after="0"/>
              <w:ind w:left="120" w:firstLine="0"/>
              <w:jc w:val="center"/>
              <w:rPr>
                <w:rFonts w:ascii="Open Sans Medium" w:hAnsi="Open Sans Medium" w:cs="Open Sans Medium"/>
                <w:sz w:val="16"/>
                <w:szCs w:val="16"/>
              </w:rPr>
            </w:pPr>
          </w:p>
          <w:p w14:paraId="7A15849B" w14:textId="7D5ECD63" w:rsidR="00697A17" w:rsidRPr="00730409" w:rsidRDefault="00697A17" w:rsidP="00697A17">
            <w:pPr>
              <w:spacing w:after="0"/>
              <w:ind w:left="120" w:firstLine="0"/>
              <w:jc w:val="center"/>
              <w:rPr>
                <w:rFonts w:ascii="Open Sans Medium" w:hAnsi="Open Sans Medium" w:cs="Open Sans Medium"/>
                <w:sz w:val="16"/>
                <w:szCs w:val="16"/>
              </w:rPr>
            </w:pPr>
          </w:p>
          <w:p w14:paraId="268D3781" w14:textId="38FA4FB1" w:rsidR="00697A17" w:rsidRPr="00730409" w:rsidRDefault="00697A17" w:rsidP="00697A17">
            <w:pPr>
              <w:spacing w:after="0"/>
              <w:ind w:left="120" w:firstLine="0"/>
              <w:jc w:val="center"/>
              <w:rPr>
                <w:rFonts w:ascii="Open Sans Medium" w:hAnsi="Open Sans Medium" w:cs="Open Sans Medium"/>
                <w:sz w:val="16"/>
                <w:szCs w:val="16"/>
              </w:rPr>
            </w:pPr>
            <w:r w:rsidRPr="00730409">
              <w:rPr>
                <w:rFonts w:ascii="Open Sans Medium" w:eastAsia="Times New Roman" w:hAnsi="Open Sans Medium" w:cs="Open Sans Medium"/>
                <w:sz w:val="16"/>
                <w:szCs w:val="16"/>
              </w:rPr>
              <w:t>Prace przygotowawcze:</w:t>
            </w:r>
          </w:p>
        </w:tc>
        <w:tc>
          <w:tcPr>
            <w:tcW w:w="6380" w:type="dxa"/>
            <w:tcBorders>
              <w:top w:val="single" w:sz="3" w:space="0" w:color="000000"/>
              <w:left w:val="single" w:sz="3" w:space="0" w:color="000000"/>
              <w:bottom w:val="single" w:sz="3" w:space="0" w:color="000000"/>
              <w:right w:val="single" w:sz="3" w:space="0" w:color="000000"/>
            </w:tcBorders>
          </w:tcPr>
          <w:p w14:paraId="129719D2" w14:textId="77777777" w:rsidR="00697A17" w:rsidRPr="00730409" w:rsidRDefault="00697A17" w:rsidP="00697A17">
            <w:pPr>
              <w:pStyle w:val="Akapitzlist"/>
              <w:numPr>
                <w:ilvl w:val="0"/>
                <w:numId w:val="37"/>
              </w:numPr>
              <w:spacing w:after="7" w:line="239" w:lineRule="auto"/>
              <w:ind w:left="566" w:hanging="284"/>
              <w:jc w:val="both"/>
              <w:rPr>
                <w:rFonts w:ascii="Open Sans Medium" w:hAnsi="Open Sans Medium" w:cs="Open Sans Medium"/>
                <w:sz w:val="16"/>
                <w:szCs w:val="16"/>
              </w:rPr>
            </w:pPr>
            <w:r w:rsidRPr="00730409">
              <w:rPr>
                <w:rFonts w:ascii="Open Sans Medium" w:eastAsia="Times New Roman" w:hAnsi="Open Sans Medium" w:cs="Open Sans Medium"/>
                <w:sz w:val="16"/>
                <w:szCs w:val="16"/>
              </w:rPr>
              <w:t xml:space="preserve">Analiza materiałów wejściowych, stanu zagospodarowania i zabudowy, uwarunkowań zewnętrznych i uwarunkowań przestrzennych gminy, inwentaryzacja urbanistyczna. </w:t>
            </w:r>
          </w:p>
          <w:p w14:paraId="49C64B7B" w14:textId="77777777" w:rsidR="00697A17" w:rsidRPr="00730409" w:rsidRDefault="00697A17" w:rsidP="00697A17">
            <w:pPr>
              <w:pStyle w:val="Akapitzlist"/>
              <w:numPr>
                <w:ilvl w:val="0"/>
                <w:numId w:val="37"/>
              </w:numPr>
              <w:spacing w:after="0"/>
              <w:ind w:left="566" w:hanging="284"/>
              <w:rPr>
                <w:rFonts w:ascii="Open Sans Medium" w:hAnsi="Open Sans Medium" w:cs="Open Sans Medium"/>
                <w:sz w:val="16"/>
                <w:szCs w:val="16"/>
              </w:rPr>
            </w:pPr>
            <w:r w:rsidRPr="00730409">
              <w:rPr>
                <w:rFonts w:ascii="Open Sans Medium" w:eastAsia="Times New Roman" w:hAnsi="Open Sans Medium" w:cs="Open Sans Medium"/>
                <w:sz w:val="16"/>
                <w:szCs w:val="16"/>
              </w:rPr>
              <w:t xml:space="preserve">Wykonanie opracowania </w:t>
            </w:r>
            <w:proofErr w:type="spellStart"/>
            <w:r w:rsidRPr="00730409">
              <w:rPr>
                <w:rFonts w:ascii="Open Sans Medium" w:eastAsia="Times New Roman" w:hAnsi="Open Sans Medium" w:cs="Open Sans Medium"/>
                <w:sz w:val="16"/>
                <w:szCs w:val="16"/>
              </w:rPr>
              <w:t>ekofizjograficznego</w:t>
            </w:r>
            <w:proofErr w:type="spellEnd"/>
            <w:r w:rsidRPr="00730409">
              <w:rPr>
                <w:rFonts w:ascii="Open Sans Medium" w:eastAsia="Times New Roman" w:hAnsi="Open Sans Medium" w:cs="Open Sans Medium"/>
                <w:sz w:val="16"/>
                <w:szCs w:val="16"/>
              </w:rPr>
              <w:t xml:space="preserve">, </w:t>
            </w:r>
          </w:p>
          <w:p w14:paraId="574A7E61" w14:textId="77777777" w:rsidR="00697A17" w:rsidRPr="00730409" w:rsidRDefault="00697A17" w:rsidP="00697A17">
            <w:pPr>
              <w:pStyle w:val="Akapitzlist"/>
              <w:numPr>
                <w:ilvl w:val="0"/>
                <w:numId w:val="37"/>
              </w:numPr>
              <w:spacing w:after="12" w:line="237" w:lineRule="auto"/>
              <w:ind w:left="566" w:hanging="284"/>
              <w:rPr>
                <w:rFonts w:ascii="Open Sans Medium" w:hAnsi="Open Sans Medium" w:cs="Open Sans Medium"/>
                <w:sz w:val="16"/>
                <w:szCs w:val="16"/>
              </w:rPr>
            </w:pPr>
            <w:r w:rsidRPr="00730409">
              <w:rPr>
                <w:rFonts w:ascii="Open Sans Medium" w:eastAsia="Times New Roman" w:hAnsi="Open Sans Medium" w:cs="Open Sans Medium"/>
                <w:sz w:val="16"/>
                <w:szCs w:val="16"/>
              </w:rPr>
              <w:t xml:space="preserve">Przygotowanie projektu ogłoszenia i obwieszczenia zawiadamiających o przystąpieniu do sporządzenia planu, </w:t>
            </w:r>
          </w:p>
          <w:p w14:paraId="5FDF4121" w14:textId="77777777" w:rsidR="00697A17" w:rsidRPr="00730409" w:rsidRDefault="00697A17" w:rsidP="00697A17">
            <w:pPr>
              <w:pStyle w:val="Akapitzlist"/>
              <w:numPr>
                <w:ilvl w:val="0"/>
                <w:numId w:val="37"/>
              </w:numPr>
              <w:spacing w:after="7" w:line="239" w:lineRule="auto"/>
              <w:ind w:left="566" w:hanging="284"/>
              <w:rPr>
                <w:rFonts w:ascii="Open Sans Medium" w:hAnsi="Open Sans Medium" w:cs="Open Sans Medium"/>
                <w:sz w:val="16"/>
                <w:szCs w:val="16"/>
              </w:rPr>
            </w:pPr>
            <w:r w:rsidRPr="00730409">
              <w:rPr>
                <w:rFonts w:ascii="Open Sans Medium" w:eastAsia="Times New Roman" w:hAnsi="Open Sans Medium" w:cs="Open Sans Medium"/>
                <w:sz w:val="16"/>
                <w:szCs w:val="16"/>
              </w:rPr>
              <w:t xml:space="preserve">Przygotowanie projektów pism związanych z zawiadomieniem właściwych instytucji o podjęciu przez Radę Miejską w Moryniu uchwały o przystąpieniu do sporządzenia planu ogólnego, </w:t>
            </w:r>
          </w:p>
          <w:p w14:paraId="12D26C6D" w14:textId="77777777" w:rsidR="00697A17" w:rsidRPr="00730409" w:rsidRDefault="00697A17" w:rsidP="00697A17">
            <w:pPr>
              <w:pStyle w:val="Akapitzlist"/>
              <w:numPr>
                <w:ilvl w:val="0"/>
                <w:numId w:val="37"/>
              </w:numPr>
              <w:spacing w:after="0"/>
              <w:ind w:left="566" w:hanging="284"/>
              <w:rPr>
                <w:rFonts w:ascii="Open Sans Medium" w:hAnsi="Open Sans Medium" w:cs="Open Sans Medium"/>
                <w:sz w:val="16"/>
                <w:szCs w:val="16"/>
              </w:rPr>
            </w:pPr>
            <w:r w:rsidRPr="00730409">
              <w:rPr>
                <w:rFonts w:ascii="Open Sans Medium" w:eastAsia="Times New Roman" w:hAnsi="Open Sans Medium" w:cs="Open Sans Medium"/>
                <w:sz w:val="16"/>
                <w:szCs w:val="16"/>
              </w:rPr>
              <w:t xml:space="preserve">Przygotowanie danych przestrzennych. </w:t>
            </w:r>
          </w:p>
        </w:tc>
        <w:tc>
          <w:tcPr>
            <w:tcW w:w="1586" w:type="dxa"/>
            <w:gridSpan w:val="2"/>
            <w:vMerge w:val="restart"/>
            <w:tcBorders>
              <w:top w:val="single" w:sz="3" w:space="0" w:color="000000"/>
              <w:left w:val="single" w:sz="3" w:space="0" w:color="000000"/>
              <w:bottom w:val="single" w:sz="3" w:space="0" w:color="000000"/>
              <w:right w:val="single" w:sz="3" w:space="0" w:color="000000"/>
            </w:tcBorders>
          </w:tcPr>
          <w:p w14:paraId="2D96587B" w14:textId="7BF1EA06" w:rsidR="00697A17" w:rsidRPr="00730409" w:rsidRDefault="00697A17" w:rsidP="00697A17">
            <w:pPr>
              <w:spacing w:after="0"/>
              <w:ind w:left="148" w:hanging="1"/>
              <w:jc w:val="center"/>
              <w:rPr>
                <w:rFonts w:ascii="Open Sans Medium" w:hAnsi="Open Sans Medium" w:cs="Open Sans Medium"/>
                <w:sz w:val="16"/>
                <w:szCs w:val="16"/>
              </w:rPr>
            </w:pPr>
            <w:r w:rsidRPr="00730409">
              <w:rPr>
                <w:rFonts w:ascii="Open Sans Medium" w:eastAsia="Times New Roman" w:hAnsi="Open Sans Medium" w:cs="Open Sans Medium"/>
                <w:b/>
                <w:sz w:val="16"/>
                <w:szCs w:val="16"/>
              </w:rPr>
              <w:t>20 %</w:t>
            </w:r>
          </w:p>
          <w:p w14:paraId="7BCD3A13" w14:textId="0AABDDBF" w:rsidR="00697A17" w:rsidRPr="00730409" w:rsidRDefault="00697A17" w:rsidP="00697A17">
            <w:pPr>
              <w:spacing w:after="0"/>
              <w:ind w:left="148" w:hanging="1"/>
              <w:jc w:val="center"/>
              <w:rPr>
                <w:rFonts w:ascii="Open Sans Medium" w:hAnsi="Open Sans Medium" w:cs="Open Sans Medium"/>
                <w:sz w:val="16"/>
                <w:szCs w:val="16"/>
              </w:rPr>
            </w:pPr>
          </w:p>
        </w:tc>
        <w:tc>
          <w:tcPr>
            <w:tcW w:w="2326" w:type="dxa"/>
            <w:vMerge w:val="restart"/>
            <w:tcBorders>
              <w:top w:val="single" w:sz="3" w:space="0" w:color="000000"/>
              <w:left w:val="single" w:sz="3" w:space="0" w:color="000000"/>
              <w:bottom w:val="single" w:sz="3" w:space="0" w:color="000000"/>
              <w:right w:val="single" w:sz="3" w:space="0" w:color="000000"/>
            </w:tcBorders>
          </w:tcPr>
          <w:p w14:paraId="0B39F17A" w14:textId="0B095D53" w:rsidR="00697A17" w:rsidRPr="00730409" w:rsidRDefault="00697A17" w:rsidP="00697A17">
            <w:pPr>
              <w:spacing w:after="0"/>
              <w:ind w:left="145" w:right="116" w:hanging="1"/>
              <w:jc w:val="center"/>
              <w:rPr>
                <w:rFonts w:ascii="Open Sans Medium" w:hAnsi="Open Sans Medium" w:cs="Open Sans Medium"/>
                <w:sz w:val="16"/>
                <w:szCs w:val="16"/>
              </w:rPr>
            </w:pPr>
            <w:r w:rsidRPr="00730409">
              <w:rPr>
                <w:rFonts w:ascii="Open Sans Medium" w:eastAsia="Times New Roman" w:hAnsi="Open Sans Medium" w:cs="Open Sans Medium"/>
                <w:b/>
                <w:sz w:val="16"/>
                <w:szCs w:val="16"/>
              </w:rPr>
              <w:t>od podpisania umowy do  – 3 miesiące</w:t>
            </w:r>
          </w:p>
        </w:tc>
      </w:tr>
      <w:tr w:rsidR="00697A17" w:rsidRPr="00730409" w14:paraId="7DFEDCCA" w14:textId="77777777" w:rsidTr="00052C55">
        <w:trPr>
          <w:trHeight w:val="1388"/>
        </w:trPr>
        <w:tc>
          <w:tcPr>
            <w:tcW w:w="2531" w:type="dxa"/>
            <w:vMerge/>
            <w:tcBorders>
              <w:top w:val="nil"/>
              <w:left w:val="single" w:sz="3" w:space="0" w:color="000000"/>
              <w:bottom w:val="single" w:sz="3" w:space="0" w:color="000000"/>
              <w:right w:val="single" w:sz="3" w:space="0" w:color="000000"/>
            </w:tcBorders>
          </w:tcPr>
          <w:p w14:paraId="76673CC7" w14:textId="77777777" w:rsidR="00697A17" w:rsidRPr="00730409" w:rsidRDefault="00697A17" w:rsidP="00697A17">
            <w:pPr>
              <w:ind w:left="109" w:firstLine="0"/>
              <w:jc w:val="center"/>
              <w:rPr>
                <w:rFonts w:ascii="Open Sans Medium" w:hAnsi="Open Sans Medium" w:cs="Open Sans Medium"/>
                <w:sz w:val="16"/>
                <w:szCs w:val="16"/>
              </w:rPr>
            </w:pPr>
          </w:p>
        </w:tc>
        <w:tc>
          <w:tcPr>
            <w:tcW w:w="2108" w:type="dxa"/>
            <w:tcBorders>
              <w:top w:val="single" w:sz="3" w:space="0" w:color="000000"/>
              <w:left w:val="single" w:sz="3" w:space="0" w:color="000000"/>
              <w:bottom w:val="single" w:sz="3" w:space="0" w:color="000000"/>
              <w:right w:val="single" w:sz="3" w:space="0" w:color="000000"/>
            </w:tcBorders>
          </w:tcPr>
          <w:p w14:paraId="71938C5C" w14:textId="75D01589" w:rsidR="00697A17" w:rsidRPr="00730409" w:rsidRDefault="00697A17" w:rsidP="00697A17">
            <w:pPr>
              <w:spacing w:after="0"/>
              <w:ind w:left="120" w:firstLine="0"/>
              <w:jc w:val="center"/>
              <w:rPr>
                <w:rFonts w:ascii="Open Sans Medium" w:hAnsi="Open Sans Medium" w:cs="Open Sans Medium"/>
                <w:sz w:val="16"/>
                <w:szCs w:val="16"/>
              </w:rPr>
            </w:pPr>
          </w:p>
          <w:p w14:paraId="447C9F2E" w14:textId="4AD7199C" w:rsidR="00697A17" w:rsidRPr="00730409" w:rsidRDefault="00697A17" w:rsidP="00697A17">
            <w:pPr>
              <w:spacing w:after="0"/>
              <w:ind w:left="120" w:firstLine="0"/>
              <w:jc w:val="center"/>
              <w:rPr>
                <w:rFonts w:ascii="Open Sans Medium" w:hAnsi="Open Sans Medium" w:cs="Open Sans Medium"/>
                <w:sz w:val="16"/>
                <w:szCs w:val="16"/>
              </w:rPr>
            </w:pPr>
            <w:r w:rsidRPr="00730409">
              <w:rPr>
                <w:rFonts w:ascii="Open Sans Medium" w:eastAsia="Times New Roman" w:hAnsi="Open Sans Medium" w:cs="Open Sans Medium"/>
                <w:sz w:val="16"/>
                <w:szCs w:val="16"/>
              </w:rPr>
              <w:t>Analiza wniosków.</w:t>
            </w:r>
          </w:p>
        </w:tc>
        <w:tc>
          <w:tcPr>
            <w:tcW w:w="6380" w:type="dxa"/>
            <w:tcBorders>
              <w:top w:val="single" w:sz="3" w:space="0" w:color="000000"/>
              <w:left w:val="single" w:sz="3" w:space="0" w:color="000000"/>
              <w:bottom w:val="single" w:sz="3" w:space="0" w:color="000000"/>
              <w:right w:val="single" w:sz="3" w:space="0" w:color="000000"/>
            </w:tcBorders>
          </w:tcPr>
          <w:p w14:paraId="7BF387FE" w14:textId="77777777" w:rsidR="00697A17" w:rsidRPr="00730409" w:rsidRDefault="00697A17" w:rsidP="00697A17">
            <w:pPr>
              <w:spacing w:after="0"/>
              <w:ind w:left="566" w:right="232" w:hanging="284"/>
              <w:rPr>
                <w:rFonts w:ascii="Open Sans Medium" w:hAnsi="Open Sans Medium" w:cs="Open Sans Medium"/>
                <w:sz w:val="16"/>
                <w:szCs w:val="16"/>
              </w:rPr>
            </w:pPr>
            <w:r w:rsidRPr="00730409">
              <w:rPr>
                <w:rFonts w:ascii="Open Sans Medium" w:eastAsia="Times New Roman" w:hAnsi="Open Sans Medium" w:cs="Open Sans Medium"/>
                <w:sz w:val="16"/>
                <w:szCs w:val="16"/>
              </w:rPr>
              <w:t xml:space="preserve">Wykonanie analizy złożonych wniosków przez osoby fizyczne i prawne oraz zgłoszone przez organy i instytucje, w tym sporządzenie wykazu wniosków, przygotowanie propozycji ich rozpatrzenia wraz  z uzasadnieniem (tabelarycznie), jak również ewentualne pracowanie wykazu odpowiedzi do organów i instytucji określonych ustawą oraz innych instytucji i jednostek poinformowanych o przystąpieniu do planu. </w:t>
            </w:r>
          </w:p>
        </w:tc>
        <w:tc>
          <w:tcPr>
            <w:tcW w:w="1586" w:type="dxa"/>
            <w:gridSpan w:val="2"/>
            <w:vMerge/>
            <w:tcBorders>
              <w:top w:val="nil"/>
              <w:left w:val="single" w:sz="3" w:space="0" w:color="000000"/>
              <w:bottom w:val="single" w:sz="3" w:space="0" w:color="000000"/>
              <w:right w:val="single" w:sz="3" w:space="0" w:color="000000"/>
            </w:tcBorders>
          </w:tcPr>
          <w:p w14:paraId="48B504C6" w14:textId="77777777" w:rsidR="00697A17" w:rsidRPr="00730409" w:rsidRDefault="00697A17" w:rsidP="00697A17">
            <w:pPr>
              <w:ind w:left="148" w:hanging="1"/>
              <w:jc w:val="center"/>
              <w:rPr>
                <w:rFonts w:ascii="Open Sans Medium" w:hAnsi="Open Sans Medium" w:cs="Open Sans Medium"/>
                <w:sz w:val="16"/>
                <w:szCs w:val="16"/>
              </w:rPr>
            </w:pPr>
          </w:p>
        </w:tc>
        <w:tc>
          <w:tcPr>
            <w:tcW w:w="0" w:type="auto"/>
            <w:vMerge/>
            <w:tcBorders>
              <w:top w:val="nil"/>
              <w:left w:val="single" w:sz="3" w:space="0" w:color="000000"/>
              <w:bottom w:val="single" w:sz="3" w:space="0" w:color="000000"/>
              <w:right w:val="single" w:sz="3" w:space="0" w:color="000000"/>
            </w:tcBorders>
          </w:tcPr>
          <w:p w14:paraId="6384F02D" w14:textId="77777777" w:rsidR="00697A17" w:rsidRPr="00730409" w:rsidRDefault="00697A17" w:rsidP="00697A17">
            <w:pPr>
              <w:ind w:left="145" w:hanging="1"/>
              <w:jc w:val="center"/>
              <w:rPr>
                <w:rFonts w:ascii="Open Sans Medium" w:hAnsi="Open Sans Medium" w:cs="Open Sans Medium"/>
                <w:sz w:val="16"/>
                <w:szCs w:val="16"/>
              </w:rPr>
            </w:pPr>
          </w:p>
        </w:tc>
      </w:tr>
      <w:tr w:rsidR="00697A17" w:rsidRPr="00730409" w14:paraId="64694E54" w14:textId="77777777" w:rsidTr="00052C55">
        <w:trPr>
          <w:trHeight w:val="1664"/>
        </w:trPr>
        <w:tc>
          <w:tcPr>
            <w:tcW w:w="2531" w:type="dxa"/>
            <w:tcBorders>
              <w:top w:val="single" w:sz="3" w:space="0" w:color="000000"/>
              <w:left w:val="single" w:sz="3" w:space="0" w:color="000000"/>
              <w:bottom w:val="single" w:sz="3" w:space="0" w:color="000000"/>
              <w:right w:val="single" w:sz="3" w:space="0" w:color="000000"/>
            </w:tcBorders>
          </w:tcPr>
          <w:p w14:paraId="3569278C" w14:textId="56BAF381" w:rsidR="00697A17" w:rsidRPr="00730409" w:rsidRDefault="00697A17" w:rsidP="00697A17">
            <w:pPr>
              <w:spacing w:after="0" w:line="236" w:lineRule="auto"/>
              <w:ind w:left="109" w:firstLine="0"/>
              <w:jc w:val="center"/>
              <w:rPr>
                <w:rFonts w:ascii="Open Sans Medium" w:hAnsi="Open Sans Medium" w:cs="Open Sans Medium"/>
                <w:sz w:val="16"/>
                <w:szCs w:val="16"/>
              </w:rPr>
            </w:pPr>
            <w:r w:rsidRPr="00730409">
              <w:rPr>
                <w:rFonts w:ascii="Open Sans Medium" w:eastAsia="Times New Roman" w:hAnsi="Open Sans Medium" w:cs="Open Sans Medium"/>
                <w:b/>
                <w:sz w:val="16"/>
                <w:szCs w:val="16"/>
              </w:rPr>
              <w:t>Etap II projektowy</w:t>
            </w:r>
          </w:p>
          <w:p w14:paraId="1E1EEA92" w14:textId="5D1C8D4E" w:rsidR="00697A17" w:rsidRPr="00730409" w:rsidRDefault="00697A17" w:rsidP="00697A17">
            <w:pPr>
              <w:spacing w:after="0"/>
              <w:ind w:left="109" w:firstLine="0"/>
              <w:jc w:val="center"/>
              <w:rPr>
                <w:rFonts w:ascii="Open Sans Medium" w:hAnsi="Open Sans Medium" w:cs="Open Sans Medium"/>
                <w:sz w:val="16"/>
                <w:szCs w:val="16"/>
              </w:rPr>
            </w:pPr>
          </w:p>
        </w:tc>
        <w:tc>
          <w:tcPr>
            <w:tcW w:w="2108" w:type="dxa"/>
            <w:tcBorders>
              <w:top w:val="single" w:sz="3" w:space="0" w:color="000000"/>
              <w:left w:val="single" w:sz="3" w:space="0" w:color="000000"/>
              <w:bottom w:val="single" w:sz="3" w:space="0" w:color="000000"/>
              <w:right w:val="single" w:sz="3" w:space="0" w:color="000000"/>
            </w:tcBorders>
          </w:tcPr>
          <w:p w14:paraId="2319AC2C" w14:textId="38FE64CB" w:rsidR="00697A17" w:rsidRPr="00730409" w:rsidRDefault="00697A17" w:rsidP="00697A17">
            <w:pPr>
              <w:spacing w:after="0"/>
              <w:ind w:left="120" w:firstLine="0"/>
              <w:jc w:val="center"/>
              <w:rPr>
                <w:rFonts w:ascii="Open Sans Medium" w:hAnsi="Open Sans Medium" w:cs="Open Sans Medium"/>
                <w:sz w:val="16"/>
                <w:szCs w:val="16"/>
              </w:rPr>
            </w:pPr>
          </w:p>
          <w:p w14:paraId="2AEED240" w14:textId="126D8189" w:rsidR="00697A17" w:rsidRPr="00730409" w:rsidRDefault="00697A17" w:rsidP="00697A17">
            <w:pPr>
              <w:spacing w:after="0"/>
              <w:ind w:left="120" w:firstLine="0"/>
              <w:jc w:val="center"/>
              <w:rPr>
                <w:rFonts w:ascii="Open Sans Medium" w:hAnsi="Open Sans Medium" w:cs="Open Sans Medium"/>
                <w:sz w:val="16"/>
                <w:szCs w:val="16"/>
              </w:rPr>
            </w:pPr>
          </w:p>
          <w:p w14:paraId="2704B8EB" w14:textId="0E0F2AAE" w:rsidR="00697A17" w:rsidRPr="00730409" w:rsidRDefault="00697A17" w:rsidP="00697A17">
            <w:pPr>
              <w:spacing w:after="4" w:line="236" w:lineRule="auto"/>
              <w:ind w:left="120" w:firstLine="0"/>
              <w:jc w:val="center"/>
              <w:rPr>
                <w:rFonts w:ascii="Open Sans Medium" w:hAnsi="Open Sans Medium" w:cs="Open Sans Medium"/>
                <w:sz w:val="16"/>
                <w:szCs w:val="16"/>
              </w:rPr>
            </w:pPr>
            <w:r w:rsidRPr="00730409">
              <w:rPr>
                <w:rFonts w:ascii="Open Sans Medium" w:eastAsia="Times New Roman" w:hAnsi="Open Sans Medium" w:cs="Open Sans Medium"/>
                <w:sz w:val="16"/>
                <w:szCs w:val="16"/>
              </w:rPr>
              <w:t>Opracowanie projektu planu.</w:t>
            </w:r>
          </w:p>
          <w:p w14:paraId="7B36D6C6" w14:textId="76E51ABE" w:rsidR="00697A17" w:rsidRPr="00730409" w:rsidRDefault="00697A17" w:rsidP="00697A17">
            <w:pPr>
              <w:spacing w:after="0"/>
              <w:ind w:left="120" w:firstLine="0"/>
              <w:jc w:val="center"/>
              <w:rPr>
                <w:rFonts w:ascii="Open Sans Medium" w:hAnsi="Open Sans Medium" w:cs="Open Sans Medium"/>
                <w:sz w:val="16"/>
                <w:szCs w:val="16"/>
              </w:rPr>
            </w:pPr>
          </w:p>
        </w:tc>
        <w:tc>
          <w:tcPr>
            <w:tcW w:w="6380" w:type="dxa"/>
            <w:tcBorders>
              <w:top w:val="single" w:sz="3" w:space="0" w:color="000000"/>
              <w:left w:val="single" w:sz="3" w:space="0" w:color="000000"/>
              <w:bottom w:val="single" w:sz="3" w:space="0" w:color="000000"/>
              <w:right w:val="single" w:sz="3" w:space="0" w:color="000000"/>
            </w:tcBorders>
          </w:tcPr>
          <w:p w14:paraId="01DA6E1B" w14:textId="77777777" w:rsidR="00697A17" w:rsidRPr="00730409" w:rsidRDefault="00697A17" w:rsidP="00697A17">
            <w:pPr>
              <w:pStyle w:val="Akapitzlist"/>
              <w:numPr>
                <w:ilvl w:val="0"/>
                <w:numId w:val="36"/>
              </w:numPr>
              <w:spacing w:after="4" w:line="236" w:lineRule="auto"/>
              <w:ind w:left="566" w:hanging="284"/>
              <w:jc w:val="both"/>
              <w:rPr>
                <w:rFonts w:ascii="Open Sans Medium" w:hAnsi="Open Sans Medium" w:cs="Open Sans Medium"/>
                <w:sz w:val="16"/>
                <w:szCs w:val="16"/>
              </w:rPr>
            </w:pPr>
            <w:r w:rsidRPr="00730409">
              <w:rPr>
                <w:rFonts w:ascii="Open Sans Medium" w:eastAsia="Times New Roman" w:hAnsi="Open Sans Medium" w:cs="Open Sans Medium"/>
                <w:sz w:val="16"/>
                <w:szCs w:val="16"/>
              </w:rPr>
              <w:t xml:space="preserve">Przygotowanie wstępnej koncepcji planu ogólnego do konsultacji  z Zamawiającym. </w:t>
            </w:r>
          </w:p>
          <w:p w14:paraId="33BEC52C" w14:textId="77777777" w:rsidR="00697A17" w:rsidRPr="00730409" w:rsidRDefault="00697A17" w:rsidP="00697A17">
            <w:pPr>
              <w:pStyle w:val="Akapitzlist"/>
              <w:numPr>
                <w:ilvl w:val="0"/>
                <w:numId w:val="36"/>
              </w:numPr>
              <w:spacing w:after="0" w:line="225" w:lineRule="auto"/>
              <w:ind w:left="566" w:hanging="284"/>
              <w:rPr>
                <w:rFonts w:ascii="Open Sans Medium" w:eastAsia="Arial" w:hAnsi="Open Sans Medium" w:cs="Open Sans Medium"/>
                <w:sz w:val="16"/>
                <w:szCs w:val="16"/>
              </w:rPr>
            </w:pPr>
            <w:r w:rsidRPr="00730409">
              <w:rPr>
                <w:rFonts w:ascii="Open Sans Medium" w:eastAsia="Times New Roman" w:hAnsi="Open Sans Medium" w:cs="Open Sans Medium"/>
                <w:sz w:val="16"/>
                <w:szCs w:val="16"/>
              </w:rPr>
              <w:t>Przedstawienie tekstowe i graficzne:</w:t>
            </w:r>
          </w:p>
          <w:p w14:paraId="389EE7C7" w14:textId="77777777" w:rsidR="00697A17" w:rsidRPr="00730409" w:rsidRDefault="00697A17" w:rsidP="00697A17">
            <w:pPr>
              <w:pStyle w:val="Akapitzlist"/>
              <w:numPr>
                <w:ilvl w:val="0"/>
                <w:numId w:val="40"/>
              </w:numPr>
              <w:spacing w:after="0" w:line="225" w:lineRule="auto"/>
              <w:ind w:left="566" w:hanging="284"/>
              <w:rPr>
                <w:rFonts w:ascii="Open Sans Medium" w:hAnsi="Open Sans Medium" w:cs="Open Sans Medium"/>
                <w:sz w:val="16"/>
                <w:szCs w:val="16"/>
              </w:rPr>
            </w:pPr>
            <w:r w:rsidRPr="00730409">
              <w:rPr>
                <w:rFonts w:ascii="Open Sans Medium" w:eastAsia="Times New Roman" w:hAnsi="Open Sans Medium" w:cs="Open Sans Medium"/>
                <w:sz w:val="16"/>
                <w:szCs w:val="16"/>
              </w:rPr>
              <w:t>projektu planu ogólnego wraz z uzasadnieniem,</w:t>
            </w:r>
          </w:p>
          <w:p w14:paraId="432E9004" w14:textId="77777777" w:rsidR="00697A17" w:rsidRPr="00730409" w:rsidRDefault="00697A17" w:rsidP="00697A17">
            <w:pPr>
              <w:pStyle w:val="Akapitzlist"/>
              <w:numPr>
                <w:ilvl w:val="0"/>
                <w:numId w:val="40"/>
              </w:numPr>
              <w:spacing w:after="0"/>
              <w:ind w:left="566" w:hanging="284"/>
              <w:rPr>
                <w:rFonts w:ascii="Open Sans Medium" w:hAnsi="Open Sans Medium" w:cs="Open Sans Medium"/>
                <w:sz w:val="16"/>
                <w:szCs w:val="16"/>
              </w:rPr>
            </w:pPr>
            <w:r w:rsidRPr="00730409">
              <w:rPr>
                <w:rFonts w:ascii="Open Sans Medium" w:eastAsia="Times New Roman" w:hAnsi="Open Sans Medium" w:cs="Open Sans Medium"/>
                <w:sz w:val="16"/>
                <w:szCs w:val="16"/>
              </w:rPr>
              <w:t>prognozy oddziaływania na środowisko,</w:t>
            </w:r>
          </w:p>
          <w:p w14:paraId="6C57B14F" w14:textId="77777777" w:rsidR="00697A17" w:rsidRPr="00730409" w:rsidRDefault="00697A17" w:rsidP="00697A17">
            <w:pPr>
              <w:pStyle w:val="Akapitzlist"/>
              <w:numPr>
                <w:ilvl w:val="0"/>
                <w:numId w:val="40"/>
              </w:numPr>
              <w:spacing w:after="0" w:line="254" w:lineRule="auto"/>
              <w:ind w:left="566" w:right="1032" w:hanging="284"/>
              <w:jc w:val="both"/>
              <w:rPr>
                <w:rFonts w:ascii="Open Sans Medium" w:hAnsi="Open Sans Medium" w:cs="Open Sans Medium"/>
                <w:sz w:val="16"/>
                <w:szCs w:val="16"/>
              </w:rPr>
            </w:pPr>
            <w:r w:rsidRPr="00730409">
              <w:rPr>
                <w:rFonts w:ascii="Open Sans Medium" w:eastAsia="Times New Roman" w:hAnsi="Open Sans Medium" w:cs="Open Sans Medium"/>
                <w:sz w:val="16"/>
                <w:szCs w:val="16"/>
              </w:rPr>
              <w:t xml:space="preserve">opracowanie skutków finansowych uchwalenia planu. </w:t>
            </w:r>
          </w:p>
          <w:p w14:paraId="7B3A04F4" w14:textId="77777777" w:rsidR="00697A17" w:rsidRPr="00730409" w:rsidRDefault="00697A17" w:rsidP="00697A17">
            <w:pPr>
              <w:pStyle w:val="Akapitzlist"/>
              <w:numPr>
                <w:ilvl w:val="0"/>
                <w:numId w:val="36"/>
              </w:numPr>
              <w:spacing w:after="0"/>
              <w:ind w:left="566" w:hanging="284"/>
              <w:rPr>
                <w:rFonts w:ascii="Open Sans Medium" w:hAnsi="Open Sans Medium" w:cs="Open Sans Medium"/>
                <w:sz w:val="16"/>
                <w:szCs w:val="16"/>
              </w:rPr>
            </w:pPr>
            <w:r w:rsidRPr="00730409">
              <w:rPr>
                <w:rFonts w:ascii="Open Sans Medium" w:eastAsia="Times New Roman" w:hAnsi="Open Sans Medium" w:cs="Open Sans Medium"/>
                <w:sz w:val="16"/>
                <w:szCs w:val="16"/>
              </w:rPr>
              <w:t xml:space="preserve">Przygotowanie danych przestrzennych. </w:t>
            </w:r>
          </w:p>
        </w:tc>
        <w:tc>
          <w:tcPr>
            <w:tcW w:w="1586" w:type="dxa"/>
            <w:gridSpan w:val="2"/>
            <w:tcBorders>
              <w:top w:val="single" w:sz="3" w:space="0" w:color="000000"/>
              <w:left w:val="single" w:sz="3" w:space="0" w:color="000000"/>
              <w:bottom w:val="single" w:sz="3" w:space="0" w:color="000000"/>
              <w:right w:val="single" w:sz="3" w:space="0" w:color="000000"/>
            </w:tcBorders>
          </w:tcPr>
          <w:p w14:paraId="7BDCFC26" w14:textId="7E669BB6" w:rsidR="00697A17" w:rsidRPr="00730409" w:rsidRDefault="00697A17" w:rsidP="00697A17">
            <w:pPr>
              <w:spacing w:after="0"/>
              <w:ind w:left="148" w:hanging="1"/>
              <w:jc w:val="center"/>
              <w:rPr>
                <w:rFonts w:ascii="Open Sans Medium" w:hAnsi="Open Sans Medium" w:cs="Open Sans Medium"/>
                <w:sz w:val="16"/>
                <w:szCs w:val="16"/>
              </w:rPr>
            </w:pPr>
            <w:r w:rsidRPr="00730409">
              <w:rPr>
                <w:rFonts w:ascii="Open Sans Medium" w:eastAsia="Times New Roman" w:hAnsi="Open Sans Medium" w:cs="Open Sans Medium"/>
                <w:b/>
                <w:sz w:val="16"/>
                <w:szCs w:val="16"/>
              </w:rPr>
              <w:t>30 %</w:t>
            </w:r>
          </w:p>
        </w:tc>
        <w:tc>
          <w:tcPr>
            <w:tcW w:w="2326" w:type="dxa"/>
            <w:tcBorders>
              <w:top w:val="single" w:sz="3" w:space="0" w:color="000000"/>
              <w:left w:val="single" w:sz="3" w:space="0" w:color="000000"/>
              <w:bottom w:val="single" w:sz="3" w:space="0" w:color="000000"/>
              <w:right w:val="single" w:sz="3" w:space="0" w:color="000000"/>
            </w:tcBorders>
          </w:tcPr>
          <w:p w14:paraId="67C23337" w14:textId="014DF3E6" w:rsidR="00697A17" w:rsidRPr="00730409" w:rsidRDefault="00697A17" w:rsidP="00697A17">
            <w:pPr>
              <w:spacing w:after="0"/>
              <w:ind w:left="145" w:hanging="1"/>
              <w:jc w:val="center"/>
              <w:rPr>
                <w:rFonts w:ascii="Open Sans Medium" w:hAnsi="Open Sans Medium" w:cs="Open Sans Medium"/>
                <w:sz w:val="16"/>
                <w:szCs w:val="16"/>
              </w:rPr>
            </w:pPr>
            <w:r w:rsidRPr="00730409">
              <w:rPr>
                <w:rFonts w:ascii="Open Sans Medium" w:eastAsia="Times New Roman" w:hAnsi="Open Sans Medium" w:cs="Open Sans Medium"/>
                <w:b/>
                <w:sz w:val="16"/>
                <w:szCs w:val="16"/>
              </w:rPr>
              <w:t>od zakończenia etapu I do</w:t>
            </w:r>
          </w:p>
          <w:p w14:paraId="2033B719" w14:textId="2692819E" w:rsidR="00697A17" w:rsidRPr="00730409" w:rsidRDefault="00697A17" w:rsidP="00697A17">
            <w:pPr>
              <w:spacing w:after="0"/>
              <w:ind w:left="145" w:hanging="1"/>
              <w:jc w:val="center"/>
              <w:rPr>
                <w:rFonts w:ascii="Open Sans Medium" w:hAnsi="Open Sans Medium" w:cs="Open Sans Medium"/>
                <w:sz w:val="16"/>
                <w:szCs w:val="16"/>
              </w:rPr>
            </w:pPr>
            <w:r w:rsidRPr="00730409">
              <w:rPr>
                <w:rFonts w:ascii="Open Sans Medium" w:eastAsia="Times New Roman" w:hAnsi="Open Sans Medium" w:cs="Open Sans Medium"/>
                <w:b/>
                <w:sz w:val="16"/>
                <w:szCs w:val="16"/>
              </w:rPr>
              <w:t>– 4 miesiące</w:t>
            </w:r>
          </w:p>
          <w:p w14:paraId="7B04060E" w14:textId="5D8353AE" w:rsidR="00697A17" w:rsidRPr="00730409" w:rsidRDefault="00697A17" w:rsidP="00697A17">
            <w:pPr>
              <w:spacing w:after="0"/>
              <w:ind w:left="145" w:hanging="1"/>
              <w:jc w:val="center"/>
              <w:rPr>
                <w:rFonts w:ascii="Open Sans Medium" w:hAnsi="Open Sans Medium" w:cs="Open Sans Medium"/>
                <w:sz w:val="16"/>
                <w:szCs w:val="16"/>
              </w:rPr>
            </w:pPr>
          </w:p>
        </w:tc>
      </w:tr>
      <w:tr w:rsidR="00697A17" w:rsidRPr="00730409" w14:paraId="0FD70428" w14:textId="77777777" w:rsidTr="00052C55">
        <w:trPr>
          <w:trHeight w:val="2081"/>
        </w:trPr>
        <w:tc>
          <w:tcPr>
            <w:tcW w:w="2531" w:type="dxa"/>
            <w:tcBorders>
              <w:top w:val="single" w:sz="3" w:space="0" w:color="000000"/>
              <w:left w:val="single" w:sz="3" w:space="0" w:color="000000"/>
              <w:bottom w:val="single" w:sz="3" w:space="0" w:color="000000"/>
              <w:right w:val="single" w:sz="3" w:space="0" w:color="000000"/>
            </w:tcBorders>
          </w:tcPr>
          <w:p w14:paraId="36EEE779" w14:textId="2B65C354" w:rsidR="00697A17" w:rsidRPr="00730409" w:rsidRDefault="00697A17" w:rsidP="00697A17">
            <w:pPr>
              <w:spacing w:after="0"/>
              <w:ind w:left="109" w:firstLine="0"/>
              <w:jc w:val="center"/>
              <w:rPr>
                <w:rFonts w:ascii="Open Sans Medium" w:hAnsi="Open Sans Medium" w:cs="Open Sans Medium"/>
                <w:sz w:val="16"/>
                <w:szCs w:val="16"/>
              </w:rPr>
            </w:pPr>
            <w:r w:rsidRPr="00730409">
              <w:rPr>
                <w:rFonts w:ascii="Open Sans Medium" w:eastAsia="Times New Roman" w:hAnsi="Open Sans Medium" w:cs="Open Sans Medium"/>
                <w:b/>
                <w:sz w:val="16"/>
                <w:szCs w:val="16"/>
              </w:rPr>
              <w:lastRenderedPageBreak/>
              <w:t xml:space="preserve">Etap III </w:t>
            </w:r>
            <w:proofErr w:type="spellStart"/>
            <w:r w:rsidRPr="00730409">
              <w:rPr>
                <w:rFonts w:ascii="Open Sans Medium" w:eastAsia="Times New Roman" w:hAnsi="Open Sans Medium" w:cs="Open Sans Medium"/>
                <w:b/>
                <w:sz w:val="16"/>
                <w:szCs w:val="16"/>
              </w:rPr>
              <w:t>uzgodnieniowo</w:t>
            </w:r>
            <w:proofErr w:type="spellEnd"/>
            <w:r w:rsidRPr="00730409">
              <w:rPr>
                <w:rFonts w:ascii="Open Sans Medium" w:eastAsia="Times New Roman" w:hAnsi="Open Sans Medium" w:cs="Open Sans Medium"/>
                <w:b/>
                <w:sz w:val="16"/>
                <w:szCs w:val="16"/>
              </w:rPr>
              <w:t>-opiniodawczy</w:t>
            </w:r>
          </w:p>
        </w:tc>
        <w:tc>
          <w:tcPr>
            <w:tcW w:w="2108" w:type="dxa"/>
            <w:tcBorders>
              <w:top w:val="single" w:sz="3" w:space="0" w:color="000000"/>
              <w:left w:val="single" w:sz="3" w:space="0" w:color="000000"/>
              <w:bottom w:val="single" w:sz="3" w:space="0" w:color="000000"/>
              <w:right w:val="single" w:sz="3" w:space="0" w:color="000000"/>
            </w:tcBorders>
          </w:tcPr>
          <w:p w14:paraId="0632E992" w14:textId="4E3FDA71" w:rsidR="00697A17" w:rsidRPr="00730409" w:rsidRDefault="00697A17" w:rsidP="00697A17">
            <w:pPr>
              <w:spacing w:after="0"/>
              <w:ind w:left="120" w:firstLine="0"/>
              <w:jc w:val="center"/>
              <w:rPr>
                <w:rFonts w:ascii="Open Sans Medium" w:hAnsi="Open Sans Medium" w:cs="Open Sans Medium"/>
                <w:sz w:val="16"/>
                <w:szCs w:val="16"/>
              </w:rPr>
            </w:pPr>
          </w:p>
          <w:p w14:paraId="6A374CFE" w14:textId="02ABFECA" w:rsidR="00697A17" w:rsidRPr="00730409" w:rsidRDefault="00697A17" w:rsidP="00697A17">
            <w:pPr>
              <w:spacing w:after="0"/>
              <w:ind w:left="120" w:firstLine="0"/>
              <w:jc w:val="center"/>
              <w:rPr>
                <w:rFonts w:ascii="Open Sans Medium" w:hAnsi="Open Sans Medium" w:cs="Open Sans Medium"/>
                <w:sz w:val="16"/>
                <w:szCs w:val="16"/>
              </w:rPr>
            </w:pPr>
          </w:p>
          <w:p w14:paraId="6691AD00" w14:textId="1B5A47C7" w:rsidR="00697A17" w:rsidRPr="00730409" w:rsidRDefault="00697A17" w:rsidP="00697A17">
            <w:pPr>
              <w:spacing w:after="0"/>
              <w:ind w:left="120" w:right="248" w:firstLine="0"/>
              <w:jc w:val="center"/>
              <w:rPr>
                <w:rFonts w:ascii="Open Sans Medium" w:hAnsi="Open Sans Medium" w:cs="Open Sans Medium"/>
                <w:sz w:val="16"/>
                <w:szCs w:val="16"/>
              </w:rPr>
            </w:pPr>
            <w:r w:rsidRPr="00730409">
              <w:rPr>
                <w:rFonts w:ascii="Open Sans Medium" w:eastAsia="Times New Roman" w:hAnsi="Open Sans Medium" w:cs="Open Sans Medium"/>
                <w:sz w:val="16"/>
                <w:szCs w:val="16"/>
              </w:rPr>
              <w:t>Opiniowanie i uzgadnianie projektu planu.</w:t>
            </w:r>
          </w:p>
        </w:tc>
        <w:tc>
          <w:tcPr>
            <w:tcW w:w="6380" w:type="dxa"/>
            <w:tcBorders>
              <w:top w:val="single" w:sz="3" w:space="0" w:color="000000"/>
              <w:left w:val="single" w:sz="3" w:space="0" w:color="000000"/>
              <w:bottom w:val="single" w:sz="3" w:space="0" w:color="000000"/>
              <w:right w:val="single" w:sz="3" w:space="0" w:color="000000"/>
            </w:tcBorders>
          </w:tcPr>
          <w:p w14:paraId="7DA6B515" w14:textId="77777777" w:rsidR="00697A17" w:rsidRPr="00730409" w:rsidRDefault="00697A17" w:rsidP="00697A17">
            <w:pPr>
              <w:pStyle w:val="Akapitzlist"/>
              <w:numPr>
                <w:ilvl w:val="0"/>
                <w:numId w:val="35"/>
              </w:numPr>
              <w:spacing w:after="0" w:line="240" w:lineRule="auto"/>
              <w:ind w:left="566" w:hanging="284"/>
              <w:rPr>
                <w:rFonts w:ascii="Open Sans Medium" w:hAnsi="Open Sans Medium" w:cs="Open Sans Medium"/>
                <w:sz w:val="16"/>
                <w:szCs w:val="16"/>
              </w:rPr>
            </w:pPr>
            <w:r w:rsidRPr="00730409">
              <w:rPr>
                <w:rFonts w:ascii="Open Sans Medium" w:eastAsia="Times New Roman" w:hAnsi="Open Sans Medium" w:cs="Open Sans Medium"/>
                <w:sz w:val="16"/>
                <w:szCs w:val="16"/>
              </w:rPr>
              <w:t xml:space="preserve">Przygotowanie projektów pism związanych z opiniowaniem i uzgadnianiem projektu planu ogólnego. </w:t>
            </w:r>
          </w:p>
          <w:p w14:paraId="7F7DEFE5" w14:textId="77777777" w:rsidR="00697A17" w:rsidRPr="00730409" w:rsidRDefault="00697A17" w:rsidP="00697A17">
            <w:pPr>
              <w:pStyle w:val="Akapitzlist"/>
              <w:numPr>
                <w:ilvl w:val="0"/>
                <w:numId w:val="35"/>
              </w:numPr>
              <w:spacing w:after="0" w:line="240" w:lineRule="auto"/>
              <w:ind w:left="566" w:hanging="284"/>
              <w:rPr>
                <w:rFonts w:ascii="Open Sans Medium" w:hAnsi="Open Sans Medium" w:cs="Open Sans Medium"/>
                <w:sz w:val="16"/>
                <w:szCs w:val="16"/>
              </w:rPr>
            </w:pPr>
            <w:r w:rsidRPr="00730409">
              <w:rPr>
                <w:rFonts w:ascii="Open Sans Medium" w:eastAsia="Times New Roman" w:hAnsi="Open Sans Medium" w:cs="Open Sans Medium"/>
                <w:sz w:val="16"/>
                <w:szCs w:val="16"/>
              </w:rPr>
              <w:t xml:space="preserve">Prezentacja projektu planu ogólnego na posiedzeniu Gminnej Komisji Urbanistyczno-Architektonicznej wraz z wprowadzeniem uzupełnień wynikających z w/w opinii. </w:t>
            </w:r>
          </w:p>
          <w:p w14:paraId="1D691B68" w14:textId="77777777" w:rsidR="00697A17" w:rsidRPr="00730409" w:rsidRDefault="00697A17" w:rsidP="00697A17">
            <w:pPr>
              <w:pStyle w:val="Akapitzlist"/>
              <w:numPr>
                <w:ilvl w:val="0"/>
                <w:numId w:val="35"/>
              </w:numPr>
              <w:spacing w:after="0" w:line="240" w:lineRule="auto"/>
              <w:ind w:left="566" w:hanging="284"/>
              <w:rPr>
                <w:rFonts w:ascii="Open Sans Medium" w:hAnsi="Open Sans Medium" w:cs="Open Sans Medium"/>
                <w:sz w:val="16"/>
                <w:szCs w:val="16"/>
              </w:rPr>
            </w:pPr>
            <w:r w:rsidRPr="00730409">
              <w:rPr>
                <w:rFonts w:ascii="Open Sans Medium" w:eastAsia="Times New Roman" w:hAnsi="Open Sans Medium" w:cs="Open Sans Medium"/>
                <w:sz w:val="16"/>
                <w:szCs w:val="16"/>
              </w:rPr>
              <w:t>Dokonanie analizy uzgodnień i ewentualnych poprawek w projekcie planu ogólnego wraz z opracowaniem wykazu uzgodnień i opinii.</w:t>
            </w:r>
          </w:p>
          <w:p w14:paraId="644D17F5" w14:textId="77777777" w:rsidR="00697A17" w:rsidRPr="00730409" w:rsidRDefault="00697A17" w:rsidP="00697A17">
            <w:pPr>
              <w:pStyle w:val="Akapitzlist"/>
              <w:numPr>
                <w:ilvl w:val="0"/>
                <w:numId w:val="35"/>
              </w:numPr>
              <w:spacing w:after="0" w:line="240" w:lineRule="auto"/>
              <w:ind w:left="566" w:hanging="284"/>
              <w:rPr>
                <w:rFonts w:ascii="Open Sans Medium" w:hAnsi="Open Sans Medium" w:cs="Open Sans Medium"/>
                <w:sz w:val="16"/>
                <w:szCs w:val="16"/>
              </w:rPr>
            </w:pPr>
            <w:r w:rsidRPr="00730409">
              <w:rPr>
                <w:rFonts w:ascii="Open Sans Medium" w:eastAsia="Times New Roman" w:hAnsi="Open Sans Medium" w:cs="Open Sans Medium"/>
                <w:sz w:val="16"/>
                <w:szCs w:val="16"/>
              </w:rPr>
              <w:t xml:space="preserve">Przygotowanie danych przestrzennych. </w:t>
            </w:r>
          </w:p>
        </w:tc>
        <w:tc>
          <w:tcPr>
            <w:tcW w:w="1586" w:type="dxa"/>
            <w:gridSpan w:val="2"/>
            <w:tcBorders>
              <w:top w:val="single" w:sz="3" w:space="0" w:color="000000"/>
              <w:left w:val="single" w:sz="3" w:space="0" w:color="000000"/>
              <w:bottom w:val="single" w:sz="3" w:space="0" w:color="000000"/>
              <w:right w:val="single" w:sz="3" w:space="0" w:color="000000"/>
            </w:tcBorders>
          </w:tcPr>
          <w:p w14:paraId="7C9CEE2A" w14:textId="41707F37" w:rsidR="00697A17" w:rsidRPr="00730409" w:rsidRDefault="00697A17" w:rsidP="00697A17">
            <w:pPr>
              <w:spacing w:after="0"/>
              <w:ind w:left="148" w:hanging="1"/>
              <w:jc w:val="center"/>
              <w:rPr>
                <w:rFonts w:ascii="Open Sans Medium" w:hAnsi="Open Sans Medium" w:cs="Open Sans Medium"/>
                <w:sz w:val="16"/>
                <w:szCs w:val="16"/>
              </w:rPr>
            </w:pPr>
            <w:r w:rsidRPr="00730409">
              <w:rPr>
                <w:rFonts w:ascii="Open Sans Medium" w:eastAsia="Times New Roman" w:hAnsi="Open Sans Medium" w:cs="Open Sans Medium"/>
                <w:b/>
                <w:sz w:val="16"/>
                <w:szCs w:val="16"/>
              </w:rPr>
              <w:t>30 %</w:t>
            </w:r>
          </w:p>
        </w:tc>
        <w:tc>
          <w:tcPr>
            <w:tcW w:w="2326" w:type="dxa"/>
            <w:tcBorders>
              <w:top w:val="single" w:sz="3" w:space="0" w:color="000000"/>
              <w:left w:val="single" w:sz="3" w:space="0" w:color="000000"/>
              <w:bottom w:val="single" w:sz="3" w:space="0" w:color="000000"/>
              <w:right w:val="single" w:sz="3" w:space="0" w:color="000000"/>
            </w:tcBorders>
          </w:tcPr>
          <w:p w14:paraId="2B69AB22" w14:textId="122E11EB" w:rsidR="00697A17" w:rsidRPr="00730409" w:rsidRDefault="00697A17" w:rsidP="00697A17">
            <w:pPr>
              <w:spacing w:after="0"/>
              <w:ind w:left="145" w:hanging="1"/>
              <w:jc w:val="center"/>
              <w:rPr>
                <w:rFonts w:ascii="Open Sans Medium" w:hAnsi="Open Sans Medium" w:cs="Open Sans Medium"/>
                <w:sz w:val="16"/>
                <w:szCs w:val="16"/>
              </w:rPr>
            </w:pPr>
            <w:r w:rsidRPr="00730409">
              <w:rPr>
                <w:rFonts w:ascii="Open Sans Medium" w:eastAsia="Times New Roman" w:hAnsi="Open Sans Medium" w:cs="Open Sans Medium"/>
                <w:b/>
                <w:sz w:val="16"/>
                <w:szCs w:val="16"/>
              </w:rPr>
              <w:t>od zakończenia etapu II do – 6 miesięcy</w:t>
            </w:r>
          </w:p>
        </w:tc>
      </w:tr>
      <w:tr w:rsidR="00697A17" w:rsidRPr="00730409" w14:paraId="1883871F" w14:textId="77777777" w:rsidTr="00052C55">
        <w:tblPrEx>
          <w:tblCellMar>
            <w:top w:w="21" w:type="dxa"/>
            <w:right w:w="105" w:type="dxa"/>
          </w:tblCellMar>
        </w:tblPrEx>
        <w:trPr>
          <w:trHeight w:val="2313"/>
        </w:trPr>
        <w:tc>
          <w:tcPr>
            <w:tcW w:w="2531" w:type="dxa"/>
            <w:tcBorders>
              <w:top w:val="single" w:sz="3" w:space="0" w:color="000000"/>
              <w:left w:val="single" w:sz="3" w:space="0" w:color="000000"/>
              <w:bottom w:val="single" w:sz="3" w:space="0" w:color="000000"/>
              <w:right w:val="single" w:sz="3" w:space="0" w:color="000000"/>
            </w:tcBorders>
          </w:tcPr>
          <w:p w14:paraId="46C72CFA" w14:textId="77777777" w:rsidR="00697A17" w:rsidRPr="00730409" w:rsidRDefault="00697A17" w:rsidP="00697A17">
            <w:pPr>
              <w:ind w:left="109" w:firstLine="0"/>
              <w:jc w:val="center"/>
              <w:rPr>
                <w:rFonts w:ascii="Open Sans Medium" w:hAnsi="Open Sans Medium" w:cs="Open Sans Medium"/>
                <w:sz w:val="16"/>
                <w:szCs w:val="16"/>
              </w:rPr>
            </w:pPr>
          </w:p>
        </w:tc>
        <w:tc>
          <w:tcPr>
            <w:tcW w:w="2108" w:type="dxa"/>
            <w:tcBorders>
              <w:top w:val="single" w:sz="3" w:space="0" w:color="000000"/>
              <w:left w:val="single" w:sz="3" w:space="0" w:color="000000"/>
              <w:bottom w:val="single" w:sz="3" w:space="0" w:color="000000"/>
              <w:right w:val="single" w:sz="3" w:space="0" w:color="000000"/>
            </w:tcBorders>
          </w:tcPr>
          <w:p w14:paraId="6215405F" w14:textId="71806034" w:rsidR="00697A17" w:rsidRPr="00730409" w:rsidRDefault="00697A17" w:rsidP="00697A17">
            <w:pPr>
              <w:spacing w:after="0"/>
              <w:ind w:left="120" w:firstLine="0"/>
              <w:jc w:val="center"/>
              <w:rPr>
                <w:rFonts w:ascii="Open Sans Medium" w:hAnsi="Open Sans Medium" w:cs="Open Sans Medium"/>
                <w:sz w:val="16"/>
                <w:szCs w:val="16"/>
              </w:rPr>
            </w:pPr>
            <w:r w:rsidRPr="00730409">
              <w:rPr>
                <w:rFonts w:ascii="Open Sans Medium" w:eastAsia="Times New Roman" w:hAnsi="Open Sans Medium" w:cs="Open Sans Medium"/>
                <w:sz w:val="16"/>
                <w:szCs w:val="16"/>
              </w:rPr>
              <w:t>Konsultacje społeczne.</w:t>
            </w:r>
          </w:p>
        </w:tc>
        <w:tc>
          <w:tcPr>
            <w:tcW w:w="6380" w:type="dxa"/>
            <w:tcBorders>
              <w:top w:val="single" w:sz="3" w:space="0" w:color="000000"/>
              <w:left w:val="single" w:sz="3" w:space="0" w:color="000000"/>
              <w:bottom w:val="single" w:sz="3" w:space="0" w:color="000000"/>
              <w:right w:val="single" w:sz="3" w:space="0" w:color="000000"/>
            </w:tcBorders>
          </w:tcPr>
          <w:p w14:paraId="64535646" w14:textId="77777777" w:rsidR="00697A17" w:rsidRPr="00730409" w:rsidRDefault="00697A17" w:rsidP="00697A17">
            <w:pPr>
              <w:pStyle w:val="Akapitzlist"/>
              <w:numPr>
                <w:ilvl w:val="0"/>
                <w:numId w:val="34"/>
              </w:numPr>
              <w:spacing w:after="4" w:line="236" w:lineRule="auto"/>
              <w:ind w:left="566" w:hanging="284"/>
              <w:jc w:val="both"/>
              <w:rPr>
                <w:rFonts w:ascii="Open Sans Medium" w:hAnsi="Open Sans Medium" w:cs="Open Sans Medium"/>
                <w:sz w:val="16"/>
                <w:szCs w:val="16"/>
              </w:rPr>
            </w:pPr>
            <w:r w:rsidRPr="00730409">
              <w:rPr>
                <w:rFonts w:ascii="Open Sans Medium" w:eastAsia="Times New Roman" w:hAnsi="Open Sans Medium" w:cs="Open Sans Medium"/>
                <w:sz w:val="16"/>
                <w:szCs w:val="16"/>
              </w:rPr>
              <w:t xml:space="preserve">Przeprowadzenie pełnej procedury związanej z konsultacjami społecznymi w tym: </w:t>
            </w:r>
          </w:p>
          <w:p w14:paraId="6C21AC7E" w14:textId="77777777" w:rsidR="00697A17" w:rsidRPr="00730409" w:rsidRDefault="00697A17" w:rsidP="00697A17">
            <w:pPr>
              <w:pStyle w:val="Akapitzlist"/>
              <w:numPr>
                <w:ilvl w:val="0"/>
                <w:numId w:val="38"/>
              </w:numPr>
              <w:spacing w:after="0"/>
              <w:ind w:left="566" w:hanging="284"/>
              <w:rPr>
                <w:rFonts w:ascii="Open Sans Medium" w:hAnsi="Open Sans Medium" w:cs="Open Sans Medium"/>
                <w:sz w:val="16"/>
                <w:szCs w:val="16"/>
              </w:rPr>
            </w:pPr>
            <w:r w:rsidRPr="00730409">
              <w:rPr>
                <w:rFonts w:ascii="Open Sans Medium" w:eastAsia="Times New Roman" w:hAnsi="Open Sans Medium" w:cs="Open Sans Medium"/>
                <w:sz w:val="16"/>
                <w:szCs w:val="16"/>
              </w:rPr>
              <w:t xml:space="preserve">przygotowanie wzoru ogłoszenia o konsultacjach </w:t>
            </w:r>
          </w:p>
          <w:p w14:paraId="62E361A5" w14:textId="77777777" w:rsidR="00697A17" w:rsidRPr="00730409" w:rsidRDefault="00697A17" w:rsidP="00697A17">
            <w:pPr>
              <w:pStyle w:val="Akapitzlist"/>
              <w:numPr>
                <w:ilvl w:val="0"/>
                <w:numId w:val="38"/>
              </w:numPr>
              <w:spacing w:after="0" w:line="241" w:lineRule="auto"/>
              <w:ind w:left="566" w:hanging="284"/>
              <w:rPr>
                <w:rFonts w:ascii="Open Sans Medium" w:hAnsi="Open Sans Medium" w:cs="Open Sans Medium"/>
                <w:sz w:val="16"/>
                <w:szCs w:val="16"/>
              </w:rPr>
            </w:pPr>
            <w:r w:rsidRPr="00730409">
              <w:rPr>
                <w:rFonts w:ascii="Open Sans Medium" w:eastAsia="Times New Roman" w:hAnsi="Open Sans Medium" w:cs="Open Sans Medium"/>
                <w:sz w:val="16"/>
                <w:szCs w:val="16"/>
              </w:rPr>
              <w:t xml:space="preserve">przygotowanie wzoru formularza niezbędnego do zbierania uwag w trakcie konsultacji </w:t>
            </w:r>
          </w:p>
          <w:p w14:paraId="4825EB28" w14:textId="77777777" w:rsidR="00697A17" w:rsidRPr="00730409" w:rsidRDefault="00697A17" w:rsidP="00697A17">
            <w:pPr>
              <w:pStyle w:val="Akapitzlist"/>
              <w:numPr>
                <w:ilvl w:val="0"/>
                <w:numId w:val="38"/>
              </w:numPr>
              <w:spacing w:after="0" w:line="240" w:lineRule="auto"/>
              <w:ind w:left="566" w:hanging="284"/>
              <w:rPr>
                <w:rFonts w:ascii="Open Sans Medium" w:hAnsi="Open Sans Medium" w:cs="Open Sans Medium"/>
                <w:sz w:val="16"/>
                <w:szCs w:val="16"/>
              </w:rPr>
            </w:pPr>
            <w:r w:rsidRPr="00730409">
              <w:rPr>
                <w:rFonts w:ascii="Open Sans Medium" w:eastAsia="Times New Roman" w:hAnsi="Open Sans Medium" w:cs="Open Sans Medium"/>
                <w:sz w:val="16"/>
                <w:szCs w:val="16"/>
              </w:rPr>
              <w:t xml:space="preserve">przeprowadzenie spotkania otwartego z prezentacją projektu planu ogólnego </w:t>
            </w:r>
          </w:p>
          <w:p w14:paraId="71BB2CCD" w14:textId="77777777" w:rsidR="00697A17" w:rsidRPr="00730409" w:rsidRDefault="00697A17" w:rsidP="00697A17">
            <w:pPr>
              <w:pStyle w:val="Akapitzlist"/>
              <w:numPr>
                <w:ilvl w:val="0"/>
                <w:numId w:val="38"/>
              </w:numPr>
              <w:spacing w:after="0"/>
              <w:ind w:left="566" w:hanging="284"/>
              <w:rPr>
                <w:rFonts w:ascii="Open Sans Medium" w:hAnsi="Open Sans Medium" w:cs="Open Sans Medium"/>
                <w:sz w:val="16"/>
                <w:szCs w:val="16"/>
              </w:rPr>
            </w:pPr>
            <w:r w:rsidRPr="00730409">
              <w:rPr>
                <w:rFonts w:ascii="Open Sans Medium" w:eastAsia="Times New Roman" w:hAnsi="Open Sans Medium" w:cs="Open Sans Medium"/>
                <w:sz w:val="16"/>
                <w:szCs w:val="16"/>
              </w:rPr>
              <w:t xml:space="preserve">rozpatrzenie zgłoszonych w ramach konsultacji uwag, </w:t>
            </w:r>
          </w:p>
          <w:p w14:paraId="34B2BB6B" w14:textId="77777777" w:rsidR="00697A17" w:rsidRPr="00730409" w:rsidRDefault="00697A17" w:rsidP="00697A17">
            <w:pPr>
              <w:pStyle w:val="Akapitzlist"/>
              <w:numPr>
                <w:ilvl w:val="0"/>
                <w:numId w:val="38"/>
              </w:numPr>
              <w:spacing w:after="0"/>
              <w:ind w:left="566" w:hanging="284"/>
              <w:rPr>
                <w:rFonts w:ascii="Open Sans Medium" w:hAnsi="Open Sans Medium" w:cs="Open Sans Medium"/>
                <w:sz w:val="16"/>
                <w:szCs w:val="16"/>
              </w:rPr>
            </w:pPr>
            <w:r w:rsidRPr="00730409">
              <w:rPr>
                <w:rFonts w:ascii="Open Sans Medium" w:eastAsia="Times New Roman" w:hAnsi="Open Sans Medium" w:cs="Open Sans Medium"/>
                <w:sz w:val="16"/>
                <w:szCs w:val="16"/>
              </w:rPr>
              <w:t xml:space="preserve">sporządzenie analizy złożonych uwag do wyłożonego projektu planu wraz z rekomendacją co do sposobu ich rozpatrzenia. </w:t>
            </w:r>
          </w:p>
        </w:tc>
        <w:tc>
          <w:tcPr>
            <w:tcW w:w="1559" w:type="dxa"/>
            <w:tcBorders>
              <w:top w:val="single" w:sz="3" w:space="0" w:color="000000"/>
              <w:left w:val="single" w:sz="3" w:space="0" w:color="000000"/>
              <w:bottom w:val="single" w:sz="3" w:space="0" w:color="000000"/>
              <w:right w:val="single" w:sz="3" w:space="0" w:color="000000"/>
            </w:tcBorders>
          </w:tcPr>
          <w:p w14:paraId="47CCD6F4" w14:textId="77777777" w:rsidR="00697A17" w:rsidRPr="00730409" w:rsidRDefault="00697A17" w:rsidP="00697A17">
            <w:pPr>
              <w:ind w:left="148" w:hanging="1"/>
              <w:jc w:val="center"/>
              <w:rPr>
                <w:rFonts w:ascii="Open Sans Medium" w:hAnsi="Open Sans Medium" w:cs="Open Sans Medium"/>
                <w:sz w:val="16"/>
                <w:szCs w:val="16"/>
              </w:rPr>
            </w:pPr>
          </w:p>
        </w:tc>
        <w:tc>
          <w:tcPr>
            <w:tcW w:w="2353" w:type="dxa"/>
            <w:gridSpan w:val="2"/>
            <w:tcBorders>
              <w:top w:val="single" w:sz="3" w:space="0" w:color="000000"/>
              <w:left w:val="single" w:sz="3" w:space="0" w:color="000000"/>
              <w:bottom w:val="single" w:sz="3" w:space="0" w:color="000000"/>
              <w:right w:val="single" w:sz="3" w:space="0" w:color="000000"/>
            </w:tcBorders>
          </w:tcPr>
          <w:p w14:paraId="185F3BBD" w14:textId="77777777" w:rsidR="00697A17" w:rsidRPr="00730409" w:rsidRDefault="00697A17" w:rsidP="00697A17">
            <w:pPr>
              <w:ind w:left="145" w:hanging="1"/>
              <w:jc w:val="center"/>
              <w:rPr>
                <w:rFonts w:ascii="Open Sans Medium" w:hAnsi="Open Sans Medium" w:cs="Open Sans Medium"/>
                <w:sz w:val="16"/>
                <w:szCs w:val="16"/>
              </w:rPr>
            </w:pPr>
          </w:p>
        </w:tc>
      </w:tr>
      <w:tr w:rsidR="00697A17" w:rsidRPr="00730409" w14:paraId="0B6BA90A" w14:textId="77777777" w:rsidTr="00052C55">
        <w:tblPrEx>
          <w:tblCellMar>
            <w:top w:w="21" w:type="dxa"/>
            <w:right w:w="105" w:type="dxa"/>
          </w:tblCellMar>
        </w:tblPrEx>
        <w:trPr>
          <w:trHeight w:val="1388"/>
        </w:trPr>
        <w:tc>
          <w:tcPr>
            <w:tcW w:w="2531" w:type="dxa"/>
            <w:vMerge w:val="restart"/>
            <w:tcBorders>
              <w:top w:val="single" w:sz="3" w:space="0" w:color="000000"/>
              <w:left w:val="single" w:sz="3" w:space="0" w:color="000000"/>
              <w:right w:val="single" w:sz="3" w:space="0" w:color="000000"/>
            </w:tcBorders>
          </w:tcPr>
          <w:p w14:paraId="08E3725A" w14:textId="7A0326C2" w:rsidR="00697A17" w:rsidRPr="00730409" w:rsidRDefault="00697A17" w:rsidP="00697A17">
            <w:pPr>
              <w:spacing w:after="0"/>
              <w:ind w:left="109" w:firstLine="0"/>
              <w:jc w:val="center"/>
              <w:rPr>
                <w:rFonts w:ascii="Open Sans Medium" w:hAnsi="Open Sans Medium" w:cs="Open Sans Medium"/>
                <w:sz w:val="16"/>
                <w:szCs w:val="16"/>
              </w:rPr>
            </w:pPr>
            <w:r w:rsidRPr="00730409">
              <w:rPr>
                <w:rFonts w:ascii="Open Sans Medium" w:eastAsia="Times New Roman" w:hAnsi="Open Sans Medium" w:cs="Open Sans Medium"/>
                <w:b/>
                <w:sz w:val="16"/>
                <w:szCs w:val="16"/>
              </w:rPr>
              <w:t>Etap IV końcowy</w:t>
            </w:r>
          </w:p>
        </w:tc>
        <w:tc>
          <w:tcPr>
            <w:tcW w:w="2108" w:type="dxa"/>
            <w:tcBorders>
              <w:top w:val="single" w:sz="3" w:space="0" w:color="000000"/>
              <w:left w:val="single" w:sz="3" w:space="0" w:color="000000"/>
              <w:bottom w:val="single" w:sz="3" w:space="0" w:color="000000"/>
              <w:right w:val="single" w:sz="3" w:space="0" w:color="000000"/>
            </w:tcBorders>
          </w:tcPr>
          <w:p w14:paraId="18A6A21E" w14:textId="64F7A399" w:rsidR="00697A17" w:rsidRPr="00730409" w:rsidRDefault="00697A17" w:rsidP="00697A17">
            <w:pPr>
              <w:spacing w:after="0"/>
              <w:ind w:left="120" w:firstLine="0"/>
              <w:jc w:val="center"/>
              <w:rPr>
                <w:rFonts w:ascii="Open Sans Medium" w:hAnsi="Open Sans Medium" w:cs="Open Sans Medium"/>
                <w:sz w:val="16"/>
                <w:szCs w:val="16"/>
              </w:rPr>
            </w:pPr>
          </w:p>
          <w:p w14:paraId="4BA60DF3" w14:textId="0B4C1667" w:rsidR="00697A17" w:rsidRPr="00730409" w:rsidRDefault="00697A17" w:rsidP="00697A17">
            <w:pPr>
              <w:spacing w:after="0"/>
              <w:ind w:left="120" w:firstLine="0"/>
              <w:jc w:val="center"/>
              <w:rPr>
                <w:rFonts w:ascii="Open Sans Medium" w:hAnsi="Open Sans Medium" w:cs="Open Sans Medium"/>
                <w:sz w:val="16"/>
                <w:szCs w:val="16"/>
              </w:rPr>
            </w:pPr>
          </w:p>
          <w:p w14:paraId="3C71EDD5" w14:textId="01041D87" w:rsidR="00697A17" w:rsidRPr="00730409" w:rsidRDefault="00697A17" w:rsidP="00697A17">
            <w:pPr>
              <w:spacing w:after="0"/>
              <w:ind w:left="120" w:firstLine="0"/>
              <w:jc w:val="center"/>
              <w:rPr>
                <w:rFonts w:ascii="Open Sans Medium" w:hAnsi="Open Sans Medium" w:cs="Open Sans Medium"/>
                <w:sz w:val="16"/>
                <w:szCs w:val="16"/>
              </w:rPr>
            </w:pPr>
            <w:r w:rsidRPr="00730409">
              <w:rPr>
                <w:rFonts w:ascii="Open Sans Medium" w:eastAsia="Times New Roman" w:hAnsi="Open Sans Medium" w:cs="Open Sans Medium"/>
                <w:sz w:val="16"/>
                <w:szCs w:val="16"/>
              </w:rPr>
              <w:t>Przygotowanie projektu planu do uchwalenia</w:t>
            </w:r>
          </w:p>
        </w:tc>
        <w:tc>
          <w:tcPr>
            <w:tcW w:w="6380" w:type="dxa"/>
            <w:tcBorders>
              <w:top w:val="single" w:sz="3" w:space="0" w:color="000000"/>
              <w:left w:val="single" w:sz="3" w:space="0" w:color="000000"/>
              <w:bottom w:val="single" w:sz="3" w:space="0" w:color="000000"/>
              <w:right w:val="single" w:sz="3" w:space="0" w:color="000000"/>
            </w:tcBorders>
          </w:tcPr>
          <w:p w14:paraId="79BDD3F3" w14:textId="77777777" w:rsidR="00697A17" w:rsidRPr="00730409" w:rsidRDefault="00697A17" w:rsidP="00697A17">
            <w:pPr>
              <w:pStyle w:val="Akapitzlist"/>
              <w:numPr>
                <w:ilvl w:val="0"/>
                <w:numId w:val="33"/>
              </w:numPr>
              <w:spacing w:after="0" w:line="241" w:lineRule="auto"/>
              <w:ind w:left="566" w:hanging="284"/>
              <w:rPr>
                <w:rFonts w:ascii="Open Sans Medium" w:hAnsi="Open Sans Medium" w:cs="Open Sans Medium"/>
                <w:sz w:val="16"/>
                <w:szCs w:val="16"/>
              </w:rPr>
            </w:pPr>
            <w:r w:rsidRPr="00730409">
              <w:rPr>
                <w:rFonts w:ascii="Open Sans Medium" w:eastAsia="Times New Roman" w:hAnsi="Open Sans Medium" w:cs="Open Sans Medium"/>
                <w:sz w:val="16"/>
                <w:szCs w:val="16"/>
              </w:rPr>
              <w:t xml:space="preserve">Przygotowanie Radzie Miasta projektu uchwały w sprawie przyjęcia planu ogólnego. </w:t>
            </w:r>
          </w:p>
          <w:p w14:paraId="02790DBD" w14:textId="77777777" w:rsidR="00697A17" w:rsidRPr="00730409" w:rsidRDefault="00697A17" w:rsidP="00697A17">
            <w:pPr>
              <w:pStyle w:val="Akapitzlist"/>
              <w:numPr>
                <w:ilvl w:val="0"/>
                <w:numId w:val="33"/>
              </w:numPr>
              <w:spacing w:after="0"/>
              <w:ind w:left="566" w:hanging="284"/>
              <w:rPr>
                <w:rFonts w:ascii="Open Sans Medium" w:hAnsi="Open Sans Medium" w:cs="Open Sans Medium"/>
                <w:sz w:val="16"/>
                <w:szCs w:val="16"/>
              </w:rPr>
            </w:pPr>
            <w:r w:rsidRPr="00730409">
              <w:rPr>
                <w:rFonts w:ascii="Open Sans Medium" w:eastAsia="Times New Roman" w:hAnsi="Open Sans Medium" w:cs="Open Sans Medium"/>
                <w:sz w:val="16"/>
                <w:szCs w:val="16"/>
              </w:rPr>
              <w:t xml:space="preserve">Przygotowanie wojewodzie uchwały o uchwaleniu planu ogólnego z załącznikami wraz z dokumentacją prac planistycznych oraz udział w przygotowywaniu stanowisk Burmistrza Morynia związanych z planem. </w:t>
            </w:r>
          </w:p>
        </w:tc>
        <w:tc>
          <w:tcPr>
            <w:tcW w:w="1559" w:type="dxa"/>
            <w:vMerge w:val="restart"/>
            <w:tcBorders>
              <w:top w:val="single" w:sz="3" w:space="0" w:color="000000"/>
              <w:left w:val="single" w:sz="3" w:space="0" w:color="000000"/>
              <w:right w:val="single" w:sz="3" w:space="0" w:color="000000"/>
            </w:tcBorders>
          </w:tcPr>
          <w:p w14:paraId="7910B3E5" w14:textId="13CD429D" w:rsidR="00697A17" w:rsidRPr="00730409" w:rsidRDefault="00697A17" w:rsidP="00697A17">
            <w:pPr>
              <w:spacing w:after="0"/>
              <w:ind w:left="148" w:hanging="1"/>
              <w:jc w:val="center"/>
              <w:rPr>
                <w:rFonts w:ascii="Open Sans Medium" w:hAnsi="Open Sans Medium" w:cs="Open Sans Medium"/>
                <w:sz w:val="16"/>
                <w:szCs w:val="16"/>
              </w:rPr>
            </w:pPr>
            <w:r w:rsidRPr="00730409">
              <w:rPr>
                <w:rFonts w:ascii="Open Sans Medium" w:eastAsia="Times New Roman" w:hAnsi="Open Sans Medium" w:cs="Open Sans Medium"/>
                <w:b/>
                <w:sz w:val="16"/>
                <w:szCs w:val="16"/>
              </w:rPr>
              <w:t>20 %</w:t>
            </w:r>
          </w:p>
        </w:tc>
        <w:tc>
          <w:tcPr>
            <w:tcW w:w="2353" w:type="dxa"/>
            <w:gridSpan w:val="2"/>
            <w:vMerge w:val="restart"/>
            <w:tcBorders>
              <w:top w:val="single" w:sz="3" w:space="0" w:color="000000"/>
              <w:left w:val="single" w:sz="3" w:space="0" w:color="000000"/>
              <w:right w:val="single" w:sz="3" w:space="0" w:color="000000"/>
            </w:tcBorders>
          </w:tcPr>
          <w:p w14:paraId="10D246CB" w14:textId="0C721C1F" w:rsidR="00697A17" w:rsidRPr="00730409" w:rsidRDefault="00697A17" w:rsidP="00697A17">
            <w:pPr>
              <w:spacing w:after="0" w:line="241" w:lineRule="auto"/>
              <w:ind w:left="145" w:hanging="1"/>
              <w:jc w:val="center"/>
              <w:rPr>
                <w:rFonts w:ascii="Open Sans Medium" w:hAnsi="Open Sans Medium" w:cs="Open Sans Medium"/>
                <w:sz w:val="16"/>
                <w:szCs w:val="16"/>
              </w:rPr>
            </w:pPr>
            <w:r w:rsidRPr="00730409">
              <w:rPr>
                <w:rFonts w:ascii="Open Sans Medium" w:eastAsia="Times New Roman" w:hAnsi="Open Sans Medium" w:cs="Open Sans Medium"/>
                <w:b/>
                <w:sz w:val="16"/>
                <w:szCs w:val="16"/>
              </w:rPr>
              <w:t>od zakończenia etapu III do</w:t>
            </w:r>
          </w:p>
          <w:p w14:paraId="6DF281D5" w14:textId="10AD8A23" w:rsidR="00697A17" w:rsidRPr="00730409" w:rsidRDefault="00697A17" w:rsidP="00697A17">
            <w:pPr>
              <w:spacing w:after="0"/>
              <w:ind w:left="145" w:hanging="1"/>
              <w:jc w:val="center"/>
              <w:rPr>
                <w:rFonts w:ascii="Open Sans Medium" w:hAnsi="Open Sans Medium" w:cs="Open Sans Medium"/>
                <w:sz w:val="16"/>
                <w:szCs w:val="16"/>
              </w:rPr>
            </w:pPr>
            <w:r w:rsidRPr="00730409">
              <w:rPr>
                <w:rFonts w:ascii="Open Sans Medium" w:eastAsia="Times New Roman" w:hAnsi="Open Sans Medium" w:cs="Open Sans Medium"/>
                <w:b/>
                <w:sz w:val="16"/>
                <w:szCs w:val="16"/>
              </w:rPr>
              <w:t>– 2 mies</w:t>
            </w:r>
            <w:r>
              <w:rPr>
                <w:rFonts w:ascii="Open Sans Medium" w:eastAsia="Times New Roman" w:hAnsi="Open Sans Medium" w:cs="Open Sans Medium"/>
                <w:b/>
                <w:sz w:val="16"/>
                <w:szCs w:val="16"/>
              </w:rPr>
              <w:t>ięcy</w:t>
            </w:r>
          </w:p>
        </w:tc>
      </w:tr>
      <w:tr w:rsidR="00697A17" w:rsidRPr="00730409" w14:paraId="3D02349C" w14:textId="77777777" w:rsidTr="00052C55">
        <w:tblPrEx>
          <w:tblCellMar>
            <w:top w:w="21" w:type="dxa"/>
            <w:right w:w="105" w:type="dxa"/>
          </w:tblCellMar>
        </w:tblPrEx>
        <w:trPr>
          <w:trHeight w:val="1653"/>
        </w:trPr>
        <w:tc>
          <w:tcPr>
            <w:tcW w:w="2531" w:type="dxa"/>
            <w:vMerge/>
            <w:tcBorders>
              <w:left w:val="single" w:sz="3" w:space="0" w:color="000000"/>
              <w:bottom w:val="single" w:sz="3" w:space="0" w:color="000000"/>
              <w:right w:val="single" w:sz="3" w:space="0" w:color="000000"/>
            </w:tcBorders>
          </w:tcPr>
          <w:p w14:paraId="3C40A466" w14:textId="77777777" w:rsidR="00697A17" w:rsidRPr="00730409" w:rsidRDefault="00697A17" w:rsidP="00697A17">
            <w:pPr>
              <w:ind w:left="109" w:firstLine="0"/>
              <w:jc w:val="center"/>
              <w:rPr>
                <w:rFonts w:ascii="Open Sans Medium" w:hAnsi="Open Sans Medium" w:cs="Open Sans Medium"/>
                <w:sz w:val="16"/>
                <w:szCs w:val="16"/>
              </w:rPr>
            </w:pPr>
          </w:p>
        </w:tc>
        <w:tc>
          <w:tcPr>
            <w:tcW w:w="2108" w:type="dxa"/>
            <w:tcBorders>
              <w:top w:val="single" w:sz="3" w:space="0" w:color="000000"/>
              <w:left w:val="single" w:sz="3" w:space="0" w:color="000000"/>
              <w:bottom w:val="single" w:sz="3" w:space="0" w:color="000000"/>
              <w:right w:val="single" w:sz="3" w:space="0" w:color="000000"/>
            </w:tcBorders>
          </w:tcPr>
          <w:p w14:paraId="16EFA6A3" w14:textId="15ED68B0" w:rsidR="00697A17" w:rsidRPr="00730409" w:rsidRDefault="00697A17" w:rsidP="00697A17">
            <w:pPr>
              <w:spacing w:after="0"/>
              <w:ind w:left="120" w:firstLine="0"/>
              <w:jc w:val="center"/>
              <w:rPr>
                <w:rFonts w:ascii="Open Sans Medium" w:hAnsi="Open Sans Medium" w:cs="Open Sans Medium"/>
                <w:sz w:val="16"/>
                <w:szCs w:val="16"/>
              </w:rPr>
            </w:pPr>
            <w:r w:rsidRPr="00730409">
              <w:rPr>
                <w:rFonts w:ascii="Open Sans Medium" w:eastAsia="Times New Roman" w:hAnsi="Open Sans Medium" w:cs="Open Sans Medium"/>
                <w:sz w:val="16"/>
                <w:szCs w:val="16"/>
              </w:rPr>
              <w:t>Uchwalenie planu</w:t>
            </w:r>
          </w:p>
        </w:tc>
        <w:tc>
          <w:tcPr>
            <w:tcW w:w="6380" w:type="dxa"/>
            <w:tcBorders>
              <w:top w:val="single" w:sz="3" w:space="0" w:color="000000"/>
              <w:left w:val="single" w:sz="3" w:space="0" w:color="000000"/>
              <w:bottom w:val="single" w:sz="3" w:space="0" w:color="000000"/>
              <w:right w:val="single" w:sz="3" w:space="0" w:color="000000"/>
            </w:tcBorders>
          </w:tcPr>
          <w:p w14:paraId="02D87CEE" w14:textId="77777777" w:rsidR="00697A17" w:rsidRPr="00730409" w:rsidRDefault="00697A17" w:rsidP="00697A17">
            <w:pPr>
              <w:pStyle w:val="Akapitzlist"/>
              <w:numPr>
                <w:ilvl w:val="0"/>
                <w:numId w:val="39"/>
              </w:numPr>
              <w:spacing w:after="0"/>
              <w:ind w:left="566" w:hanging="284"/>
              <w:rPr>
                <w:rFonts w:ascii="Open Sans Medium" w:hAnsi="Open Sans Medium" w:cs="Open Sans Medium"/>
                <w:sz w:val="16"/>
                <w:szCs w:val="16"/>
              </w:rPr>
            </w:pPr>
            <w:r w:rsidRPr="00730409">
              <w:rPr>
                <w:rFonts w:ascii="Open Sans Medium" w:eastAsia="Times New Roman" w:hAnsi="Open Sans Medium" w:cs="Open Sans Medium"/>
                <w:sz w:val="16"/>
                <w:szCs w:val="16"/>
              </w:rPr>
              <w:t xml:space="preserve">Udział w czynnościach niezbędnych do ewentualnego doprowadzenia do zgodności projektu planu ogólnego z przepisami prawa w sytuacji stwierdzenia nieważności uchwały przez Wojewodę oraz ponowienie niezbędnych czynności, jak również ponowne opracowanie niezbędnych dokumentów. </w:t>
            </w:r>
          </w:p>
          <w:p w14:paraId="463D7567" w14:textId="77777777" w:rsidR="00697A17" w:rsidRPr="00730409" w:rsidRDefault="00697A17" w:rsidP="00697A17">
            <w:pPr>
              <w:pStyle w:val="Akapitzlist"/>
              <w:numPr>
                <w:ilvl w:val="0"/>
                <w:numId w:val="39"/>
              </w:numPr>
              <w:spacing w:after="0"/>
              <w:ind w:left="566" w:hanging="284"/>
              <w:jc w:val="both"/>
              <w:rPr>
                <w:rFonts w:ascii="Open Sans Medium" w:hAnsi="Open Sans Medium" w:cs="Open Sans Medium"/>
                <w:sz w:val="16"/>
                <w:szCs w:val="16"/>
              </w:rPr>
            </w:pPr>
            <w:r w:rsidRPr="00730409">
              <w:rPr>
                <w:rFonts w:ascii="Open Sans Medium" w:eastAsia="Times New Roman" w:hAnsi="Open Sans Medium" w:cs="Open Sans Medium"/>
                <w:sz w:val="16"/>
                <w:szCs w:val="16"/>
              </w:rPr>
              <w:t xml:space="preserve">Wejście w życie uchwały w sprawie sporządzenia planu ogólnego Gminy Moryń </w:t>
            </w:r>
          </w:p>
        </w:tc>
        <w:tc>
          <w:tcPr>
            <w:tcW w:w="1559" w:type="dxa"/>
            <w:vMerge/>
            <w:tcBorders>
              <w:left w:val="single" w:sz="3" w:space="0" w:color="000000"/>
              <w:bottom w:val="single" w:sz="3" w:space="0" w:color="000000"/>
              <w:right w:val="single" w:sz="3" w:space="0" w:color="000000"/>
            </w:tcBorders>
          </w:tcPr>
          <w:p w14:paraId="3ECDBA13" w14:textId="77777777" w:rsidR="00697A17" w:rsidRPr="00730409" w:rsidRDefault="00697A17" w:rsidP="00697A17">
            <w:pPr>
              <w:ind w:left="148" w:hanging="1"/>
              <w:jc w:val="center"/>
              <w:rPr>
                <w:rFonts w:ascii="Open Sans Medium" w:hAnsi="Open Sans Medium" w:cs="Open Sans Medium"/>
                <w:sz w:val="16"/>
                <w:szCs w:val="16"/>
              </w:rPr>
            </w:pPr>
          </w:p>
        </w:tc>
        <w:tc>
          <w:tcPr>
            <w:tcW w:w="2353" w:type="dxa"/>
            <w:gridSpan w:val="2"/>
            <w:vMerge/>
            <w:tcBorders>
              <w:left w:val="single" w:sz="3" w:space="0" w:color="000000"/>
              <w:bottom w:val="single" w:sz="3" w:space="0" w:color="000000"/>
              <w:right w:val="single" w:sz="3" w:space="0" w:color="000000"/>
            </w:tcBorders>
          </w:tcPr>
          <w:p w14:paraId="75684A95" w14:textId="77777777" w:rsidR="00697A17" w:rsidRPr="00730409" w:rsidRDefault="00697A17" w:rsidP="00697A17">
            <w:pPr>
              <w:ind w:left="145" w:hanging="1"/>
              <w:jc w:val="center"/>
              <w:rPr>
                <w:rFonts w:ascii="Open Sans Medium" w:hAnsi="Open Sans Medium" w:cs="Open Sans Medium"/>
                <w:sz w:val="16"/>
                <w:szCs w:val="16"/>
              </w:rPr>
            </w:pPr>
          </w:p>
        </w:tc>
      </w:tr>
      <w:tr w:rsidR="00697A17" w:rsidRPr="00730409" w14:paraId="547B22FE" w14:textId="77777777" w:rsidTr="00052C55">
        <w:tblPrEx>
          <w:tblCellMar>
            <w:top w:w="21" w:type="dxa"/>
            <w:right w:w="105" w:type="dxa"/>
          </w:tblCellMar>
        </w:tblPrEx>
        <w:trPr>
          <w:trHeight w:val="856"/>
        </w:trPr>
        <w:tc>
          <w:tcPr>
            <w:tcW w:w="2531" w:type="dxa"/>
            <w:tcBorders>
              <w:top w:val="single" w:sz="3" w:space="0" w:color="000000"/>
              <w:left w:val="single" w:sz="3" w:space="0" w:color="000000"/>
              <w:bottom w:val="single" w:sz="3" w:space="0" w:color="000000"/>
              <w:right w:val="nil"/>
            </w:tcBorders>
          </w:tcPr>
          <w:p w14:paraId="18A90F87" w14:textId="77777777" w:rsidR="00697A17" w:rsidRPr="00730409" w:rsidRDefault="00697A17" w:rsidP="00697A17">
            <w:pPr>
              <w:ind w:left="109" w:firstLine="0"/>
              <w:jc w:val="center"/>
              <w:rPr>
                <w:rFonts w:ascii="Open Sans Medium" w:hAnsi="Open Sans Medium" w:cs="Open Sans Medium"/>
                <w:sz w:val="16"/>
                <w:szCs w:val="16"/>
              </w:rPr>
            </w:pPr>
          </w:p>
        </w:tc>
        <w:tc>
          <w:tcPr>
            <w:tcW w:w="2108" w:type="dxa"/>
            <w:tcBorders>
              <w:top w:val="single" w:sz="3" w:space="0" w:color="000000"/>
              <w:left w:val="nil"/>
              <w:bottom w:val="single" w:sz="3" w:space="0" w:color="000000"/>
              <w:right w:val="nil"/>
            </w:tcBorders>
          </w:tcPr>
          <w:p w14:paraId="28C57321" w14:textId="77777777" w:rsidR="00697A17" w:rsidRPr="00730409" w:rsidRDefault="00697A17" w:rsidP="00697A17">
            <w:pPr>
              <w:ind w:left="120" w:firstLine="0"/>
              <w:jc w:val="center"/>
              <w:rPr>
                <w:rFonts w:ascii="Open Sans Medium" w:hAnsi="Open Sans Medium" w:cs="Open Sans Medium"/>
                <w:sz w:val="16"/>
                <w:szCs w:val="16"/>
              </w:rPr>
            </w:pPr>
          </w:p>
        </w:tc>
        <w:tc>
          <w:tcPr>
            <w:tcW w:w="6380" w:type="dxa"/>
            <w:tcBorders>
              <w:top w:val="single" w:sz="3" w:space="0" w:color="000000"/>
              <w:left w:val="nil"/>
              <w:bottom w:val="single" w:sz="3" w:space="0" w:color="000000"/>
              <w:right w:val="single" w:sz="3" w:space="0" w:color="000000"/>
            </w:tcBorders>
            <w:vAlign w:val="center"/>
          </w:tcPr>
          <w:p w14:paraId="39DE7E99" w14:textId="77777777" w:rsidR="00697A17" w:rsidRPr="00730409" w:rsidRDefault="00697A17" w:rsidP="00697A17">
            <w:pPr>
              <w:spacing w:after="0"/>
              <w:ind w:left="566" w:hanging="284"/>
              <w:rPr>
                <w:rFonts w:ascii="Open Sans Medium" w:hAnsi="Open Sans Medium" w:cs="Open Sans Medium"/>
                <w:sz w:val="16"/>
                <w:szCs w:val="16"/>
              </w:rPr>
            </w:pPr>
            <w:r w:rsidRPr="00730409">
              <w:rPr>
                <w:rFonts w:ascii="Open Sans Medium" w:eastAsia="Times New Roman" w:hAnsi="Open Sans Medium" w:cs="Open Sans Medium"/>
                <w:b/>
                <w:sz w:val="16"/>
                <w:szCs w:val="16"/>
              </w:rPr>
              <w:t>R a z e m</w:t>
            </w:r>
            <w:r w:rsidRPr="00730409">
              <w:rPr>
                <w:rFonts w:ascii="Open Sans Medium" w:eastAsia="Times New Roman" w:hAnsi="Open Sans Medium" w:cs="Open Sans Medium"/>
                <w:sz w:val="16"/>
                <w:szCs w:val="16"/>
              </w:rPr>
              <w:t xml:space="preserve"> </w:t>
            </w:r>
          </w:p>
        </w:tc>
        <w:tc>
          <w:tcPr>
            <w:tcW w:w="1559" w:type="dxa"/>
            <w:tcBorders>
              <w:top w:val="single" w:sz="3" w:space="0" w:color="000000"/>
              <w:left w:val="single" w:sz="3" w:space="0" w:color="000000"/>
              <w:bottom w:val="single" w:sz="3" w:space="0" w:color="000000"/>
              <w:right w:val="single" w:sz="3" w:space="0" w:color="000000"/>
            </w:tcBorders>
            <w:vAlign w:val="center"/>
          </w:tcPr>
          <w:p w14:paraId="27AB839B" w14:textId="44814E83" w:rsidR="00697A17" w:rsidRPr="00730409" w:rsidRDefault="00697A17" w:rsidP="00697A17">
            <w:pPr>
              <w:spacing w:after="0"/>
              <w:ind w:left="148" w:hanging="1"/>
              <w:jc w:val="center"/>
              <w:rPr>
                <w:rFonts w:ascii="Open Sans Medium" w:hAnsi="Open Sans Medium" w:cs="Open Sans Medium"/>
                <w:sz w:val="16"/>
                <w:szCs w:val="16"/>
              </w:rPr>
            </w:pPr>
            <w:r w:rsidRPr="00730409">
              <w:rPr>
                <w:rFonts w:ascii="Open Sans Medium" w:eastAsia="Times New Roman" w:hAnsi="Open Sans Medium" w:cs="Open Sans Medium"/>
                <w:b/>
                <w:sz w:val="16"/>
                <w:szCs w:val="16"/>
              </w:rPr>
              <w:t>100 %</w:t>
            </w:r>
          </w:p>
        </w:tc>
        <w:tc>
          <w:tcPr>
            <w:tcW w:w="2353" w:type="dxa"/>
            <w:gridSpan w:val="2"/>
            <w:tcBorders>
              <w:top w:val="single" w:sz="3" w:space="0" w:color="000000"/>
              <w:left w:val="single" w:sz="3" w:space="0" w:color="000000"/>
              <w:bottom w:val="single" w:sz="3" w:space="0" w:color="000000"/>
              <w:right w:val="single" w:sz="3" w:space="0" w:color="000000"/>
            </w:tcBorders>
            <w:vAlign w:val="center"/>
          </w:tcPr>
          <w:p w14:paraId="79E4AAD8" w14:textId="6C990F05" w:rsidR="00697A17" w:rsidRPr="00730409" w:rsidRDefault="00697A17" w:rsidP="00697A17">
            <w:pPr>
              <w:spacing w:after="0"/>
              <w:ind w:left="145" w:hanging="1"/>
              <w:jc w:val="center"/>
              <w:rPr>
                <w:rFonts w:ascii="Open Sans Medium" w:hAnsi="Open Sans Medium" w:cs="Open Sans Medium"/>
                <w:sz w:val="16"/>
                <w:szCs w:val="16"/>
              </w:rPr>
            </w:pPr>
            <w:r w:rsidRPr="00730409">
              <w:rPr>
                <w:rFonts w:ascii="Open Sans Medium" w:eastAsia="Times New Roman" w:hAnsi="Open Sans Medium" w:cs="Open Sans Medium"/>
                <w:b/>
                <w:sz w:val="16"/>
                <w:szCs w:val="16"/>
              </w:rPr>
              <w:t>15 miesięcy</w:t>
            </w:r>
          </w:p>
        </w:tc>
      </w:tr>
    </w:tbl>
    <w:p w14:paraId="12FA544D" w14:textId="77777777" w:rsidR="00697A17" w:rsidRDefault="00697A17" w:rsidP="00697A17">
      <w:pPr>
        <w:spacing w:after="0"/>
      </w:pPr>
      <w:r>
        <w:rPr>
          <w:rFonts w:ascii="Times New Roman" w:eastAsia="Times New Roman" w:hAnsi="Times New Roman" w:cs="Times New Roman"/>
          <w:sz w:val="24"/>
        </w:rPr>
        <w:t xml:space="preserve"> </w:t>
      </w:r>
    </w:p>
    <w:p w14:paraId="7118A217" w14:textId="643FA19C" w:rsidR="00C32152" w:rsidRDefault="00697A17" w:rsidP="00697A17">
      <w:pPr>
        <w:spacing w:after="2777"/>
      </w:pPr>
      <w:r>
        <w:rPr>
          <w:rFonts w:ascii="Times New Roman" w:eastAsia="Times New Roman" w:hAnsi="Times New Roman" w:cs="Times New Roman"/>
          <w:sz w:val="24"/>
        </w:rPr>
        <w:t xml:space="preserve"> </w:t>
      </w:r>
    </w:p>
    <w:sectPr w:rsidR="00C32152" w:rsidSect="00697A17">
      <w:pgSz w:w="16838" w:h="11906" w:orient="landscape"/>
      <w:pgMar w:top="1418" w:right="1276"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pen Sans Medium">
    <w:panose1 w:val="00000000000000000000"/>
    <w:charset w:val="EE"/>
    <w:family w:val="auto"/>
    <w:pitch w:val="variable"/>
    <w:sig w:usb0="E00002FF" w:usb1="4000201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4AA1"/>
    <w:multiLevelType w:val="hybridMultilevel"/>
    <w:tmpl w:val="72465BDE"/>
    <w:lvl w:ilvl="0" w:tplc="E87A144E">
      <w:start w:val="1"/>
      <w:numFmt w:val="decimal"/>
      <w:lvlText w:val="%1."/>
      <w:lvlJc w:val="left"/>
      <w:pPr>
        <w:ind w:left="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6AD37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8082F4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E5EF49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42EBA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8C122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E3EDD2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2459E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E042C1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7F536B"/>
    <w:multiLevelType w:val="hybridMultilevel"/>
    <w:tmpl w:val="CFAA24B6"/>
    <w:lvl w:ilvl="0" w:tplc="B010D73E">
      <w:start w:val="1"/>
      <w:numFmt w:val="decimal"/>
      <w:lvlText w:val="%1."/>
      <w:lvlJc w:val="left"/>
      <w:pPr>
        <w:ind w:left="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9E493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3EE798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472D2B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4C2C6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84F52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9D620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703CB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0EEDF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A11F85"/>
    <w:multiLevelType w:val="hybridMultilevel"/>
    <w:tmpl w:val="EBAE3184"/>
    <w:lvl w:ilvl="0" w:tplc="F21A9002">
      <w:start w:val="3"/>
      <w:numFmt w:val="decimal"/>
      <w:lvlText w:val="%1."/>
      <w:lvlJc w:val="left"/>
      <w:pPr>
        <w:ind w:left="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DEEEF0">
      <w:start w:val="1"/>
      <w:numFmt w:val="lowerLetter"/>
      <w:lvlText w:val="%2"/>
      <w:lvlJc w:val="left"/>
      <w:pPr>
        <w:ind w:left="1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8AA7D42">
      <w:start w:val="1"/>
      <w:numFmt w:val="lowerRoman"/>
      <w:lvlText w:val="%3"/>
      <w:lvlJc w:val="left"/>
      <w:pPr>
        <w:ind w:left="1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B963EDC">
      <w:start w:val="1"/>
      <w:numFmt w:val="decimal"/>
      <w:lvlText w:val="%4"/>
      <w:lvlJc w:val="left"/>
      <w:pPr>
        <w:ind w:left="2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A6440C">
      <w:start w:val="1"/>
      <w:numFmt w:val="lowerLetter"/>
      <w:lvlText w:val="%5"/>
      <w:lvlJc w:val="left"/>
      <w:pPr>
        <w:ind w:left="3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DF89D4E">
      <w:start w:val="1"/>
      <w:numFmt w:val="lowerRoman"/>
      <w:lvlText w:val="%6"/>
      <w:lvlJc w:val="left"/>
      <w:pPr>
        <w:ind w:left="4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73686AC">
      <w:start w:val="1"/>
      <w:numFmt w:val="decimal"/>
      <w:lvlText w:val="%7"/>
      <w:lvlJc w:val="left"/>
      <w:pPr>
        <w:ind w:left="4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ACAC68">
      <w:start w:val="1"/>
      <w:numFmt w:val="lowerLetter"/>
      <w:lvlText w:val="%8"/>
      <w:lvlJc w:val="left"/>
      <w:pPr>
        <w:ind w:left="55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48157E">
      <w:start w:val="1"/>
      <w:numFmt w:val="lowerRoman"/>
      <w:lvlText w:val="%9"/>
      <w:lvlJc w:val="left"/>
      <w:pPr>
        <w:ind w:left="6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F638D3"/>
    <w:multiLevelType w:val="hybridMultilevel"/>
    <w:tmpl w:val="7B76CB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2E41F2"/>
    <w:multiLevelType w:val="hybridMultilevel"/>
    <w:tmpl w:val="5134C628"/>
    <w:lvl w:ilvl="0" w:tplc="A396591E">
      <w:start w:val="1"/>
      <w:numFmt w:val="bullet"/>
      <w:lvlText w:val="-"/>
      <w:lvlJc w:val="left"/>
      <w:pPr>
        <w:ind w:left="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B0F0B8">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8463D74">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96EC3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BED6E8">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C007E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31E102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D2092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BB07F5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6E46BAD"/>
    <w:multiLevelType w:val="hybridMultilevel"/>
    <w:tmpl w:val="45F2AF0C"/>
    <w:lvl w:ilvl="0" w:tplc="FCB42E8E">
      <w:start w:val="1"/>
      <w:numFmt w:val="lowerLetter"/>
      <w:lvlText w:val="%1)"/>
      <w:lvlJc w:val="left"/>
      <w:pPr>
        <w:ind w:left="4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B4653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4C2432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3B4095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BEC5F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C447D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734771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F6D0B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32ACC6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9697832"/>
    <w:multiLevelType w:val="hybridMultilevel"/>
    <w:tmpl w:val="AE569434"/>
    <w:lvl w:ilvl="0" w:tplc="1E9EFD32">
      <w:start w:val="1"/>
      <w:numFmt w:val="lowerLetter"/>
      <w:lvlText w:val="%1)"/>
      <w:lvlJc w:val="left"/>
      <w:pPr>
        <w:ind w:left="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0283CA">
      <w:start w:val="1"/>
      <w:numFmt w:val="lowerLetter"/>
      <w:lvlText w:val="%2"/>
      <w:lvlJc w:val="left"/>
      <w:pPr>
        <w:ind w:left="1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2547628">
      <w:start w:val="1"/>
      <w:numFmt w:val="lowerRoman"/>
      <w:lvlText w:val="%3"/>
      <w:lvlJc w:val="left"/>
      <w:pPr>
        <w:ind w:left="1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61E5776">
      <w:start w:val="1"/>
      <w:numFmt w:val="decimal"/>
      <w:lvlText w:val="%4"/>
      <w:lvlJc w:val="left"/>
      <w:pPr>
        <w:ind w:left="2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D838B0">
      <w:start w:val="1"/>
      <w:numFmt w:val="lowerLetter"/>
      <w:lvlText w:val="%5"/>
      <w:lvlJc w:val="left"/>
      <w:pPr>
        <w:ind w:left="3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F6CA174">
      <w:start w:val="1"/>
      <w:numFmt w:val="lowerRoman"/>
      <w:lvlText w:val="%6"/>
      <w:lvlJc w:val="left"/>
      <w:pPr>
        <w:ind w:left="4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EAA9A0">
      <w:start w:val="1"/>
      <w:numFmt w:val="decimal"/>
      <w:lvlText w:val="%7"/>
      <w:lvlJc w:val="left"/>
      <w:pPr>
        <w:ind w:left="4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5CF0B4">
      <w:start w:val="1"/>
      <w:numFmt w:val="lowerLetter"/>
      <w:lvlText w:val="%8"/>
      <w:lvlJc w:val="left"/>
      <w:pPr>
        <w:ind w:left="55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388C7E">
      <w:start w:val="1"/>
      <w:numFmt w:val="lowerRoman"/>
      <w:lvlText w:val="%9"/>
      <w:lvlJc w:val="left"/>
      <w:pPr>
        <w:ind w:left="6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41A3F4D"/>
    <w:multiLevelType w:val="hybridMultilevel"/>
    <w:tmpl w:val="4E1C1EF0"/>
    <w:lvl w:ilvl="0" w:tplc="26F8625E">
      <w:start w:val="1"/>
      <w:numFmt w:val="decimal"/>
      <w:lvlText w:val="%1."/>
      <w:lvlJc w:val="left"/>
      <w:pPr>
        <w:ind w:left="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10351E">
      <w:start w:val="1"/>
      <w:numFmt w:val="lowerLetter"/>
      <w:lvlText w:val="%2"/>
      <w:lvlJc w:val="left"/>
      <w:pPr>
        <w:ind w:left="1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C00E04">
      <w:start w:val="1"/>
      <w:numFmt w:val="lowerRoman"/>
      <w:lvlText w:val="%3"/>
      <w:lvlJc w:val="left"/>
      <w:pPr>
        <w:ind w:left="1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3C80B6A">
      <w:start w:val="1"/>
      <w:numFmt w:val="decimal"/>
      <w:lvlText w:val="%4"/>
      <w:lvlJc w:val="left"/>
      <w:pPr>
        <w:ind w:left="2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D2C25C">
      <w:start w:val="1"/>
      <w:numFmt w:val="lowerLetter"/>
      <w:lvlText w:val="%5"/>
      <w:lvlJc w:val="left"/>
      <w:pPr>
        <w:ind w:left="3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7E6DAE0">
      <w:start w:val="1"/>
      <w:numFmt w:val="lowerRoman"/>
      <w:lvlText w:val="%6"/>
      <w:lvlJc w:val="left"/>
      <w:pPr>
        <w:ind w:left="4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08402">
      <w:start w:val="1"/>
      <w:numFmt w:val="decimal"/>
      <w:lvlText w:val="%7"/>
      <w:lvlJc w:val="left"/>
      <w:pPr>
        <w:ind w:left="4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0C914E">
      <w:start w:val="1"/>
      <w:numFmt w:val="lowerLetter"/>
      <w:lvlText w:val="%8"/>
      <w:lvlJc w:val="left"/>
      <w:pPr>
        <w:ind w:left="55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5A257FA">
      <w:start w:val="1"/>
      <w:numFmt w:val="lowerRoman"/>
      <w:lvlText w:val="%9"/>
      <w:lvlJc w:val="left"/>
      <w:pPr>
        <w:ind w:left="6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5E56A83"/>
    <w:multiLevelType w:val="hybridMultilevel"/>
    <w:tmpl w:val="CD001500"/>
    <w:lvl w:ilvl="0" w:tplc="08261150">
      <w:start w:val="1"/>
      <w:numFmt w:val="decimal"/>
      <w:lvlText w:val="%1."/>
      <w:lvlJc w:val="left"/>
      <w:pPr>
        <w:ind w:left="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0E91A2">
      <w:start w:val="1"/>
      <w:numFmt w:val="lowerLetter"/>
      <w:lvlText w:val="%2"/>
      <w:lvlJc w:val="left"/>
      <w:pPr>
        <w:ind w:left="1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D1255B2">
      <w:start w:val="1"/>
      <w:numFmt w:val="lowerRoman"/>
      <w:lvlText w:val="%3"/>
      <w:lvlJc w:val="left"/>
      <w:pPr>
        <w:ind w:left="1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5FA65CC">
      <w:start w:val="1"/>
      <w:numFmt w:val="decimal"/>
      <w:lvlText w:val="%4"/>
      <w:lvlJc w:val="left"/>
      <w:pPr>
        <w:ind w:left="2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6847EE">
      <w:start w:val="1"/>
      <w:numFmt w:val="lowerLetter"/>
      <w:lvlText w:val="%5"/>
      <w:lvlJc w:val="left"/>
      <w:pPr>
        <w:ind w:left="3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7148942">
      <w:start w:val="1"/>
      <w:numFmt w:val="lowerRoman"/>
      <w:lvlText w:val="%6"/>
      <w:lvlJc w:val="left"/>
      <w:pPr>
        <w:ind w:left="3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84014B6">
      <w:start w:val="1"/>
      <w:numFmt w:val="decimal"/>
      <w:lvlText w:val="%7"/>
      <w:lvlJc w:val="left"/>
      <w:pPr>
        <w:ind w:left="4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6A8060">
      <w:start w:val="1"/>
      <w:numFmt w:val="lowerLetter"/>
      <w:lvlText w:val="%8"/>
      <w:lvlJc w:val="left"/>
      <w:pPr>
        <w:ind w:left="5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84B824">
      <w:start w:val="1"/>
      <w:numFmt w:val="lowerRoman"/>
      <w:lvlText w:val="%9"/>
      <w:lvlJc w:val="left"/>
      <w:pPr>
        <w:ind w:left="6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A541694"/>
    <w:multiLevelType w:val="hybridMultilevel"/>
    <w:tmpl w:val="D0F8337A"/>
    <w:lvl w:ilvl="0" w:tplc="3EA0EA56">
      <w:start w:val="1"/>
      <w:numFmt w:val="lowerLetter"/>
      <w:lvlText w:val="%1)"/>
      <w:lvlJc w:val="left"/>
      <w:pPr>
        <w:ind w:left="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CC3DF8">
      <w:start w:val="1"/>
      <w:numFmt w:val="lowerLetter"/>
      <w:lvlText w:val="%2"/>
      <w:lvlJc w:val="left"/>
      <w:pPr>
        <w:ind w:left="1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B2B460">
      <w:start w:val="1"/>
      <w:numFmt w:val="lowerRoman"/>
      <w:lvlText w:val="%3"/>
      <w:lvlJc w:val="left"/>
      <w:pPr>
        <w:ind w:left="1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E625E6A">
      <w:start w:val="1"/>
      <w:numFmt w:val="decimal"/>
      <w:lvlText w:val="%4"/>
      <w:lvlJc w:val="left"/>
      <w:pPr>
        <w:ind w:left="2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C46A20">
      <w:start w:val="1"/>
      <w:numFmt w:val="lowerLetter"/>
      <w:lvlText w:val="%5"/>
      <w:lvlJc w:val="left"/>
      <w:pPr>
        <w:ind w:left="3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7D09EFA">
      <w:start w:val="1"/>
      <w:numFmt w:val="lowerRoman"/>
      <w:lvlText w:val="%6"/>
      <w:lvlJc w:val="left"/>
      <w:pPr>
        <w:ind w:left="4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281188">
      <w:start w:val="1"/>
      <w:numFmt w:val="decimal"/>
      <w:lvlText w:val="%7"/>
      <w:lvlJc w:val="left"/>
      <w:pPr>
        <w:ind w:left="4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C2C62C">
      <w:start w:val="1"/>
      <w:numFmt w:val="lowerLetter"/>
      <w:lvlText w:val="%8"/>
      <w:lvlJc w:val="left"/>
      <w:pPr>
        <w:ind w:left="55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98410B8">
      <w:start w:val="1"/>
      <w:numFmt w:val="lowerRoman"/>
      <w:lvlText w:val="%9"/>
      <w:lvlJc w:val="left"/>
      <w:pPr>
        <w:ind w:left="6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B75628F"/>
    <w:multiLevelType w:val="hybridMultilevel"/>
    <w:tmpl w:val="AE26660A"/>
    <w:lvl w:ilvl="0" w:tplc="19C6488C">
      <w:start w:val="1"/>
      <w:numFmt w:val="decimal"/>
      <w:lvlText w:val="%1."/>
      <w:lvlJc w:val="left"/>
      <w:pPr>
        <w:ind w:left="4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ACC442">
      <w:start w:val="1"/>
      <w:numFmt w:val="lowerLetter"/>
      <w:lvlText w:val="%2"/>
      <w:lvlJc w:val="left"/>
      <w:pPr>
        <w:ind w:left="1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FC2BAE">
      <w:start w:val="1"/>
      <w:numFmt w:val="lowerRoman"/>
      <w:lvlText w:val="%3"/>
      <w:lvlJc w:val="left"/>
      <w:pPr>
        <w:ind w:left="1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688618">
      <w:start w:val="1"/>
      <w:numFmt w:val="decimal"/>
      <w:lvlText w:val="%4"/>
      <w:lvlJc w:val="left"/>
      <w:pPr>
        <w:ind w:left="25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4C1BA0">
      <w:start w:val="1"/>
      <w:numFmt w:val="lowerLetter"/>
      <w:lvlText w:val="%5"/>
      <w:lvlJc w:val="left"/>
      <w:pPr>
        <w:ind w:left="32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8BE2F3A">
      <w:start w:val="1"/>
      <w:numFmt w:val="lowerRoman"/>
      <w:lvlText w:val="%6"/>
      <w:lvlJc w:val="left"/>
      <w:pPr>
        <w:ind w:left="40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4DC4178">
      <w:start w:val="1"/>
      <w:numFmt w:val="decimal"/>
      <w:lvlText w:val="%7"/>
      <w:lvlJc w:val="left"/>
      <w:pPr>
        <w:ind w:left="4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FA05C4">
      <w:start w:val="1"/>
      <w:numFmt w:val="lowerLetter"/>
      <w:lvlText w:val="%8"/>
      <w:lvlJc w:val="left"/>
      <w:pPr>
        <w:ind w:left="54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26C374">
      <w:start w:val="1"/>
      <w:numFmt w:val="lowerRoman"/>
      <w:lvlText w:val="%9"/>
      <w:lvlJc w:val="left"/>
      <w:pPr>
        <w:ind w:left="61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BCF6DBC"/>
    <w:multiLevelType w:val="hybridMultilevel"/>
    <w:tmpl w:val="4EACA508"/>
    <w:lvl w:ilvl="0" w:tplc="9CD0684C">
      <w:start w:val="8"/>
      <w:numFmt w:val="decimal"/>
      <w:lvlText w:val="%1."/>
      <w:lvlJc w:val="left"/>
      <w:pPr>
        <w:ind w:left="4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686C4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1C616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BD8B0F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3299B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B5636A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FB8551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7C4C1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68089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F6744BC"/>
    <w:multiLevelType w:val="hybridMultilevel"/>
    <w:tmpl w:val="24C61286"/>
    <w:lvl w:ilvl="0" w:tplc="E250DB5A">
      <w:start w:val="1"/>
      <w:numFmt w:val="decimal"/>
      <w:lvlText w:val="%1."/>
      <w:lvlJc w:val="left"/>
      <w:pPr>
        <w:ind w:left="4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2E5BE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DE4A3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7F43AB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36029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5604E3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C0E8C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504B2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7CA5C3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B7254D4"/>
    <w:multiLevelType w:val="hybridMultilevel"/>
    <w:tmpl w:val="093ECB76"/>
    <w:lvl w:ilvl="0" w:tplc="10420592">
      <w:start w:val="5"/>
      <w:numFmt w:val="decimal"/>
      <w:lvlText w:val="%1."/>
      <w:lvlJc w:val="left"/>
      <w:pPr>
        <w:ind w:left="2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AC62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D1E6A7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3AC396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4AC97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DB4752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888878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B87D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C52B68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CE8450C"/>
    <w:multiLevelType w:val="hybridMultilevel"/>
    <w:tmpl w:val="3CA4DD06"/>
    <w:lvl w:ilvl="0" w:tplc="B98A6070">
      <w:start w:val="8"/>
      <w:numFmt w:val="lowerLetter"/>
      <w:lvlText w:val="%1)"/>
      <w:lvlJc w:val="left"/>
      <w:pPr>
        <w:ind w:left="3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688E7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C8CEDE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8D4908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1EB3C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EE8245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FE6013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281D8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48A8A7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D2D1966"/>
    <w:multiLevelType w:val="hybridMultilevel"/>
    <w:tmpl w:val="27F2DF80"/>
    <w:lvl w:ilvl="0" w:tplc="0415000F">
      <w:start w:val="1"/>
      <w:numFmt w:val="decimal"/>
      <w:lvlText w:val="%1."/>
      <w:lvlJc w:val="left"/>
      <w:pPr>
        <w:ind w:left="720" w:hanging="360"/>
      </w:pPr>
      <w:rPr>
        <w:rFonts w:ascii="Times New Roman" w:eastAsia="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54032A"/>
    <w:multiLevelType w:val="hybridMultilevel"/>
    <w:tmpl w:val="041E5950"/>
    <w:lvl w:ilvl="0" w:tplc="C8A853C4">
      <w:start w:val="1"/>
      <w:numFmt w:val="decimal"/>
      <w:lvlText w:val="%1."/>
      <w:lvlJc w:val="left"/>
      <w:pPr>
        <w:ind w:left="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F60AC2">
      <w:start w:val="1"/>
      <w:numFmt w:val="decimal"/>
      <w:lvlText w:val="%2)"/>
      <w:lvlJc w:val="left"/>
      <w:pPr>
        <w:ind w:left="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E7221F8">
      <w:start w:val="1"/>
      <w:numFmt w:val="lowerRoman"/>
      <w:lvlText w:val="%3"/>
      <w:lvlJc w:val="left"/>
      <w:pPr>
        <w:ind w:left="13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31C1C5C">
      <w:start w:val="1"/>
      <w:numFmt w:val="decimal"/>
      <w:lvlText w:val="%4"/>
      <w:lvlJc w:val="left"/>
      <w:pPr>
        <w:ind w:left="20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7AAD66E">
      <w:start w:val="1"/>
      <w:numFmt w:val="lowerLetter"/>
      <w:lvlText w:val="%5"/>
      <w:lvlJc w:val="left"/>
      <w:pPr>
        <w:ind w:left="28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7AC07D6">
      <w:start w:val="1"/>
      <w:numFmt w:val="lowerRoman"/>
      <w:lvlText w:val="%6"/>
      <w:lvlJc w:val="left"/>
      <w:pPr>
        <w:ind w:left="35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E1C9AB0">
      <w:start w:val="1"/>
      <w:numFmt w:val="decimal"/>
      <w:lvlText w:val="%7"/>
      <w:lvlJc w:val="left"/>
      <w:pPr>
        <w:ind w:left="42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A48EA46">
      <w:start w:val="1"/>
      <w:numFmt w:val="lowerLetter"/>
      <w:lvlText w:val="%8"/>
      <w:lvlJc w:val="left"/>
      <w:pPr>
        <w:ind w:left="49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9249906">
      <w:start w:val="1"/>
      <w:numFmt w:val="lowerRoman"/>
      <w:lvlText w:val="%9"/>
      <w:lvlJc w:val="left"/>
      <w:pPr>
        <w:ind w:left="56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80D6895"/>
    <w:multiLevelType w:val="hybridMultilevel"/>
    <w:tmpl w:val="D19CD8DA"/>
    <w:lvl w:ilvl="0" w:tplc="A844CE7E">
      <w:start w:val="1"/>
      <w:numFmt w:val="decimal"/>
      <w:lvlText w:val="%1."/>
      <w:lvlJc w:val="left"/>
      <w:pPr>
        <w:ind w:left="4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DEE0B4">
      <w:start w:val="1"/>
      <w:numFmt w:val="decimal"/>
      <w:lvlText w:val="%2."/>
      <w:lvlJc w:val="left"/>
      <w:pPr>
        <w:ind w:left="62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D572F76C">
      <w:start w:val="1"/>
      <w:numFmt w:val="lowerRoman"/>
      <w:lvlText w:val="%3"/>
      <w:lvlJc w:val="left"/>
      <w:pPr>
        <w:ind w:left="15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A5DECCDC">
      <w:start w:val="1"/>
      <w:numFmt w:val="decimal"/>
      <w:lvlText w:val="%4"/>
      <w:lvlJc w:val="left"/>
      <w:pPr>
        <w:ind w:left="2229"/>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8A9C086A">
      <w:start w:val="1"/>
      <w:numFmt w:val="lowerLetter"/>
      <w:lvlText w:val="%5"/>
      <w:lvlJc w:val="left"/>
      <w:pPr>
        <w:ind w:left="2949"/>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31F01D58">
      <w:start w:val="1"/>
      <w:numFmt w:val="lowerRoman"/>
      <w:lvlText w:val="%6"/>
      <w:lvlJc w:val="left"/>
      <w:pPr>
        <w:ind w:left="3669"/>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0364523A">
      <w:start w:val="1"/>
      <w:numFmt w:val="decimal"/>
      <w:lvlText w:val="%7"/>
      <w:lvlJc w:val="left"/>
      <w:pPr>
        <w:ind w:left="4389"/>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0F3CBC14">
      <w:start w:val="1"/>
      <w:numFmt w:val="lowerLetter"/>
      <w:lvlText w:val="%8"/>
      <w:lvlJc w:val="left"/>
      <w:pPr>
        <w:ind w:left="5109"/>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D71A8DAE">
      <w:start w:val="1"/>
      <w:numFmt w:val="lowerRoman"/>
      <w:lvlText w:val="%9"/>
      <w:lvlJc w:val="left"/>
      <w:pPr>
        <w:ind w:left="5829"/>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8CA37B5"/>
    <w:multiLevelType w:val="hybridMultilevel"/>
    <w:tmpl w:val="CA94112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96F7E11"/>
    <w:multiLevelType w:val="hybridMultilevel"/>
    <w:tmpl w:val="51826178"/>
    <w:lvl w:ilvl="0" w:tplc="A156D166">
      <w:start w:val="18"/>
      <w:numFmt w:val="lowerLetter"/>
      <w:lvlText w:val="%1)"/>
      <w:lvlJc w:val="left"/>
      <w:pPr>
        <w:ind w:left="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D0D4D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B488DF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EA0D8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286A6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376B27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652A1E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E6C47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4EA79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C66360A"/>
    <w:multiLevelType w:val="hybridMultilevel"/>
    <w:tmpl w:val="B4D0148C"/>
    <w:lvl w:ilvl="0" w:tplc="AA540492">
      <w:start w:val="1"/>
      <w:numFmt w:val="lowerLetter"/>
      <w:lvlText w:val="%1)"/>
      <w:lvlJc w:val="left"/>
      <w:pPr>
        <w:ind w:left="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4E55DA">
      <w:start w:val="1"/>
      <w:numFmt w:val="lowerLetter"/>
      <w:lvlText w:val="%2"/>
      <w:lvlJc w:val="left"/>
      <w:pPr>
        <w:ind w:left="1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163030">
      <w:start w:val="1"/>
      <w:numFmt w:val="lowerRoman"/>
      <w:lvlText w:val="%3"/>
      <w:lvlJc w:val="left"/>
      <w:pPr>
        <w:ind w:left="1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FD0CAC8">
      <w:start w:val="1"/>
      <w:numFmt w:val="decimal"/>
      <w:lvlText w:val="%4"/>
      <w:lvlJc w:val="left"/>
      <w:pPr>
        <w:ind w:left="2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AEF4CA">
      <w:start w:val="1"/>
      <w:numFmt w:val="lowerLetter"/>
      <w:lvlText w:val="%5"/>
      <w:lvlJc w:val="left"/>
      <w:pPr>
        <w:ind w:left="3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1CF122">
      <w:start w:val="1"/>
      <w:numFmt w:val="lowerRoman"/>
      <w:lvlText w:val="%6"/>
      <w:lvlJc w:val="left"/>
      <w:pPr>
        <w:ind w:left="4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F3CE5C8">
      <w:start w:val="1"/>
      <w:numFmt w:val="decimal"/>
      <w:lvlText w:val="%7"/>
      <w:lvlJc w:val="left"/>
      <w:pPr>
        <w:ind w:left="4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04A43E">
      <w:start w:val="1"/>
      <w:numFmt w:val="lowerLetter"/>
      <w:lvlText w:val="%8"/>
      <w:lvlJc w:val="left"/>
      <w:pPr>
        <w:ind w:left="55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184B16">
      <w:start w:val="1"/>
      <w:numFmt w:val="lowerRoman"/>
      <w:lvlText w:val="%9"/>
      <w:lvlJc w:val="left"/>
      <w:pPr>
        <w:ind w:left="6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DE92D2A"/>
    <w:multiLevelType w:val="hybridMultilevel"/>
    <w:tmpl w:val="A51E1D66"/>
    <w:lvl w:ilvl="0" w:tplc="5C4EB8BA">
      <w:start w:val="1"/>
      <w:numFmt w:val="decimal"/>
      <w:lvlText w:val="%1."/>
      <w:lvlJc w:val="left"/>
      <w:pPr>
        <w:ind w:left="4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E437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AF428A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538485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78F12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3EA0CB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F889E9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54D99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C8D18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6AA79E1"/>
    <w:multiLevelType w:val="hybridMultilevel"/>
    <w:tmpl w:val="E54E9FEC"/>
    <w:lvl w:ilvl="0" w:tplc="8B549D04">
      <w:start w:val="1"/>
      <w:numFmt w:val="bullet"/>
      <w:lvlText w:val="-"/>
      <w:lvlJc w:val="left"/>
      <w:pPr>
        <w:ind w:left="143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3" w15:restartNumberingAfterBreak="0">
    <w:nsid w:val="58B97ECA"/>
    <w:multiLevelType w:val="hybridMultilevel"/>
    <w:tmpl w:val="CAE6738E"/>
    <w:lvl w:ilvl="0" w:tplc="0415000F">
      <w:start w:val="1"/>
      <w:numFmt w:val="decimal"/>
      <w:lvlText w:val="%1."/>
      <w:lvlJc w:val="left"/>
      <w:pPr>
        <w:ind w:left="1009" w:hanging="360"/>
      </w:pPr>
    </w:lvl>
    <w:lvl w:ilvl="1" w:tplc="04150019" w:tentative="1">
      <w:start w:val="1"/>
      <w:numFmt w:val="lowerLetter"/>
      <w:lvlText w:val="%2."/>
      <w:lvlJc w:val="left"/>
      <w:pPr>
        <w:ind w:left="1729" w:hanging="360"/>
      </w:pPr>
    </w:lvl>
    <w:lvl w:ilvl="2" w:tplc="0415001B" w:tentative="1">
      <w:start w:val="1"/>
      <w:numFmt w:val="lowerRoman"/>
      <w:lvlText w:val="%3."/>
      <w:lvlJc w:val="right"/>
      <w:pPr>
        <w:ind w:left="2449" w:hanging="180"/>
      </w:pPr>
    </w:lvl>
    <w:lvl w:ilvl="3" w:tplc="0415000F" w:tentative="1">
      <w:start w:val="1"/>
      <w:numFmt w:val="decimal"/>
      <w:lvlText w:val="%4."/>
      <w:lvlJc w:val="left"/>
      <w:pPr>
        <w:ind w:left="3169" w:hanging="360"/>
      </w:pPr>
    </w:lvl>
    <w:lvl w:ilvl="4" w:tplc="04150019" w:tentative="1">
      <w:start w:val="1"/>
      <w:numFmt w:val="lowerLetter"/>
      <w:lvlText w:val="%5."/>
      <w:lvlJc w:val="left"/>
      <w:pPr>
        <w:ind w:left="3889" w:hanging="360"/>
      </w:pPr>
    </w:lvl>
    <w:lvl w:ilvl="5" w:tplc="0415001B" w:tentative="1">
      <w:start w:val="1"/>
      <w:numFmt w:val="lowerRoman"/>
      <w:lvlText w:val="%6."/>
      <w:lvlJc w:val="right"/>
      <w:pPr>
        <w:ind w:left="4609" w:hanging="180"/>
      </w:pPr>
    </w:lvl>
    <w:lvl w:ilvl="6" w:tplc="0415000F" w:tentative="1">
      <w:start w:val="1"/>
      <w:numFmt w:val="decimal"/>
      <w:lvlText w:val="%7."/>
      <w:lvlJc w:val="left"/>
      <w:pPr>
        <w:ind w:left="5329" w:hanging="360"/>
      </w:pPr>
    </w:lvl>
    <w:lvl w:ilvl="7" w:tplc="04150019" w:tentative="1">
      <w:start w:val="1"/>
      <w:numFmt w:val="lowerLetter"/>
      <w:lvlText w:val="%8."/>
      <w:lvlJc w:val="left"/>
      <w:pPr>
        <w:ind w:left="6049" w:hanging="360"/>
      </w:pPr>
    </w:lvl>
    <w:lvl w:ilvl="8" w:tplc="0415001B" w:tentative="1">
      <w:start w:val="1"/>
      <w:numFmt w:val="lowerRoman"/>
      <w:lvlText w:val="%9."/>
      <w:lvlJc w:val="right"/>
      <w:pPr>
        <w:ind w:left="6769" w:hanging="180"/>
      </w:pPr>
    </w:lvl>
  </w:abstractNum>
  <w:abstractNum w:abstractNumId="24" w15:restartNumberingAfterBreak="0">
    <w:nsid w:val="5A621CB2"/>
    <w:multiLevelType w:val="hybridMultilevel"/>
    <w:tmpl w:val="0AE8D402"/>
    <w:lvl w:ilvl="0" w:tplc="F94224D4">
      <w:start w:val="3"/>
      <w:numFmt w:val="decimal"/>
      <w:lvlText w:val="%1."/>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AA483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4466C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B0A2C8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A6B86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D6DB4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D94D24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C6479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F84F85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CFC69B8"/>
    <w:multiLevelType w:val="hybridMultilevel"/>
    <w:tmpl w:val="08806A56"/>
    <w:lvl w:ilvl="0" w:tplc="CAC2036A">
      <w:start w:val="1"/>
      <w:numFmt w:val="decimal"/>
      <w:lvlText w:val="%1)"/>
      <w:lvlJc w:val="left"/>
      <w:pPr>
        <w:ind w:left="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7ABA7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CCC418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95CC56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5EBB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AEEB3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FE27D3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5A8B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87CE19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028331E"/>
    <w:multiLevelType w:val="hybridMultilevel"/>
    <w:tmpl w:val="6966D71C"/>
    <w:lvl w:ilvl="0" w:tplc="D6728A0A">
      <w:start w:val="1"/>
      <w:numFmt w:val="decimal"/>
      <w:lvlText w:val="%1."/>
      <w:lvlJc w:val="left"/>
      <w:pPr>
        <w:ind w:left="4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40D4F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08E670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B08A3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22D5A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8EC3D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B7A76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00E37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664DF9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11B0B22"/>
    <w:multiLevelType w:val="hybridMultilevel"/>
    <w:tmpl w:val="94EA747C"/>
    <w:lvl w:ilvl="0" w:tplc="4A4CCF24">
      <w:start w:val="1"/>
      <w:numFmt w:val="decimal"/>
      <w:lvlText w:val="%1)"/>
      <w:lvlJc w:val="left"/>
      <w:pPr>
        <w:ind w:left="3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0A85E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A6920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B7EB4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9683D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420158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102E5C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30B2E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70FE1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17B7BD7"/>
    <w:multiLevelType w:val="hybridMultilevel"/>
    <w:tmpl w:val="701EC74C"/>
    <w:lvl w:ilvl="0" w:tplc="32CAE93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9ED4CE">
      <w:start w:val="1"/>
      <w:numFmt w:val="decimal"/>
      <w:lvlRestart w:val="0"/>
      <w:lvlText w:val="%2)"/>
      <w:lvlJc w:val="left"/>
      <w:pPr>
        <w:ind w:left="9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3AA607C">
      <w:start w:val="1"/>
      <w:numFmt w:val="lowerRoman"/>
      <w:lvlText w:val="%3"/>
      <w:lvlJc w:val="left"/>
      <w:pPr>
        <w:ind w:left="16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1D03ADE">
      <w:start w:val="1"/>
      <w:numFmt w:val="decimal"/>
      <w:lvlText w:val="%4"/>
      <w:lvlJc w:val="left"/>
      <w:pPr>
        <w:ind w:left="23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4C1D8A">
      <w:start w:val="1"/>
      <w:numFmt w:val="lowerLetter"/>
      <w:lvlText w:val="%5"/>
      <w:lvlJc w:val="left"/>
      <w:pPr>
        <w:ind w:left="30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51E4602">
      <w:start w:val="1"/>
      <w:numFmt w:val="lowerRoman"/>
      <w:lvlText w:val="%6"/>
      <w:lvlJc w:val="left"/>
      <w:pPr>
        <w:ind w:left="38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1B44302">
      <w:start w:val="1"/>
      <w:numFmt w:val="decimal"/>
      <w:lvlText w:val="%7"/>
      <w:lvlJc w:val="left"/>
      <w:pPr>
        <w:ind w:left="45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A27058">
      <w:start w:val="1"/>
      <w:numFmt w:val="lowerLetter"/>
      <w:lvlText w:val="%8"/>
      <w:lvlJc w:val="left"/>
      <w:pPr>
        <w:ind w:left="5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D9A8660">
      <w:start w:val="1"/>
      <w:numFmt w:val="lowerRoman"/>
      <w:lvlText w:val="%9"/>
      <w:lvlJc w:val="left"/>
      <w:pPr>
        <w:ind w:left="59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7212D26"/>
    <w:multiLevelType w:val="hybridMultilevel"/>
    <w:tmpl w:val="A0DEEC70"/>
    <w:lvl w:ilvl="0" w:tplc="0B702756">
      <w:start w:val="1"/>
      <w:numFmt w:val="decimal"/>
      <w:lvlText w:val="%1."/>
      <w:lvlJc w:val="left"/>
      <w:pPr>
        <w:ind w:left="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2A491E6">
      <w:start w:val="1"/>
      <w:numFmt w:val="lowerLetter"/>
      <w:lvlText w:val="%2)"/>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3C26BE8">
      <w:start w:val="1"/>
      <w:numFmt w:val="lowerRoman"/>
      <w:lvlText w:val="%3"/>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2B4D560">
      <w:start w:val="1"/>
      <w:numFmt w:val="decimal"/>
      <w:lvlText w:val="%4"/>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A8E9B2">
      <w:start w:val="1"/>
      <w:numFmt w:val="lowerLetter"/>
      <w:lvlText w:val="%5"/>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BEA2AB4">
      <w:start w:val="1"/>
      <w:numFmt w:val="lowerRoman"/>
      <w:lvlText w:val="%6"/>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8EE00EC">
      <w:start w:val="1"/>
      <w:numFmt w:val="decimal"/>
      <w:lvlText w:val="%7"/>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E047A2">
      <w:start w:val="1"/>
      <w:numFmt w:val="lowerLetter"/>
      <w:lvlText w:val="%8"/>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2904C34">
      <w:start w:val="1"/>
      <w:numFmt w:val="lowerRoman"/>
      <w:lvlText w:val="%9"/>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9291653"/>
    <w:multiLevelType w:val="hybridMultilevel"/>
    <w:tmpl w:val="2C50404A"/>
    <w:lvl w:ilvl="0" w:tplc="D6061A92">
      <w:start w:val="2"/>
      <w:numFmt w:val="decimal"/>
      <w:lvlText w:val="%1."/>
      <w:lvlJc w:val="left"/>
      <w:pPr>
        <w:ind w:left="2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B638F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E4797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CD4881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46036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7EFC3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36374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C44A5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770211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9A705FB"/>
    <w:multiLevelType w:val="hybridMultilevel"/>
    <w:tmpl w:val="33AEF666"/>
    <w:lvl w:ilvl="0" w:tplc="673CF776">
      <w:start w:val="9"/>
      <w:numFmt w:val="lowerLetter"/>
      <w:lvlText w:val="%1)"/>
      <w:lvlJc w:val="left"/>
      <w:pPr>
        <w:ind w:left="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CE9B1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4D2B6F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3A058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26C05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06F5C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808A9F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54EA2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5CCB8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1150C4F"/>
    <w:multiLevelType w:val="hybridMultilevel"/>
    <w:tmpl w:val="BC0471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773520"/>
    <w:multiLevelType w:val="hybridMultilevel"/>
    <w:tmpl w:val="81D2F61A"/>
    <w:lvl w:ilvl="0" w:tplc="024C6A14">
      <w:start w:val="1"/>
      <w:numFmt w:val="decimal"/>
      <w:lvlText w:val="%1."/>
      <w:lvlJc w:val="left"/>
      <w:pPr>
        <w:ind w:left="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A222C2">
      <w:start w:val="1"/>
      <w:numFmt w:val="lowerLetter"/>
      <w:lvlText w:val="%2)"/>
      <w:lvlJc w:val="left"/>
      <w:pPr>
        <w:ind w:left="8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C82053C">
      <w:start w:val="1"/>
      <w:numFmt w:val="lowerRoman"/>
      <w:lvlText w:val="%3"/>
      <w:lvlJc w:val="left"/>
      <w:pPr>
        <w:ind w:left="1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CCC18D6">
      <w:start w:val="1"/>
      <w:numFmt w:val="decimal"/>
      <w:lvlText w:val="%4"/>
      <w:lvlJc w:val="left"/>
      <w:pPr>
        <w:ind w:left="2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7AB746">
      <w:start w:val="1"/>
      <w:numFmt w:val="lowerLetter"/>
      <w:lvlText w:val="%5"/>
      <w:lvlJc w:val="left"/>
      <w:pPr>
        <w:ind w:left="2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0B4FEDE">
      <w:start w:val="1"/>
      <w:numFmt w:val="lowerRoman"/>
      <w:lvlText w:val="%6"/>
      <w:lvlJc w:val="left"/>
      <w:pPr>
        <w:ind w:left="3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514361A">
      <w:start w:val="1"/>
      <w:numFmt w:val="decimal"/>
      <w:lvlText w:val="%7"/>
      <w:lvlJc w:val="left"/>
      <w:pPr>
        <w:ind w:left="4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52A8EC">
      <w:start w:val="1"/>
      <w:numFmt w:val="lowerLetter"/>
      <w:lvlText w:val="%8"/>
      <w:lvlJc w:val="left"/>
      <w:pPr>
        <w:ind w:left="5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3D406D4">
      <w:start w:val="1"/>
      <w:numFmt w:val="lowerRoman"/>
      <w:lvlText w:val="%9"/>
      <w:lvlJc w:val="left"/>
      <w:pPr>
        <w:ind w:left="5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5E10020"/>
    <w:multiLevelType w:val="hybridMultilevel"/>
    <w:tmpl w:val="D46272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C93338"/>
    <w:multiLevelType w:val="hybridMultilevel"/>
    <w:tmpl w:val="3A4E4570"/>
    <w:lvl w:ilvl="0" w:tplc="47F049FC">
      <w:start w:val="4"/>
      <w:numFmt w:val="lowerLetter"/>
      <w:lvlText w:val="%1)"/>
      <w:lvlJc w:val="left"/>
      <w:pPr>
        <w:ind w:left="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684C3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48CE7D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D0706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CCA6A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958452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F8E6A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0C023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E1E075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7D57589"/>
    <w:multiLevelType w:val="hybridMultilevel"/>
    <w:tmpl w:val="BCF6B968"/>
    <w:lvl w:ilvl="0" w:tplc="8B549D04">
      <w:start w:val="1"/>
      <w:numFmt w:val="bullet"/>
      <w:lvlText w:val="-"/>
      <w:lvlJc w:val="left"/>
      <w:pPr>
        <w:ind w:left="144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7A5B43C4"/>
    <w:multiLevelType w:val="hybridMultilevel"/>
    <w:tmpl w:val="D21AB0C0"/>
    <w:lvl w:ilvl="0" w:tplc="6B04D0CA">
      <w:start w:val="1"/>
      <w:numFmt w:val="lowerLetter"/>
      <w:lvlText w:val="%1)"/>
      <w:lvlJc w:val="left"/>
      <w:pPr>
        <w:ind w:left="2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54FC0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A6C300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66B4E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B03E7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1C8941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40C936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20291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830215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AB8363B"/>
    <w:multiLevelType w:val="hybridMultilevel"/>
    <w:tmpl w:val="52F29BC6"/>
    <w:lvl w:ilvl="0" w:tplc="8CD415D4">
      <w:start w:val="1"/>
      <w:numFmt w:val="decimal"/>
      <w:lvlText w:val="%1."/>
      <w:lvlJc w:val="left"/>
      <w:pPr>
        <w:ind w:left="4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D85F8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7AA121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2EC3B2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525F3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874E5D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A0E3B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C296F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3D0B55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7E5B464A"/>
    <w:multiLevelType w:val="hybridMultilevel"/>
    <w:tmpl w:val="7D46464C"/>
    <w:lvl w:ilvl="0" w:tplc="229294A2">
      <w:start w:val="1"/>
      <w:numFmt w:val="decimal"/>
      <w:lvlText w:val="%1)"/>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68FCD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91E283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6CCFD5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02CCD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E005DA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5741E0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309F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DC6D45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601137300">
    <w:abstractNumId w:val="38"/>
  </w:num>
  <w:num w:numId="2" w16cid:durableId="11879917">
    <w:abstractNumId w:val="21"/>
  </w:num>
  <w:num w:numId="3" w16cid:durableId="837231938">
    <w:abstractNumId w:val="37"/>
  </w:num>
  <w:num w:numId="4" w16cid:durableId="2111703631">
    <w:abstractNumId w:val="35"/>
  </w:num>
  <w:num w:numId="5" w16cid:durableId="2140414826">
    <w:abstractNumId w:val="14"/>
  </w:num>
  <w:num w:numId="6" w16cid:durableId="227226753">
    <w:abstractNumId w:val="31"/>
  </w:num>
  <w:num w:numId="7" w16cid:durableId="363285146">
    <w:abstractNumId w:val="19"/>
  </w:num>
  <w:num w:numId="8" w16cid:durableId="2146195719">
    <w:abstractNumId w:val="4"/>
  </w:num>
  <w:num w:numId="9" w16cid:durableId="697970587">
    <w:abstractNumId w:val="1"/>
  </w:num>
  <w:num w:numId="10" w16cid:durableId="1202136524">
    <w:abstractNumId w:val="24"/>
  </w:num>
  <w:num w:numId="11" w16cid:durableId="2049718576">
    <w:abstractNumId w:val="12"/>
  </w:num>
  <w:num w:numId="12" w16cid:durableId="744491227">
    <w:abstractNumId w:val="5"/>
  </w:num>
  <w:num w:numId="13" w16cid:durableId="706610256">
    <w:abstractNumId w:val="11"/>
  </w:num>
  <w:num w:numId="14" w16cid:durableId="1379358608">
    <w:abstractNumId w:val="33"/>
  </w:num>
  <w:num w:numId="15" w16cid:durableId="703796659">
    <w:abstractNumId w:val="29"/>
  </w:num>
  <w:num w:numId="16" w16cid:durableId="1480462721">
    <w:abstractNumId w:val="16"/>
  </w:num>
  <w:num w:numId="17" w16cid:durableId="1202520967">
    <w:abstractNumId w:val="0"/>
  </w:num>
  <w:num w:numId="18" w16cid:durableId="1013645890">
    <w:abstractNumId w:val="10"/>
  </w:num>
  <w:num w:numId="19" w16cid:durableId="192151970">
    <w:abstractNumId w:val="28"/>
  </w:num>
  <w:num w:numId="20" w16cid:durableId="2120099749">
    <w:abstractNumId w:val="27"/>
  </w:num>
  <w:num w:numId="21" w16cid:durableId="1066344302">
    <w:abstractNumId w:val="7"/>
  </w:num>
  <w:num w:numId="22" w16cid:durableId="2065055556">
    <w:abstractNumId w:val="20"/>
  </w:num>
  <w:num w:numId="23" w16cid:durableId="1601797770">
    <w:abstractNumId w:val="2"/>
  </w:num>
  <w:num w:numId="24" w16cid:durableId="1508596348">
    <w:abstractNumId w:val="6"/>
  </w:num>
  <w:num w:numId="25" w16cid:durableId="235017269">
    <w:abstractNumId w:val="9"/>
  </w:num>
  <w:num w:numId="26" w16cid:durableId="1678534884">
    <w:abstractNumId w:val="39"/>
  </w:num>
  <w:num w:numId="27" w16cid:durableId="381102232">
    <w:abstractNumId w:val="30"/>
  </w:num>
  <w:num w:numId="28" w16cid:durableId="427190792">
    <w:abstractNumId w:val="25"/>
  </w:num>
  <w:num w:numId="29" w16cid:durableId="554585948">
    <w:abstractNumId w:val="13"/>
  </w:num>
  <w:num w:numId="30" w16cid:durableId="1112168111">
    <w:abstractNumId w:val="8"/>
  </w:num>
  <w:num w:numId="31" w16cid:durableId="2042589294">
    <w:abstractNumId w:val="26"/>
  </w:num>
  <w:num w:numId="32" w16cid:durableId="867716670">
    <w:abstractNumId w:val="17"/>
  </w:num>
  <w:num w:numId="33" w16cid:durableId="1808933532">
    <w:abstractNumId w:val="32"/>
  </w:num>
  <w:num w:numId="34" w16cid:durableId="1485197210">
    <w:abstractNumId w:val="3"/>
  </w:num>
  <w:num w:numId="35" w16cid:durableId="51733560">
    <w:abstractNumId w:val="15"/>
  </w:num>
  <w:num w:numId="36" w16cid:durableId="946041842">
    <w:abstractNumId w:val="18"/>
  </w:num>
  <w:num w:numId="37" w16cid:durableId="54161907">
    <w:abstractNumId w:val="23"/>
  </w:num>
  <w:num w:numId="38" w16cid:durableId="1771585566">
    <w:abstractNumId w:val="36"/>
  </w:num>
  <w:num w:numId="39" w16cid:durableId="1993754171">
    <w:abstractNumId w:val="34"/>
  </w:num>
  <w:num w:numId="40" w16cid:durableId="5616819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2D"/>
    <w:rsid w:val="00054D7E"/>
    <w:rsid w:val="0027662D"/>
    <w:rsid w:val="00457435"/>
    <w:rsid w:val="00697A17"/>
    <w:rsid w:val="007752DC"/>
    <w:rsid w:val="00C321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4976B"/>
  <w15:chartTrackingRefBased/>
  <w15:docId w15:val="{328F459B-86B1-4B93-999D-6DE4E5E46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7662D"/>
    <w:pPr>
      <w:spacing w:after="8" w:line="271" w:lineRule="auto"/>
      <w:ind w:left="426" w:right="8" w:hanging="426"/>
      <w:jc w:val="both"/>
    </w:pPr>
    <w:rPr>
      <w:rFonts w:ascii="Arial" w:eastAsia="Arial" w:hAnsi="Arial" w:cs="Arial"/>
      <w:color w:val="000000"/>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697A17"/>
    <w:pPr>
      <w:spacing w:line="240" w:lineRule="auto"/>
    </w:pPr>
    <w:rPr>
      <w:rFonts w:eastAsiaTheme="minorEastAsia"/>
      <w:lang w:eastAsia="pl-PL"/>
    </w:rPr>
    <w:tblPr>
      <w:tblCellMar>
        <w:top w:w="0" w:type="dxa"/>
        <w:left w:w="0" w:type="dxa"/>
        <w:bottom w:w="0" w:type="dxa"/>
        <w:right w:w="0" w:type="dxa"/>
      </w:tblCellMar>
    </w:tblPr>
  </w:style>
  <w:style w:type="paragraph" w:styleId="Akapitzlist">
    <w:name w:val="List Paragraph"/>
    <w:basedOn w:val="Normalny"/>
    <w:uiPriority w:val="34"/>
    <w:qFormat/>
    <w:rsid w:val="00697A17"/>
    <w:pPr>
      <w:spacing w:after="160" w:line="259" w:lineRule="auto"/>
      <w:ind w:left="720" w:right="0" w:firstLine="0"/>
      <w:contextualSpacing/>
      <w:jc w:val="left"/>
    </w:pPr>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4569</Words>
  <Characters>27416</Characters>
  <Application>Microsoft Office Word</Application>
  <DocSecurity>0</DocSecurity>
  <Lines>228</Lines>
  <Paragraphs>63</Paragraphs>
  <ScaleCrop>false</ScaleCrop>
  <Company/>
  <LinksUpToDate>false</LinksUpToDate>
  <CharactersWithSpaces>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SP. Portkowski</dc:creator>
  <cp:keywords/>
  <dc:description/>
  <cp:lastModifiedBy>Sebastian SP. Portkowski</cp:lastModifiedBy>
  <cp:revision>2</cp:revision>
  <dcterms:created xsi:type="dcterms:W3CDTF">2024-08-28T12:22:00Z</dcterms:created>
  <dcterms:modified xsi:type="dcterms:W3CDTF">2024-08-28T12:47:00Z</dcterms:modified>
</cp:coreProperties>
</file>