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67" w:rsidRPr="006D271E" w:rsidRDefault="00444E67" w:rsidP="00444E6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NOWY -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1.9 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9</w:t>
      </w:r>
      <w:r w:rsidRPr="00E24895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ŁAWKĄ, SZAFA KARTOTECZNA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124" w:firstLine="708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444E67" w:rsidRPr="00E24895" w:rsidTr="00C9074C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444E67" w:rsidRPr="00E24895" w:rsidTr="00C9074C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BHP z ławką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47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444E67" w:rsidRPr="00E24895" w:rsidTr="00C9074C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kartoteczna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444E67" w:rsidRPr="00E24895" w:rsidTr="00C9074C">
        <w:tc>
          <w:tcPr>
            <w:tcW w:w="674" w:type="dxa"/>
            <w:tcBorders>
              <w:top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E67" w:rsidRPr="00E24895" w:rsidRDefault="00444E67" w:rsidP="00C907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1. Szafa BHP z ławką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noProof/>
          <w:color w:val="000000"/>
          <w:lang w:eastAsia="pl-PL"/>
        </w:rPr>
        <w:drawing>
          <wp:anchor distT="0" distB="0" distL="0" distR="0" simplePos="0" relativeHeight="251659264" behindDoc="0" locked="0" layoutInCell="0" allowOverlap="1" wp14:anchorId="116CA3F3" wp14:editId="0FDA5727">
            <wp:simplePos x="0" y="0"/>
            <wp:positionH relativeFrom="column">
              <wp:posOffset>4618990</wp:posOffset>
            </wp:positionH>
            <wp:positionV relativeFrom="paragraph">
              <wp:posOffset>135890</wp:posOffset>
            </wp:positionV>
            <wp:extent cx="1551305" cy="2936875"/>
            <wp:effectExtent l="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49" r="-9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 xml:space="preserve">Metalowa szafa ubraniowa z podziałem wewnętrznym na brudną </w:t>
      </w:r>
    </w:p>
    <w:p w:rsidR="00444E67" w:rsidRPr="00E24895" w:rsidRDefault="00444E67" w:rsidP="00444E67">
      <w:pPr>
        <w:widowControl w:val="0"/>
        <w:tabs>
          <w:tab w:val="left" w:pos="2055"/>
        </w:tabs>
        <w:suppressAutoHyphens/>
        <w:spacing w:after="0" w:line="240" w:lineRule="auto"/>
        <w:ind w:left="720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i czystą odzież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Blacha stalowa ok. 0,6mm, malowana proszkowo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Półka, drążek i 2 haczyki w każdym segmencie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Stabilna, zgrzewana konstrukcja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Profil wzmacniający drzwi wyposażone w wywietrzniki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Szafa zamykana na zamek ryglujący drzwi w 3 punktach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Liczba zawiasów w drzwiach od 2 do 4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Wysuwana ławka. Siedzisko ławki ze sklejki lakierowanej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wysokość szafy: 180-185cm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 xml:space="preserve">wysokość szafy razem z ławką: 218 - 225cm 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szerokość: 70 – 80cm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głębokość: 49-50cm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głębokość siedziska 24 – 30cm.</w:t>
      </w:r>
    </w:p>
    <w:p w:rsidR="00444E67" w:rsidRPr="00E24895" w:rsidRDefault="00444E67" w:rsidP="00444E67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Kolor jasny szary</w:t>
      </w:r>
    </w:p>
    <w:p w:rsidR="00444E67" w:rsidRPr="00E24895" w:rsidRDefault="00444E67" w:rsidP="00444E67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44E67" w:rsidRPr="00E24895" w:rsidRDefault="00444E67" w:rsidP="00444E67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Times New Roman" w:eastAsia="Segoe UI" w:hAnsi="Times New Roman" w:cs="Tahoma"/>
          <w:color w:val="000000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2. Szafa kartoteczna</w:t>
      </w:r>
    </w:p>
    <w:p w:rsidR="00444E67" w:rsidRPr="00E24895" w:rsidRDefault="00444E67" w:rsidP="00444E67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>
        <w:rPr>
          <w:rFonts w:ascii="Liberation Serif" w:eastAsia="Segoe UI" w:hAnsi="Liberation Serif" w:cs="Tahoma"/>
          <w:color w:val="000000"/>
          <w:lang w:eastAsia="zh-CN" w:bidi="hi-IN"/>
        </w:rPr>
        <w:t xml:space="preserve">Podstawowe wymiary: </w:t>
      </w:r>
      <w:bookmarkStart w:id="0" w:name="_GoBack"/>
      <w:r w:rsidRPr="00444E67">
        <w:rPr>
          <w:rFonts w:ascii="Liberation Serif" w:eastAsia="Segoe UI" w:hAnsi="Liberation Serif" w:cs="Tahoma"/>
          <w:b/>
          <w:color w:val="000000"/>
          <w:u w:val="single"/>
          <w:lang w:eastAsia="zh-CN" w:bidi="hi-IN"/>
        </w:rPr>
        <w:t xml:space="preserve">Wys.: 1285 </w:t>
      </w:r>
      <w:r w:rsidRPr="00444E67">
        <w:rPr>
          <w:rFonts w:ascii="Liberation Serif" w:eastAsia="Segoe UI" w:hAnsi="Liberation Serif" w:cs="Tahoma"/>
          <w:b/>
          <w:color w:val="000000"/>
          <w:u w:val="single"/>
          <w:lang w:eastAsia="zh-CN" w:bidi="hi-IN"/>
        </w:rPr>
        <w:t>- 1350 mm</w:t>
      </w:r>
      <w:bookmarkEnd w:id="0"/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, Szer.: 400 - 460 mm, Gł.: 600 - 650 mm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Solidna i stabilna konstrukcja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Gruba stal 0,6 mm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Cztery szuflady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Zamek ryglowany zabezpieczający wszystkie szuflady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System blokowania szuflad uniemożliwia jednoczesne wysunięcie szuflad i ewentualnemu przewróceniu całej kartoteki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Dwa klucze w zestawie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Wygodne i ergonomiczne uchwyty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Wykończenie powierzchni lakierem proszkowym - RAL 7035</w:t>
      </w:r>
    </w:p>
    <w:p w:rsidR="00444E67" w:rsidRPr="00E24895" w:rsidRDefault="00444E67" w:rsidP="00444E67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Instrukcja</w:t>
      </w:r>
    </w:p>
    <w:p w:rsidR="00444E67" w:rsidRPr="00546799" w:rsidRDefault="00444E67" w:rsidP="00444E67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lastRenderedPageBreak/>
        <w:t>UWAGA: Informacja dla Wykonawcy</w:t>
      </w:r>
    </w:p>
    <w:p w:rsidR="00444E67" w:rsidRPr="009026B2" w:rsidRDefault="00444E67" w:rsidP="00444E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44E67" w:rsidRPr="009026B2" w:rsidRDefault="00444E67" w:rsidP="00444E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444E67" w:rsidRDefault="00444E67" w:rsidP="00444E67"/>
    <w:p w:rsidR="005866D9" w:rsidRDefault="005866D9"/>
    <w:sectPr w:rsidR="0058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A66"/>
    <w:multiLevelType w:val="multilevel"/>
    <w:tmpl w:val="DF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6BA"/>
    <w:multiLevelType w:val="multilevel"/>
    <w:tmpl w:val="2DD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F"/>
    <w:rsid w:val="00444E67"/>
    <w:rsid w:val="004D429F"/>
    <w:rsid w:val="005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DC7"/>
  <w15:chartTrackingRefBased/>
  <w15:docId w15:val="{3B305767-3F1E-414A-AF65-D6E2975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2022-10-31T12:40:00Z</dcterms:created>
  <dcterms:modified xsi:type="dcterms:W3CDTF">2022-10-31T12:41:00Z</dcterms:modified>
</cp:coreProperties>
</file>