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7AC4" w14:textId="0F83C9B7" w:rsidR="00043584" w:rsidRPr="000B08D4" w:rsidRDefault="00043584" w:rsidP="00043584">
      <w:pPr>
        <w:tabs>
          <w:tab w:val="left" w:pos="34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66B2F">
        <w:rPr>
          <w:rFonts w:asciiTheme="minorHAnsi" w:hAnsiTheme="minorHAnsi" w:cstheme="minorHAnsi"/>
          <w:b/>
          <w:sz w:val="22"/>
          <w:szCs w:val="22"/>
        </w:rPr>
        <w:t>2</w:t>
      </w:r>
      <w:r w:rsidR="00BB5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08D4">
        <w:rPr>
          <w:rFonts w:asciiTheme="minorHAnsi" w:hAnsiTheme="minorHAnsi" w:cstheme="minorHAnsi"/>
          <w:b/>
          <w:sz w:val="22"/>
          <w:szCs w:val="22"/>
        </w:rPr>
        <w:t xml:space="preserve"> – RODO</w:t>
      </w:r>
    </w:p>
    <w:p w14:paraId="3F189263" w14:textId="77777777" w:rsidR="00043584" w:rsidRPr="000B08D4" w:rsidRDefault="00043584" w:rsidP="00043584">
      <w:pPr>
        <w:tabs>
          <w:tab w:val="left" w:pos="34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>K</w:t>
      </w:r>
      <w:r w:rsidRPr="000B08D4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lauzula informacyjna do umów- dla przedstawicieli kontrahentów</w:t>
      </w:r>
    </w:p>
    <w:p w14:paraId="2CB4A9FF" w14:textId="77777777" w:rsidR="00043584" w:rsidRPr="000B08D4" w:rsidRDefault="00043584" w:rsidP="00043584">
      <w:pPr>
        <w:widowControl w:val="0"/>
        <w:tabs>
          <w:tab w:val="left" w:pos="291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29EA60CC" w14:textId="77777777" w:rsidR="00043584" w:rsidRPr="000B08D4" w:rsidRDefault="00043584" w:rsidP="00043584">
      <w:pPr>
        <w:widowControl w:val="0"/>
        <w:tabs>
          <w:tab w:val="left" w:pos="291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Administratorem Pani/Pana danych osobowych jest </w:t>
      </w:r>
      <w:r w:rsidRPr="000B08D4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Polski Holding Hotelowy Sp. z o.o. , ul. Komitetu Obrony Robotników 39G, 02-148 Warszawa</w:t>
      </w:r>
      <w:r w:rsidRPr="000B08D4">
        <w:rPr>
          <w:rFonts w:asciiTheme="minorHAnsi" w:eastAsia="Arial" w:hAnsiTheme="minorHAnsi" w:cstheme="minorHAnsi"/>
          <w:i/>
          <w:sz w:val="22"/>
          <w:szCs w:val="22"/>
          <w:lang w:bidi="pl-PL"/>
        </w:rPr>
        <w:t xml:space="preserve"> 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(dalej jako </w:t>
      </w:r>
      <w:r w:rsidRPr="000B08D4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„Administrator”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)</w:t>
      </w:r>
    </w:p>
    <w:p w14:paraId="1F903EB0" w14:textId="77777777" w:rsidR="00043584" w:rsidRPr="000B08D4" w:rsidRDefault="00043584" w:rsidP="00043584">
      <w:pPr>
        <w:pStyle w:val="Akapitzlist"/>
        <w:widowControl w:val="0"/>
        <w:numPr>
          <w:ilvl w:val="0"/>
          <w:numId w:val="3"/>
        </w:numPr>
        <w:tabs>
          <w:tab w:val="left" w:pos="291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iod@phh.pl </w:t>
      </w:r>
    </w:p>
    <w:p w14:paraId="7BC1B1D6" w14:textId="77777777" w:rsidR="00043584" w:rsidRPr="000B08D4" w:rsidRDefault="00043584" w:rsidP="00043584">
      <w:pPr>
        <w:pStyle w:val="Akapitzlist"/>
        <w:widowControl w:val="0"/>
        <w:numPr>
          <w:ilvl w:val="0"/>
          <w:numId w:val="3"/>
        </w:numPr>
        <w:tabs>
          <w:tab w:val="left" w:pos="291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Przetwarzanie Pani/Pana danych osobowych w związku z zawarciem i realizacją umów zawartych przez Administratora z [***] (dalej jako „</w:t>
      </w:r>
      <w:r w:rsidRPr="000B08D4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Kontrahent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”) i odbywa się na podstawie i w celu:</w:t>
      </w:r>
    </w:p>
    <w:p w14:paraId="50D05F05" w14:textId="77777777" w:rsidR="00043584" w:rsidRPr="000B08D4" w:rsidRDefault="00043584" w:rsidP="00043584">
      <w:pPr>
        <w:widowControl w:val="0"/>
        <w:numPr>
          <w:ilvl w:val="0"/>
          <w:numId w:val="1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Art. 6 ust. 1 lit. c) RODO, tj. przetwarzanie jest niezbędne do wypełnienia obowiązku prawnego ciążącego na Administratorze, tj. zapewnienia zgodności Administratora z mającymi zastosowanie przepisami finansowo-księgowo-podatkowymi; realizacji praw z RODO;</w:t>
      </w:r>
    </w:p>
    <w:p w14:paraId="64DA1B74" w14:textId="77777777" w:rsidR="00043584" w:rsidRPr="000B08D4" w:rsidRDefault="00043584" w:rsidP="00043584">
      <w:pPr>
        <w:widowControl w:val="0"/>
        <w:numPr>
          <w:ilvl w:val="0"/>
          <w:numId w:val="1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Art. 6 ust. 1 lit. f) RODO, tj. przetwarzanie jest niezbędne do celów wynikających z prawnie uzasadnionych interesów realizowanych przez Administratora, tj. komunikowania się w sprawie realizacji umów zawartych z Kontrahentem; do ustalenia, dochodzenia i/lub obrony ewentualnych roszczeń; utrzymywania dobrych relacji. </w:t>
      </w:r>
    </w:p>
    <w:p w14:paraId="1E5C2CC6" w14:textId="77777777" w:rsidR="00043584" w:rsidRPr="000B08D4" w:rsidRDefault="00043584" w:rsidP="00043584">
      <w:pPr>
        <w:pStyle w:val="Akapitzlist"/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Administrator przetwarza następujące kategorie Pani/Pana danych osobowych: imię, nazwisko, numer telefonu, adres e-mail, stanowisko służbowe oraz miejsce pracy.</w:t>
      </w:r>
    </w:p>
    <w:p w14:paraId="512E7687" w14:textId="77777777" w:rsidR="00043584" w:rsidRPr="000B08D4" w:rsidRDefault="00043584" w:rsidP="00043584">
      <w:pPr>
        <w:pStyle w:val="Akapitzlist"/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Posiada Pani/Pan prawo do: </w:t>
      </w:r>
    </w:p>
    <w:p w14:paraId="7E8607A2" w14:textId="77777777" w:rsidR="00043584" w:rsidRPr="000B08D4" w:rsidRDefault="00043584" w:rsidP="00043584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dostępu do treści swoich danych, w tym żądania kopii danych, </w:t>
      </w:r>
    </w:p>
    <w:p w14:paraId="76DFD5F2" w14:textId="77777777" w:rsidR="00043584" w:rsidRPr="000B08D4" w:rsidRDefault="00043584" w:rsidP="00043584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>sprostowania nieprawidłowych danych oraz żądania uzupełnienia niekompletnych danych,</w:t>
      </w:r>
    </w:p>
    <w:p w14:paraId="041FAE1D" w14:textId="77777777" w:rsidR="00043584" w:rsidRPr="000B08D4" w:rsidRDefault="00043584" w:rsidP="00043584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 usunięcia danych („prawo do bycia zapomnianym”), jeśli zachodzi jedna z następujących okoliczności: </w:t>
      </w:r>
    </w:p>
    <w:p w14:paraId="4E673220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dane osobowe nie są już niezbędne do celów, w których zostały zebrane lub w inny sposób przetwarzane; </w:t>
      </w:r>
    </w:p>
    <w:p w14:paraId="67FADA2D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</w:t>
      </w:r>
      <w:r w:rsidRPr="000B08D4">
        <w:rPr>
          <w:rFonts w:asciiTheme="minorHAnsi" w:hAnsiTheme="minorHAnsi" w:cstheme="minorHAnsi"/>
          <w:sz w:val="22"/>
          <w:szCs w:val="22"/>
        </w:rPr>
        <w:lastRenderedPageBreak/>
        <w:t xml:space="preserve">ust. 2 wobec przetwarzania (w związku z przetwarzaniem danych na potrzeby marketingu bezpośredniego); </w:t>
      </w:r>
    </w:p>
    <w:p w14:paraId="1D90E769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dane osobowe były przetwarzane niezgodnie z prawem; </w:t>
      </w:r>
    </w:p>
    <w:p w14:paraId="5B0A72AC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3ADE0DEC" w14:textId="77777777" w:rsidR="00043584" w:rsidRPr="000B08D4" w:rsidRDefault="00043584" w:rsidP="00043584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ograniczenia przetwarzania, w następujących przypadkach: </w:t>
      </w:r>
    </w:p>
    <w:p w14:paraId="73C8DD9D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osoba, której dane dotyczą, kwestionuje prawidłowość danych osobowych – na okres pozwalający Administratorowi sprawdzić prawidłowość tych danych; </w:t>
      </w:r>
    </w:p>
    <w:p w14:paraId="7BEAC9CA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794C5107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7FCD631D" w14:textId="77777777" w:rsidR="00043584" w:rsidRPr="000B08D4" w:rsidRDefault="00043584" w:rsidP="00043584">
      <w:pPr>
        <w:numPr>
          <w:ilvl w:val="2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05604D32" w14:textId="77777777" w:rsidR="00043584" w:rsidRPr="000B08D4" w:rsidRDefault="00043584" w:rsidP="00043584">
      <w:pPr>
        <w:widowControl w:val="0"/>
        <w:spacing w:after="120" w:line="276" w:lineRule="auto"/>
        <w:ind w:left="709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Realizacji uprawnień można dokonać m. in. wysyłając żądanie pod adres Inspektora Ochrony Danych (podany w pkt. 2 powyżej , a także w drodze korespondencji pisemnej, lub osobiście w siedzibie Administratora.</w:t>
      </w:r>
    </w:p>
    <w:p w14:paraId="5A7E1BCD" w14:textId="77777777" w:rsidR="00043584" w:rsidRPr="000B08D4" w:rsidRDefault="00043584" w:rsidP="00043584">
      <w:pPr>
        <w:pStyle w:val="Akapitzlist"/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W przypadku zajścia szczególnej Pani/Pana sytuacji przysługuje Pani/Panu prawo do złożenia sprzeciwu w zakresie przetwarzania danych osobowych, gdy podstawą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Realizacji prawa do sprzeciwu możną dokonać m.in. wysyłając żądanie pod adres Inspektora Ochrony Danych (podany w pkt. 2 powyżej) lub  pod adres:</w:t>
      </w:r>
      <w:r w:rsidRPr="000B08D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08D4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Polski Holding Hotelowy Sp. z o.o. , ul. Komitetu Obrony Robotników 39G, 02-148 Warszawa,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 a także składając je osobiście w siedzibie Administratora.</w:t>
      </w:r>
    </w:p>
    <w:p w14:paraId="32FD80DC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Przysługuje Pani/Panu prawo do wniesienia skargi do Prezesa Urzędu Ochrony Danych Osobowych (ul. Stawki 2, 00-193 Warszawa), gdy uzna Pani/Pan, iż przetwarzanie danych osobowych  narusza przepisy RODO lub inne przepisy prawa.</w:t>
      </w:r>
    </w:p>
    <w:p w14:paraId="4245354A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Pani/Pana dane osobowe mogą być przekazywane następującym kategoriom odbiorców:</w:t>
      </w:r>
    </w:p>
    <w:p w14:paraId="741A28A7" w14:textId="77777777" w:rsidR="00043584" w:rsidRPr="000B08D4" w:rsidRDefault="00043584" w:rsidP="00043584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2A968787" w14:textId="77777777" w:rsidR="00043584" w:rsidRPr="000B08D4" w:rsidRDefault="00043584" w:rsidP="00043584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dostawcom usług, w tym zaopatrującym Administratora w rozwiązania techniczne oraz organizacyjne umożliwiające zarządzanie organizacja Administratora (w 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lastRenderedPageBreak/>
        <w:t>szczególności dostawcom usług teleinformatycznych, pocztowych, spedycyjnych, prawnych, księgowych, audytowych, bezpieczeństwa i przechowywania danych podatkowo – księgowych) - na podstawie stosownych umów o powierzenie przetwarzania danych,</w:t>
      </w:r>
    </w:p>
    <w:p w14:paraId="6BDA1F6E" w14:textId="77777777" w:rsidR="00043584" w:rsidRPr="000B08D4" w:rsidRDefault="00043584" w:rsidP="00043584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podmiotom uprawnionym na podstawie przepisów prawa.</w:t>
      </w:r>
    </w:p>
    <w:p w14:paraId="29F4B38D" w14:textId="77777777" w:rsidR="00043584" w:rsidRPr="000B08D4" w:rsidRDefault="00043584" w:rsidP="00043584">
      <w:pPr>
        <w:widowControl w:val="0"/>
        <w:spacing w:after="120" w:line="276" w:lineRule="auto"/>
        <w:ind w:left="1440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</w:p>
    <w:p w14:paraId="2B98F3FA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Pana/Pani dane osobowe będą przechowywane: </w:t>
      </w:r>
    </w:p>
    <w:p w14:paraId="25D489CD" w14:textId="77777777" w:rsidR="00043584" w:rsidRPr="000B08D4" w:rsidRDefault="00043584" w:rsidP="00043584">
      <w:pPr>
        <w:numPr>
          <w:ilvl w:val="1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 xml:space="preserve">dla celów wykonania umów, o których mowa w pkt. 3 powyżej – 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do czasu realizacji umów zawartych z Kontrahentem</w:t>
      </w:r>
    </w:p>
    <w:p w14:paraId="65B737FD" w14:textId="77777777" w:rsidR="00043584" w:rsidRPr="000B08D4" w:rsidRDefault="00043584" w:rsidP="00043584">
      <w:pPr>
        <w:widowControl w:val="0"/>
        <w:numPr>
          <w:ilvl w:val="1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hAnsiTheme="minorHAnsi" w:cstheme="minorHAnsi"/>
          <w:sz w:val="22"/>
          <w:szCs w:val="22"/>
        </w:rPr>
        <w:t>dla celów ewentualnego ustalenia, dochodzenia i obrony roszczeń - przez okres wskazany w przepisach prawa dla przedawnienia się poszczególnego rodzaju roszczeń</w:t>
      </w:r>
      <w:r w:rsidRPr="000B08D4" w:rsidDel="00D05B4B">
        <w:rPr>
          <w:rFonts w:asciiTheme="minorHAnsi" w:hAnsiTheme="minorHAnsi" w:cstheme="minorHAnsi"/>
          <w:sz w:val="22"/>
          <w:szCs w:val="22"/>
        </w:rPr>
        <w:t xml:space="preserve"> </w:t>
      </w: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; </w:t>
      </w:r>
    </w:p>
    <w:p w14:paraId="40EBDFCB" w14:textId="77777777" w:rsidR="00043584" w:rsidRPr="000B08D4" w:rsidRDefault="00043584" w:rsidP="00043584">
      <w:pPr>
        <w:widowControl w:val="0"/>
        <w:numPr>
          <w:ilvl w:val="1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dla celów związanych z wykonaniem obowiązków prawnych - przez czas wymagany przez obowiązujące przepisy prawa lub do czasu wykonania tych obowiązków, nie dłużej niż przez czas w jakim Administrator może ponieść konsekwencje prawne niewykonania obowiązku, </w:t>
      </w:r>
    </w:p>
    <w:p w14:paraId="33F54464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634D7B68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Pani/Pana dane osobowe nie będą przekazywane do państw trzecich (poza obszar EOG) ani organizacji międzynarodowej.</w:t>
      </w:r>
    </w:p>
    <w:p w14:paraId="2E841EC6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 xml:space="preserve">Informujemy ponadto, że w przypadku, gdy Administrator nie otrzymuje Pani/Pana danych osobowych bezpośrednio od Pani/Pana, dane osobowe zostały pozyskane od Kontrahenta, z publicznych rejestrów lub informacji zawartej na stronie internetowej Kontrahenta. </w:t>
      </w:r>
    </w:p>
    <w:p w14:paraId="1D9D4B2D" w14:textId="77777777" w:rsidR="00043584" w:rsidRPr="000B08D4" w:rsidRDefault="00043584" w:rsidP="00043584">
      <w:pPr>
        <w:widowControl w:val="0"/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8D4">
        <w:rPr>
          <w:rFonts w:asciiTheme="minorHAnsi" w:eastAsia="Arial" w:hAnsiTheme="minorHAnsi" w:cstheme="minorHAnsi"/>
          <w:sz w:val="22"/>
          <w:szCs w:val="22"/>
          <w:lang w:bidi="pl-PL"/>
        </w:rPr>
        <w:t>Pani/Pana dane osobowe nie podlegają zautomatyzowanemu podejmowaniu decyzji, w tym profilowaniu.</w:t>
      </w:r>
    </w:p>
    <w:p w14:paraId="3659CE7F" w14:textId="77777777" w:rsidR="00043584" w:rsidRPr="000B08D4" w:rsidRDefault="00043584" w:rsidP="00043584">
      <w:pPr>
        <w:widowControl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</w:p>
    <w:p w14:paraId="2E53AD1D" w14:textId="77777777" w:rsidR="00043584" w:rsidRPr="000B08D4" w:rsidRDefault="00043584" w:rsidP="000435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D4">
        <w:rPr>
          <w:rFonts w:asciiTheme="minorHAnsi" w:hAnsiTheme="minorHAnsi" w:cstheme="minorHAnsi"/>
          <w:sz w:val="22"/>
          <w:szCs w:val="22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7D7F6081" w14:textId="77777777" w:rsidR="00BA2804" w:rsidRDefault="00BA2804"/>
    <w:sectPr w:rsidR="00BA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664"/>
    <w:multiLevelType w:val="hybridMultilevel"/>
    <w:tmpl w:val="E06E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554F"/>
    <w:multiLevelType w:val="hybridMultilevel"/>
    <w:tmpl w:val="DF12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9099271">
    <w:abstractNumId w:val="0"/>
  </w:num>
  <w:num w:numId="2" w16cid:durableId="576670936">
    <w:abstractNumId w:val="2"/>
  </w:num>
  <w:num w:numId="3" w16cid:durableId="107323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4"/>
    <w:rsid w:val="00043584"/>
    <w:rsid w:val="000A6FB4"/>
    <w:rsid w:val="00666B2F"/>
    <w:rsid w:val="00BA2804"/>
    <w:rsid w:val="00B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990"/>
  <w15:chartTrackingRefBased/>
  <w15:docId w15:val="{042B8809-0A3B-432E-8C40-D9DCC10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Numerowanie,Wyliczanie,normalny tekst,Akapit z listą31,Bullets,List Paragraph1,Akapit z listą3,Wypunktowanie,normalny,test ciągły,Podsis rysunku,Alpha list,lp1,List Paragraph2,ISCG Numerowanie,Akapit z listą1,List Paragraph"/>
    <w:basedOn w:val="Normalny"/>
    <w:link w:val="AkapitzlistZnak"/>
    <w:uiPriority w:val="34"/>
    <w:qFormat/>
    <w:rsid w:val="00043584"/>
    <w:pPr>
      <w:ind w:left="708"/>
    </w:pPr>
  </w:style>
  <w:style w:type="character" w:customStyle="1" w:styleId="AkapitzlistZnak">
    <w:name w:val="Akapit z listą Znak"/>
    <w:aliases w:val="BulletC Znak,Obiekt Znak,Numerowanie Znak,Wyliczanie Znak,normalny tekst Znak,Akapit z listą31 Znak,Bullets Znak,List Paragraph1 Znak,Akapit z listą3 Znak,Wypunktowanie Znak,normalny Znak,test ciągły Znak,Podsis rysunku Znak,lp1 Znak"/>
    <w:link w:val="Akapitzlist"/>
    <w:uiPriority w:val="34"/>
    <w:qFormat/>
    <w:locked/>
    <w:rsid w:val="000435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Graczyk</dc:creator>
  <cp:keywords/>
  <dc:description/>
  <cp:lastModifiedBy>Beata Siwiec</cp:lastModifiedBy>
  <cp:revision>3</cp:revision>
  <dcterms:created xsi:type="dcterms:W3CDTF">2023-03-03T12:53:00Z</dcterms:created>
  <dcterms:modified xsi:type="dcterms:W3CDTF">2023-03-07T13:30:00Z</dcterms:modified>
</cp:coreProperties>
</file>