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0375F1DF"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792604">
        <w:rPr>
          <w:b/>
          <w:sz w:val="22"/>
          <w:szCs w:val="22"/>
          <w:lang w:val="pl-PL" w:eastAsia="pl-PL"/>
        </w:rPr>
        <w:t>84</w:t>
      </w:r>
      <w:r w:rsidRPr="00A32A61">
        <w:rPr>
          <w:b/>
          <w:sz w:val="22"/>
          <w:szCs w:val="22"/>
          <w:lang w:val="pl-PL" w:eastAsia="pl-PL"/>
        </w:rPr>
        <w:t>/20</w:t>
      </w:r>
      <w:r w:rsidR="00770F25" w:rsidRPr="00A32A61">
        <w:rPr>
          <w:b/>
          <w:sz w:val="22"/>
          <w:szCs w:val="22"/>
          <w:lang w:val="pl-PL" w:eastAsia="pl-PL"/>
        </w:rPr>
        <w:t>2</w:t>
      </w:r>
      <w:r w:rsidR="00625926">
        <w:rPr>
          <w:b/>
          <w:sz w:val="22"/>
          <w:szCs w:val="22"/>
          <w:lang w:val="pl-PL" w:eastAsia="pl-PL"/>
        </w:rPr>
        <w:t>1</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3E8D651A" w14:textId="77777777" w:rsidR="00F949D0" w:rsidRPr="00A32A61" w:rsidRDefault="00F949D0" w:rsidP="00F949D0">
      <w:pPr>
        <w:suppressAutoHyphens w:val="0"/>
        <w:jc w:val="both"/>
        <w:rPr>
          <w:sz w:val="22"/>
          <w:szCs w:val="22"/>
          <w:lang w:val="pl-PL" w:eastAsia="pl-PL"/>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24A4F72C" w14:textId="77777777" w:rsidR="00770F25" w:rsidRPr="00A32A61" w:rsidRDefault="00770F25" w:rsidP="00770F25">
      <w:pPr>
        <w:suppressAutoHyphens w:val="0"/>
        <w:jc w:val="both"/>
        <w:rPr>
          <w:sz w:val="22"/>
          <w:szCs w:val="22"/>
          <w:lang w:val="pl-PL" w:eastAsia="pl-PL"/>
        </w:rPr>
      </w:pPr>
    </w:p>
    <w:p w14:paraId="3451EB17" w14:textId="635D3CED" w:rsidR="00770F25" w:rsidRPr="00A32A61" w:rsidRDefault="00770F25" w:rsidP="00770F25">
      <w:pPr>
        <w:suppressAutoHyphens w:val="0"/>
        <w:jc w:val="both"/>
        <w:rPr>
          <w:sz w:val="22"/>
          <w:szCs w:val="22"/>
          <w:lang w:val="pl-PL"/>
        </w:rPr>
      </w:pPr>
      <w:bookmarkStart w:id="0" w:name="_GoBack"/>
      <w:r w:rsidRPr="00A32A61">
        <w:rPr>
          <w:sz w:val="22"/>
          <w:szCs w:val="22"/>
          <w:lang w:val="pl-PL"/>
        </w:rPr>
        <w:t>Przeprowadzenie szkoleń z zakresu obsługi programów informatycznych dla nauczycieli akademickich</w:t>
      </w:r>
      <w:r w:rsidR="00931D15">
        <w:rPr>
          <w:sz w:val="22"/>
          <w:szCs w:val="22"/>
          <w:lang w:val="pl-PL"/>
        </w:rPr>
        <w:t xml:space="preserve"> </w:t>
      </w:r>
      <w:bookmarkStart w:id="1" w:name="_Hlk66689946"/>
      <w:r w:rsidR="00931D15">
        <w:rPr>
          <w:sz w:val="22"/>
          <w:szCs w:val="22"/>
          <w:lang w:val="pl-PL"/>
        </w:rPr>
        <w:t>Wydziału Rolnictwa i Leśnictwa</w:t>
      </w:r>
      <w:bookmarkEnd w:id="1"/>
      <w:r w:rsidRPr="00A32A61">
        <w:rPr>
          <w:sz w:val="22"/>
          <w:szCs w:val="22"/>
          <w:lang w:val="pl-PL"/>
        </w:rPr>
        <w:t xml:space="preserve"> Uniwersytetu Warmińsko-Mazurskiego w Olsztynie w ramach projektu pt. „Program Rozwojowy Uniwersytetu Warmińsko-Mazurskiego w Olsztynie”</w:t>
      </w:r>
      <w:r w:rsidR="00931D15">
        <w:rPr>
          <w:sz w:val="22"/>
          <w:szCs w:val="22"/>
          <w:lang w:val="pl-PL"/>
        </w:rPr>
        <w:t xml:space="preserve"> </w:t>
      </w:r>
      <w:r w:rsidRPr="00A32A61">
        <w:rPr>
          <w:sz w:val="22"/>
          <w:szCs w:val="22"/>
          <w:lang w:val="pl-PL"/>
        </w:rPr>
        <w:t>nr POWR.03.05.00-00-Z310/17:</w:t>
      </w:r>
    </w:p>
    <w:bookmarkEnd w:id="0"/>
    <w:p w14:paraId="45B49251" w14:textId="18EFCA72" w:rsidR="00770F25" w:rsidRDefault="00770F25" w:rsidP="00770F25">
      <w:pPr>
        <w:suppressAutoHyphens w:val="0"/>
        <w:jc w:val="both"/>
        <w:rPr>
          <w:sz w:val="22"/>
          <w:szCs w:val="22"/>
          <w:lang w:val="pl-PL" w:eastAsia="pl-PL"/>
        </w:rPr>
      </w:pPr>
    </w:p>
    <w:p w14:paraId="423628B8" w14:textId="74D77756" w:rsidR="00FF078E" w:rsidRPr="00FF078E" w:rsidRDefault="00FF078E" w:rsidP="00770F25">
      <w:pPr>
        <w:suppressAutoHyphens w:val="0"/>
        <w:jc w:val="both"/>
        <w:rPr>
          <w:b/>
          <w:bCs/>
          <w:sz w:val="22"/>
          <w:szCs w:val="22"/>
          <w:lang w:val="pl-PL" w:eastAsia="pl-PL"/>
        </w:rPr>
      </w:pPr>
      <w:r w:rsidRPr="00FF078E">
        <w:rPr>
          <w:b/>
          <w:bCs/>
          <w:sz w:val="22"/>
          <w:szCs w:val="22"/>
          <w:lang w:val="pl-PL" w:eastAsia="pl-PL"/>
        </w:rPr>
        <w:t>Część 1</w:t>
      </w:r>
    </w:p>
    <w:p w14:paraId="6FA12CD9" w14:textId="085A29DD" w:rsidR="00770F25" w:rsidRPr="00FF078E" w:rsidRDefault="00EA3485" w:rsidP="00EA3485">
      <w:pPr>
        <w:spacing w:line="257" w:lineRule="auto"/>
        <w:jc w:val="both"/>
        <w:rPr>
          <w:b/>
          <w:bCs/>
          <w:sz w:val="22"/>
          <w:szCs w:val="22"/>
          <w:lang w:val="pl-PL" w:eastAsia="pl-PL"/>
        </w:rPr>
      </w:pPr>
      <w:bookmarkStart w:id="2" w:name="_Hlk65577101"/>
      <w:r w:rsidRPr="00FF078E">
        <w:rPr>
          <w:b/>
          <w:bCs/>
          <w:sz w:val="22"/>
          <w:szCs w:val="22"/>
          <w:lang w:val="pl-PL" w:eastAsia="pl-PL"/>
        </w:rPr>
        <w:t xml:space="preserve">Przeprowadzenie szkoleń nt. </w:t>
      </w:r>
      <w:r w:rsidR="00BE6BD1" w:rsidRPr="00FF078E">
        <w:rPr>
          <w:b/>
          <w:bCs/>
          <w:sz w:val="22"/>
          <w:szCs w:val="22"/>
          <w:lang w:val="pl-PL" w:eastAsia="pl-PL"/>
        </w:rPr>
        <w:t xml:space="preserve">„Zastosowanie oprogramowania </w:t>
      </w:r>
      <w:r w:rsidR="00BE6BD1">
        <w:rPr>
          <w:b/>
          <w:bCs/>
          <w:sz w:val="22"/>
          <w:szCs w:val="22"/>
          <w:lang w:val="pl-PL" w:eastAsia="pl-PL"/>
        </w:rPr>
        <w:t xml:space="preserve">QGIS” </w:t>
      </w:r>
      <w:r w:rsidR="00BE6BD1" w:rsidRPr="00FF078E">
        <w:rPr>
          <w:b/>
          <w:bCs/>
          <w:sz w:val="22"/>
          <w:szCs w:val="22"/>
          <w:lang w:val="pl-PL" w:eastAsia="pl-PL"/>
        </w:rPr>
        <w:t xml:space="preserve">dla </w:t>
      </w:r>
      <w:r w:rsidR="00BE6BD1">
        <w:rPr>
          <w:b/>
          <w:bCs/>
          <w:sz w:val="22"/>
          <w:szCs w:val="22"/>
          <w:lang w:val="pl-PL" w:eastAsia="pl-PL"/>
        </w:rPr>
        <w:t>nauczycieli akademickich</w:t>
      </w:r>
      <w:r w:rsidR="00BE6BD1" w:rsidRPr="00FF078E">
        <w:rPr>
          <w:b/>
          <w:bCs/>
          <w:sz w:val="22"/>
          <w:szCs w:val="22"/>
          <w:lang w:val="pl-PL" w:eastAsia="pl-PL"/>
        </w:rPr>
        <w:t xml:space="preserve"> </w:t>
      </w:r>
      <w:r w:rsidR="00931D15" w:rsidRPr="00931D15">
        <w:rPr>
          <w:b/>
          <w:bCs/>
          <w:sz w:val="22"/>
          <w:szCs w:val="22"/>
          <w:lang w:val="pl-PL" w:eastAsia="pl-PL"/>
        </w:rPr>
        <w:t xml:space="preserve">Wydziału Rolnictwa i Leśnictwa </w:t>
      </w:r>
      <w:r w:rsidR="00BE6BD1" w:rsidRPr="00FF078E">
        <w:rPr>
          <w:b/>
          <w:bCs/>
          <w:sz w:val="22"/>
          <w:szCs w:val="22"/>
          <w:lang w:val="pl-PL" w:eastAsia="pl-PL"/>
        </w:rPr>
        <w:t>Uniwersytetu Warmińsko – Mazurskiego w Olsztynie</w:t>
      </w:r>
      <w:r w:rsidRPr="00FF078E">
        <w:rPr>
          <w:b/>
          <w:bCs/>
          <w:sz w:val="22"/>
          <w:szCs w:val="22"/>
          <w:lang w:val="pl-PL" w:eastAsia="pl-PL"/>
        </w:rPr>
        <w:t>.</w:t>
      </w:r>
    </w:p>
    <w:bookmarkEnd w:id="2"/>
    <w:p w14:paraId="3005BE82" w14:textId="090A15AE" w:rsidR="00EA3485" w:rsidRDefault="00EA3485" w:rsidP="00EA3485">
      <w:pPr>
        <w:spacing w:line="257" w:lineRule="auto"/>
        <w:jc w:val="both"/>
        <w:rPr>
          <w:sz w:val="22"/>
          <w:szCs w:val="22"/>
          <w:lang w:val="pl-PL" w:eastAsia="pl-PL"/>
        </w:rPr>
      </w:pPr>
    </w:p>
    <w:p w14:paraId="62EE7C5D" w14:textId="3935BC63" w:rsidR="00FF078E" w:rsidRPr="00FF078E" w:rsidRDefault="00FF078E" w:rsidP="00EA3485">
      <w:pPr>
        <w:spacing w:line="257" w:lineRule="auto"/>
        <w:jc w:val="both"/>
        <w:rPr>
          <w:b/>
          <w:bCs/>
          <w:sz w:val="22"/>
          <w:szCs w:val="22"/>
          <w:lang w:val="pl-PL" w:eastAsia="pl-PL"/>
        </w:rPr>
      </w:pPr>
      <w:r w:rsidRPr="00FF078E">
        <w:rPr>
          <w:b/>
          <w:bCs/>
          <w:sz w:val="22"/>
          <w:szCs w:val="22"/>
          <w:lang w:val="pl-PL" w:eastAsia="pl-PL"/>
        </w:rPr>
        <w:t>Część 2</w:t>
      </w:r>
    </w:p>
    <w:p w14:paraId="5D88E5EC" w14:textId="3ABAF150" w:rsidR="00FF078E" w:rsidRPr="00FF078E" w:rsidRDefault="00FF078E" w:rsidP="00EA3485">
      <w:pPr>
        <w:spacing w:line="257" w:lineRule="auto"/>
        <w:jc w:val="both"/>
        <w:rPr>
          <w:b/>
          <w:bCs/>
          <w:sz w:val="22"/>
          <w:szCs w:val="22"/>
          <w:lang w:val="pl-PL" w:eastAsia="pl-PL"/>
        </w:rPr>
      </w:pPr>
      <w:r w:rsidRPr="00FF078E">
        <w:rPr>
          <w:b/>
          <w:bCs/>
          <w:sz w:val="22"/>
          <w:szCs w:val="22"/>
          <w:lang w:val="pl-PL" w:eastAsia="pl-PL"/>
        </w:rPr>
        <w:t xml:space="preserve">Przeprowadzenie szkoleń nt. „Zastosowanie oprogramowania </w:t>
      </w:r>
      <w:proofErr w:type="spellStart"/>
      <w:r w:rsidRPr="00FF078E">
        <w:rPr>
          <w:b/>
          <w:bCs/>
          <w:sz w:val="22"/>
          <w:szCs w:val="22"/>
          <w:lang w:val="pl-PL" w:eastAsia="pl-PL"/>
        </w:rPr>
        <w:t>Statistica</w:t>
      </w:r>
      <w:proofErr w:type="spellEnd"/>
      <w:r w:rsidRPr="00FF078E">
        <w:rPr>
          <w:b/>
          <w:bCs/>
          <w:sz w:val="22"/>
          <w:szCs w:val="22"/>
          <w:lang w:val="pl-PL" w:eastAsia="pl-PL"/>
        </w:rPr>
        <w:t xml:space="preserve"> w planowaniu i opracowywaniu wyników badań empirycznych – metody </w:t>
      </w:r>
      <w:r w:rsidR="00BE6BD1">
        <w:rPr>
          <w:b/>
          <w:bCs/>
          <w:sz w:val="22"/>
          <w:szCs w:val="22"/>
          <w:lang w:val="pl-PL" w:eastAsia="pl-PL"/>
        </w:rPr>
        <w:t xml:space="preserve">podstawowe i </w:t>
      </w:r>
      <w:r>
        <w:rPr>
          <w:b/>
          <w:bCs/>
          <w:sz w:val="22"/>
          <w:szCs w:val="22"/>
          <w:lang w:val="pl-PL" w:eastAsia="pl-PL"/>
        </w:rPr>
        <w:t>zaawansowane</w:t>
      </w:r>
      <w:r w:rsidRPr="00FF078E">
        <w:rPr>
          <w:b/>
          <w:bCs/>
          <w:sz w:val="22"/>
          <w:szCs w:val="22"/>
          <w:lang w:val="pl-PL" w:eastAsia="pl-PL"/>
        </w:rPr>
        <w:t xml:space="preserve">.” dla </w:t>
      </w:r>
      <w:r w:rsidR="007A374F">
        <w:rPr>
          <w:b/>
          <w:bCs/>
          <w:sz w:val="22"/>
          <w:szCs w:val="22"/>
          <w:lang w:val="pl-PL" w:eastAsia="pl-PL"/>
        </w:rPr>
        <w:t>nauczycieli akademickich</w:t>
      </w:r>
      <w:r w:rsidR="00931D15" w:rsidRPr="00931D15">
        <w:rPr>
          <w:lang w:val="pl-PL"/>
        </w:rPr>
        <w:t xml:space="preserve"> </w:t>
      </w:r>
      <w:r w:rsidR="00931D15" w:rsidRPr="00931D15">
        <w:rPr>
          <w:b/>
          <w:bCs/>
          <w:sz w:val="22"/>
          <w:szCs w:val="22"/>
          <w:lang w:val="pl-PL" w:eastAsia="pl-PL"/>
        </w:rPr>
        <w:t>Wydziału Rolnictwa i Leśnictwa</w:t>
      </w:r>
      <w:r w:rsidRPr="00FF078E">
        <w:rPr>
          <w:b/>
          <w:bCs/>
          <w:sz w:val="22"/>
          <w:szCs w:val="22"/>
          <w:lang w:val="pl-PL" w:eastAsia="pl-PL"/>
        </w:rPr>
        <w:t xml:space="preserve"> Uniwersytetu Warmińsko – Mazurskiego w Olsztynie.</w:t>
      </w:r>
      <w:r w:rsidRPr="00FF078E">
        <w:rPr>
          <w:b/>
          <w:lang w:val="pl-PL"/>
        </w:rPr>
        <w:t xml:space="preserve"> </w:t>
      </w:r>
    </w:p>
    <w:p w14:paraId="4419D719" w14:textId="77777777" w:rsidR="00FF078E" w:rsidRPr="00A32A61" w:rsidRDefault="00FF078E" w:rsidP="00EA3485">
      <w:pPr>
        <w:spacing w:line="257" w:lineRule="auto"/>
        <w:jc w:val="both"/>
        <w:rPr>
          <w:sz w:val="22"/>
          <w:szCs w:val="22"/>
          <w:lang w:val="pl-PL" w:eastAsia="pl-PL"/>
        </w:rPr>
      </w:pP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FF078E" w:rsidRDefault="00770F25" w:rsidP="00770F25">
      <w:pPr>
        <w:pStyle w:val="Akapitzlist"/>
        <w:numPr>
          <w:ilvl w:val="0"/>
          <w:numId w:val="19"/>
        </w:numPr>
        <w:tabs>
          <w:tab w:val="left" w:pos="567"/>
        </w:tabs>
        <w:spacing w:line="257" w:lineRule="auto"/>
        <w:ind w:left="0" w:firstLine="142"/>
        <w:jc w:val="both"/>
        <w:rPr>
          <w:rFonts w:ascii="Times New Roman" w:hAnsi="Times New Roman"/>
          <w:b/>
          <w:bCs/>
          <w:lang w:eastAsia="pl-PL"/>
        </w:rPr>
      </w:pPr>
      <w:r w:rsidRPr="00FF078E">
        <w:rPr>
          <w:rFonts w:ascii="Times New Roman" w:hAnsi="Times New Roman"/>
          <w:b/>
          <w:bCs/>
          <w:lang w:eastAsia="pl-PL"/>
        </w:rPr>
        <w:t>Ogólne warunki realizacji zamówienia</w:t>
      </w:r>
      <w:r w:rsidR="002765AF" w:rsidRPr="00FF078E">
        <w:rPr>
          <w:rFonts w:ascii="Times New Roman" w:hAnsi="Times New Roman"/>
          <w:b/>
          <w:bCs/>
          <w:lang w:eastAsia="pl-PL"/>
        </w:rPr>
        <w:t>:</w:t>
      </w:r>
    </w:p>
    <w:p w14:paraId="1C270887" w14:textId="169884AD" w:rsidR="00571D3C" w:rsidRPr="00A32A61" w:rsidRDefault="00FA1A3E" w:rsidP="004248B8">
      <w:pPr>
        <w:pStyle w:val="Akapitzlist"/>
        <w:numPr>
          <w:ilvl w:val="0"/>
          <w:numId w:val="36"/>
        </w:numPr>
        <w:suppressAutoHyphens w:val="0"/>
        <w:contextualSpacing/>
        <w:jc w:val="both"/>
        <w:rPr>
          <w:rFonts w:ascii="Times New Roman" w:hAnsi="Times New Roman"/>
        </w:rPr>
      </w:pPr>
      <w:bookmarkStart w:id="3" w:name="_Hlk49155655"/>
      <w:r>
        <w:rPr>
          <w:rFonts w:ascii="Times New Roman" w:hAnsi="Times New Roman"/>
        </w:rPr>
        <w:t>Szczegółowa tematyka szkoleń oraz</w:t>
      </w:r>
      <w:r w:rsidR="00571D3C" w:rsidRPr="00A32A61">
        <w:rPr>
          <w:rFonts w:ascii="Times New Roman" w:hAnsi="Times New Roman"/>
        </w:rPr>
        <w:t xml:space="preserve"> liczba godzin poszczególnych szkoleń są określone w niniejszym załączniku. Wykonawca przedstawi Zamawiającemu do akceptacji szczegółowy program każdego szkolenia w terminie </w:t>
      </w:r>
      <w:r w:rsidR="00792604">
        <w:rPr>
          <w:rFonts w:ascii="Times New Roman" w:hAnsi="Times New Roman"/>
        </w:rPr>
        <w:t>15</w:t>
      </w:r>
      <w:r w:rsidR="00571D3C" w:rsidRPr="00A32A61">
        <w:rPr>
          <w:rFonts w:ascii="Times New Roman" w:hAnsi="Times New Roman"/>
        </w:rPr>
        <w:t xml:space="preserve"> dni przed rozpoczęciem szkolenia. Wykonawca umożliwi Zamawiającemu konsultację przedstawionego programu szkolenia w odniesieniu do szczegółowych zapisów jego treści</w:t>
      </w:r>
      <w:r w:rsidR="00571D3C">
        <w:rPr>
          <w:rFonts w:ascii="Times New Roman" w:hAnsi="Times New Roman"/>
        </w:rPr>
        <w:t>;</w:t>
      </w:r>
    </w:p>
    <w:p w14:paraId="207EDE04" w14:textId="77777777" w:rsidR="00571D3C" w:rsidRPr="00A32A61" w:rsidRDefault="00571D3C" w:rsidP="004248B8">
      <w:pPr>
        <w:pStyle w:val="Akapitzlist"/>
        <w:numPr>
          <w:ilvl w:val="0"/>
          <w:numId w:val="36"/>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Pr>
          <w:rFonts w:ascii="Times New Roman" w:hAnsi="Times New Roman"/>
        </w:rPr>
        <w:t>;</w:t>
      </w:r>
    </w:p>
    <w:p w14:paraId="3E17F10E"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rPr>
      </w:pPr>
      <w:r w:rsidRPr="00A32A61">
        <w:rPr>
          <w:rFonts w:ascii="Times New Roman" w:hAnsi="Times New Roman"/>
        </w:rPr>
        <w:t>Wszystkie szkolenia powinny być prowadzone w języku polskim</w:t>
      </w:r>
      <w:r>
        <w:rPr>
          <w:rFonts w:ascii="Times New Roman" w:hAnsi="Times New Roman"/>
        </w:rPr>
        <w:t>;</w:t>
      </w:r>
    </w:p>
    <w:p w14:paraId="3787895E"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Pr>
          <w:rFonts w:ascii="Times New Roman" w:hAnsi="Times New Roman"/>
          <w:lang w:eastAsia="en-US"/>
        </w:rPr>
        <w:t>;</w:t>
      </w:r>
    </w:p>
    <w:p w14:paraId="65ADA879" w14:textId="77777777" w:rsidR="00571D3C" w:rsidRPr="00A32A61" w:rsidRDefault="00571D3C" w:rsidP="004248B8">
      <w:pPr>
        <w:numPr>
          <w:ilvl w:val="0"/>
          <w:numId w:val="36"/>
        </w:numPr>
        <w:suppressAutoHyphens w:val="0"/>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5225152E" w14:textId="77777777" w:rsidR="00571D3C" w:rsidRDefault="00571D3C" w:rsidP="004248B8">
      <w:pPr>
        <w:pStyle w:val="Akapitzlist"/>
        <w:numPr>
          <w:ilvl w:val="0"/>
          <w:numId w:val="36"/>
        </w:numPr>
        <w:suppressAutoHyphens w:val="0"/>
        <w:spacing w:after="0"/>
        <w:contextualSpacing/>
        <w:jc w:val="both"/>
        <w:rPr>
          <w:rFonts w:ascii="Times New Roman" w:hAnsi="Times New Roman"/>
          <w:lang w:eastAsia="en-US"/>
        </w:rPr>
      </w:pPr>
      <w:r w:rsidRPr="00B658CA">
        <w:rPr>
          <w:rFonts w:ascii="Times New Roman" w:hAnsi="Times New Roman"/>
        </w:rPr>
        <w:t>Wykonawca zapewni 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Pr>
          <w:rFonts w:ascii="Times New Roman" w:hAnsi="Times New Roman"/>
        </w:rPr>
        <w:t>;</w:t>
      </w:r>
    </w:p>
    <w:p w14:paraId="73AA5CC6" w14:textId="77777777" w:rsidR="00571D3C" w:rsidRPr="00B658CA" w:rsidRDefault="00571D3C" w:rsidP="004248B8">
      <w:pPr>
        <w:pStyle w:val="Akapitzlist"/>
        <w:numPr>
          <w:ilvl w:val="0"/>
          <w:numId w:val="36"/>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Pr>
          <w:rFonts w:ascii="Times New Roman" w:hAnsi="Times New Roman"/>
          <w:lang w:eastAsia="en-US"/>
        </w:rPr>
        <w:t>;</w:t>
      </w:r>
    </w:p>
    <w:p w14:paraId="69B61AAD"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b/>
          <w:u w:val="single"/>
        </w:rPr>
      </w:pPr>
      <w:r w:rsidRPr="004248B8">
        <w:rPr>
          <w:rFonts w:ascii="Times New Roman" w:hAnsi="Times New Roman"/>
          <w:color w:val="000000"/>
        </w:rPr>
        <w:lastRenderedPageBreak/>
        <w:t>Wykonawca będzie prowadził dokumentację szkoleń (list obecności i dzienników zajęć) zgodnie</w:t>
      </w:r>
      <w:r w:rsidRPr="00A32A61">
        <w:rPr>
          <w:rFonts w:ascii="Times New Roman" w:hAnsi="Times New Roman"/>
          <w:color w:val="000000"/>
        </w:rPr>
        <w:t xml:space="preserve"> z przekazanym przez Zamawiającego wzorem i przekaże kompletną dokumentację Zamawiającemu po zakończeniu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Pr>
          <w:rFonts w:ascii="Times New Roman" w:hAnsi="Times New Roman"/>
          <w:color w:val="000000"/>
          <w:lang w:eastAsia="en-US"/>
        </w:rPr>
        <w:t>;</w:t>
      </w:r>
    </w:p>
    <w:p w14:paraId="0A2A5DB4" w14:textId="77777777" w:rsidR="00571D3C" w:rsidRPr="00E5290B" w:rsidRDefault="00571D3C" w:rsidP="004248B8">
      <w:pPr>
        <w:numPr>
          <w:ilvl w:val="0"/>
          <w:numId w:val="36"/>
        </w:numPr>
        <w:suppressAutoHyphens w:val="0"/>
        <w:spacing w:line="259" w:lineRule="auto"/>
        <w:contextualSpacing/>
        <w:jc w:val="both"/>
        <w:rPr>
          <w:rFonts w:eastAsia="Calibri"/>
          <w:sz w:val="22"/>
          <w:szCs w:val="22"/>
          <w:lang w:val="pl-PL" w:eastAsia="en-US"/>
        </w:rPr>
      </w:pPr>
      <w:r w:rsidRPr="00E5290B">
        <w:rPr>
          <w:rFonts w:eastAsia="Calibri"/>
          <w:sz w:val="22"/>
          <w:szCs w:val="22"/>
          <w:lang w:val="pl-PL" w:eastAsia="en-US"/>
        </w:rPr>
        <w:t>Wykonawca przeprowadzi ewaluację – ocenę szkolenia za pomocą ankiet ewaluacyjnych opracowanych zgodnie z przekazanym przez Zamawiającego wzorem;</w:t>
      </w:r>
    </w:p>
    <w:p w14:paraId="165989BA"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Pr>
          <w:rFonts w:ascii="Times New Roman" w:hAnsi="Times New Roman"/>
        </w:rPr>
        <w:t>;</w:t>
      </w:r>
    </w:p>
    <w:p w14:paraId="0405550E" w14:textId="77777777" w:rsidR="00571D3C" w:rsidRPr="00A32A61" w:rsidRDefault="00571D3C" w:rsidP="004248B8">
      <w:pPr>
        <w:numPr>
          <w:ilvl w:val="0"/>
          <w:numId w:val="36"/>
        </w:numPr>
        <w:suppressAutoHyphens w:val="0"/>
        <w:spacing w:line="276" w:lineRule="auto"/>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Pr>
          <w:sz w:val="22"/>
          <w:szCs w:val="22"/>
          <w:lang w:val="pl-PL" w:eastAsia="pl-PL"/>
        </w:rPr>
        <w:t>;</w:t>
      </w:r>
    </w:p>
    <w:p w14:paraId="5B9C9B34"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Pr>
          <w:rFonts w:ascii="Times New Roman" w:hAnsi="Times New Roman"/>
          <w:lang w:eastAsia="pl-PL"/>
        </w:rPr>
        <w:t>;</w:t>
      </w:r>
    </w:p>
    <w:p w14:paraId="21FAFEAC" w14:textId="77777777" w:rsidR="00571D3C" w:rsidRPr="00334390" w:rsidRDefault="00571D3C" w:rsidP="004248B8">
      <w:pPr>
        <w:pStyle w:val="Akapitzlist"/>
        <w:numPr>
          <w:ilvl w:val="0"/>
          <w:numId w:val="36"/>
        </w:numPr>
        <w:suppressAutoHyphens w:val="0"/>
        <w:spacing w:after="0"/>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Pr>
          <w:rFonts w:ascii="Times New Roman" w:hAnsi="Times New Roman"/>
          <w:lang w:eastAsia="pl-PL"/>
        </w:rPr>
        <w:t>;</w:t>
      </w:r>
    </w:p>
    <w:p w14:paraId="3508CBBA" w14:textId="77777777" w:rsidR="00571D3C" w:rsidRPr="00334390" w:rsidRDefault="00571D3C" w:rsidP="004248B8">
      <w:pPr>
        <w:pStyle w:val="Akapitzlist"/>
        <w:numPr>
          <w:ilvl w:val="0"/>
          <w:numId w:val="36"/>
        </w:numPr>
        <w:suppressAutoHyphens w:val="0"/>
        <w:spacing w:after="0"/>
        <w:contextualSpacing/>
        <w:jc w:val="both"/>
        <w:rPr>
          <w:rFonts w:ascii="Times New Roman" w:hAnsi="Times New Roman"/>
          <w:lang w:eastAsia="pl-PL"/>
        </w:rPr>
      </w:pPr>
      <w:r>
        <w:rPr>
          <w:rFonts w:ascii="Times New Roman" w:hAnsi="Times New Roman"/>
          <w:lang w:eastAsia="pl-PL"/>
        </w:rPr>
        <w:t>Zajęcia odbędą się</w:t>
      </w:r>
      <w:r w:rsidRPr="00334390">
        <w:rPr>
          <w:rFonts w:ascii="Times New Roman" w:hAnsi="Times New Roman"/>
          <w:lang w:eastAsia="pl-PL"/>
        </w:rPr>
        <w:t xml:space="preserve"> w formie on-line;</w:t>
      </w:r>
    </w:p>
    <w:p w14:paraId="2D7C5DBC" w14:textId="77777777" w:rsidR="00571D3C" w:rsidRPr="00FE7404" w:rsidRDefault="00571D3C" w:rsidP="004248B8">
      <w:pPr>
        <w:pStyle w:val="Akapitzlist"/>
        <w:numPr>
          <w:ilvl w:val="0"/>
          <w:numId w:val="36"/>
        </w:numPr>
        <w:suppressAutoHyphens w:val="0"/>
        <w:contextualSpacing/>
        <w:jc w:val="both"/>
        <w:rPr>
          <w:rFonts w:ascii="Times New Roman" w:hAnsi="Times New Roman"/>
          <w:lang w:eastAsia="pl-PL"/>
        </w:rPr>
      </w:pPr>
      <w:r w:rsidRPr="00FE7404">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1724D3DC" w14:textId="77777777" w:rsidR="00571D3C" w:rsidRPr="00FE7404" w:rsidRDefault="00571D3C" w:rsidP="004248B8">
      <w:pPr>
        <w:pStyle w:val="Akapitzlist"/>
        <w:numPr>
          <w:ilvl w:val="0"/>
          <w:numId w:val="36"/>
        </w:numPr>
        <w:suppressAutoHyphens w:val="0"/>
        <w:contextualSpacing/>
        <w:jc w:val="both"/>
        <w:rPr>
          <w:rFonts w:ascii="Times New Roman" w:hAnsi="Times New Roman"/>
          <w:lang w:eastAsia="pl-PL"/>
        </w:rPr>
      </w:pPr>
      <w:r w:rsidRPr="00FE7404">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7AE05B3C" w14:textId="77777777" w:rsidR="00571D3C" w:rsidRPr="00FE7404" w:rsidRDefault="00571D3C" w:rsidP="004248B8">
      <w:pPr>
        <w:pStyle w:val="Akapitzlist"/>
        <w:numPr>
          <w:ilvl w:val="0"/>
          <w:numId w:val="36"/>
        </w:numPr>
        <w:suppressAutoHyphens w:val="0"/>
        <w:contextualSpacing/>
        <w:jc w:val="both"/>
        <w:rPr>
          <w:rFonts w:ascii="Times New Roman" w:hAnsi="Times New Roman"/>
          <w:lang w:eastAsia="pl-PL"/>
        </w:rPr>
      </w:pPr>
      <w:r w:rsidRPr="00FE7404">
        <w:rPr>
          <w:rFonts w:ascii="Times New Roman" w:hAnsi="Times New Roman"/>
          <w:lang w:eastAsia="pl-PL"/>
        </w:rPr>
        <w:t>Wykonawca zapewni pomoc techniczną dla uczestników zajęć on-line;</w:t>
      </w:r>
    </w:p>
    <w:p w14:paraId="0C191578" w14:textId="77777777" w:rsidR="00571D3C" w:rsidRPr="00FE7404" w:rsidRDefault="00571D3C" w:rsidP="004248B8">
      <w:pPr>
        <w:pStyle w:val="Akapitzlist"/>
        <w:numPr>
          <w:ilvl w:val="0"/>
          <w:numId w:val="36"/>
        </w:numPr>
        <w:suppressAutoHyphens w:val="0"/>
        <w:contextualSpacing/>
        <w:jc w:val="both"/>
        <w:rPr>
          <w:rFonts w:ascii="Times New Roman" w:hAnsi="Times New Roman"/>
          <w:lang w:eastAsia="pl-PL"/>
        </w:rPr>
      </w:pPr>
      <w:r w:rsidRPr="00FE7404">
        <w:rPr>
          <w:rFonts w:ascii="Times New Roman" w:hAnsi="Times New Roman"/>
          <w:lang w:eastAsia="pl-PL"/>
        </w:rPr>
        <w:t>Wykonawca dostarczy dokument potwierdzający logowania uczestników na platformie on-line;</w:t>
      </w:r>
    </w:p>
    <w:p w14:paraId="39595C0F" w14:textId="77777777" w:rsidR="00571D3C" w:rsidRPr="00FE7404" w:rsidRDefault="00571D3C" w:rsidP="004248B8">
      <w:pPr>
        <w:pStyle w:val="Akapitzlist"/>
        <w:numPr>
          <w:ilvl w:val="0"/>
          <w:numId w:val="36"/>
        </w:numPr>
        <w:suppressAutoHyphens w:val="0"/>
        <w:spacing w:after="0"/>
        <w:contextualSpacing/>
        <w:jc w:val="both"/>
        <w:rPr>
          <w:rFonts w:ascii="Times New Roman" w:hAnsi="Times New Roman"/>
          <w:lang w:eastAsia="pl-PL"/>
        </w:rPr>
      </w:pPr>
      <w:r w:rsidRPr="00FE7404">
        <w:rPr>
          <w:rFonts w:ascii="Times New Roman" w:hAnsi="Times New Roman"/>
          <w:lang w:eastAsia="pl-PL"/>
        </w:rPr>
        <w:t>Zamawiający zapewni uczestnikom sprzęt komputerowy do udziału w szkoleniu i dostęp do Internetu.</w:t>
      </w:r>
    </w:p>
    <w:p w14:paraId="2C04458D" w14:textId="248C5CAF" w:rsidR="0017431D" w:rsidRPr="000455E3" w:rsidRDefault="0017431D" w:rsidP="00B658CA">
      <w:pPr>
        <w:suppressAutoHyphens w:val="0"/>
        <w:spacing w:line="276" w:lineRule="auto"/>
        <w:ind w:left="720"/>
        <w:jc w:val="both"/>
        <w:rPr>
          <w:color w:val="4472C4" w:themeColor="accent1"/>
          <w:sz w:val="22"/>
          <w:szCs w:val="22"/>
          <w:lang w:val="pl-PL" w:eastAsia="pl-PL"/>
        </w:rPr>
      </w:pPr>
    </w:p>
    <w:p w14:paraId="3AECF92E" w14:textId="77777777" w:rsidR="0017431D" w:rsidRDefault="0017431D" w:rsidP="0017431D">
      <w:pPr>
        <w:suppressAutoHyphens w:val="0"/>
        <w:spacing w:after="100" w:afterAutospacing="1" w:line="259" w:lineRule="auto"/>
        <w:ind w:left="714"/>
        <w:contextualSpacing/>
        <w:jc w:val="both"/>
        <w:rPr>
          <w:rFonts w:eastAsia="Calibri"/>
          <w:color w:val="4472C4" w:themeColor="accent1"/>
          <w:sz w:val="22"/>
          <w:szCs w:val="22"/>
          <w:lang w:val="pl-PL" w:eastAsia="en-US"/>
        </w:rPr>
      </w:pPr>
      <w:bookmarkStart w:id="4" w:name="_Hlk50117775"/>
    </w:p>
    <w:p w14:paraId="6F0FB0DC" w14:textId="77777777" w:rsidR="00792604" w:rsidRDefault="00792604" w:rsidP="0017431D">
      <w:pPr>
        <w:suppressAutoHyphens w:val="0"/>
        <w:spacing w:after="100" w:afterAutospacing="1" w:line="259" w:lineRule="auto"/>
        <w:ind w:left="714"/>
        <w:contextualSpacing/>
        <w:jc w:val="both"/>
        <w:rPr>
          <w:rFonts w:eastAsia="Calibri"/>
          <w:color w:val="4472C4" w:themeColor="accent1"/>
          <w:sz w:val="22"/>
          <w:szCs w:val="22"/>
          <w:lang w:val="pl-PL" w:eastAsia="en-US"/>
        </w:rPr>
      </w:pPr>
    </w:p>
    <w:p w14:paraId="3AC09B71" w14:textId="77777777" w:rsidR="00792604" w:rsidRDefault="00792604" w:rsidP="0017431D">
      <w:pPr>
        <w:suppressAutoHyphens w:val="0"/>
        <w:spacing w:after="100" w:afterAutospacing="1" w:line="259" w:lineRule="auto"/>
        <w:ind w:left="714"/>
        <w:contextualSpacing/>
        <w:jc w:val="both"/>
        <w:rPr>
          <w:rFonts w:eastAsia="Calibri"/>
          <w:color w:val="4472C4" w:themeColor="accent1"/>
          <w:sz w:val="22"/>
          <w:szCs w:val="22"/>
          <w:lang w:val="pl-PL" w:eastAsia="en-US"/>
        </w:rPr>
      </w:pPr>
    </w:p>
    <w:p w14:paraId="0A182156" w14:textId="77777777" w:rsidR="00792604" w:rsidRPr="000455E3" w:rsidRDefault="00792604" w:rsidP="0017431D">
      <w:pPr>
        <w:suppressAutoHyphens w:val="0"/>
        <w:spacing w:after="100" w:afterAutospacing="1" w:line="259" w:lineRule="auto"/>
        <w:ind w:left="714"/>
        <w:contextualSpacing/>
        <w:jc w:val="both"/>
        <w:rPr>
          <w:rFonts w:eastAsia="Calibri"/>
          <w:color w:val="4472C4" w:themeColor="accent1"/>
          <w:sz w:val="22"/>
          <w:szCs w:val="22"/>
          <w:lang w:val="pl-PL" w:eastAsia="en-US"/>
        </w:rPr>
      </w:pPr>
    </w:p>
    <w:bookmarkEnd w:id="3"/>
    <w:p w14:paraId="68633264"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lastRenderedPageBreak/>
        <w:t>CZĘŚĆ 1.</w:t>
      </w:r>
    </w:p>
    <w:p w14:paraId="725DCFFF" w14:textId="2C280D5D" w:rsidR="00A32A61" w:rsidRPr="00A32A61" w:rsidRDefault="00A32A61" w:rsidP="00A32A61">
      <w:pPr>
        <w:suppressAutoHyphens w:val="0"/>
        <w:jc w:val="both"/>
        <w:rPr>
          <w:b/>
          <w:sz w:val="22"/>
          <w:szCs w:val="22"/>
          <w:lang w:val="pl-PL" w:eastAsia="pl-PL"/>
        </w:rPr>
      </w:pPr>
    </w:p>
    <w:p w14:paraId="0A825340" w14:textId="77ADD669" w:rsidR="00BE6BD1" w:rsidRPr="00FF078E" w:rsidRDefault="00BE6BD1" w:rsidP="00BE6BD1">
      <w:pPr>
        <w:spacing w:line="257" w:lineRule="auto"/>
        <w:jc w:val="both"/>
        <w:rPr>
          <w:b/>
          <w:bCs/>
          <w:sz w:val="22"/>
          <w:szCs w:val="22"/>
          <w:lang w:val="pl-PL" w:eastAsia="pl-PL"/>
        </w:rPr>
      </w:pPr>
      <w:r w:rsidRPr="00B50D0D">
        <w:rPr>
          <w:sz w:val="22"/>
          <w:szCs w:val="22"/>
          <w:lang w:val="pl-PL" w:eastAsia="pl-PL"/>
        </w:rPr>
        <w:t>Przeprowadzenie szkolenia nt.</w:t>
      </w:r>
      <w:r w:rsidRPr="00FF078E">
        <w:rPr>
          <w:b/>
          <w:bCs/>
          <w:sz w:val="22"/>
          <w:szCs w:val="22"/>
          <w:lang w:val="pl-PL" w:eastAsia="pl-PL"/>
        </w:rPr>
        <w:t xml:space="preserve"> „Zastosowanie oprogramowania </w:t>
      </w:r>
      <w:r>
        <w:rPr>
          <w:b/>
          <w:bCs/>
          <w:sz w:val="22"/>
          <w:szCs w:val="22"/>
          <w:lang w:val="pl-PL" w:eastAsia="pl-PL"/>
        </w:rPr>
        <w:t xml:space="preserve">QGIS” </w:t>
      </w:r>
      <w:r w:rsidRPr="00FF078E">
        <w:rPr>
          <w:b/>
          <w:bCs/>
          <w:sz w:val="22"/>
          <w:szCs w:val="22"/>
          <w:lang w:val="pl-PL" w:eastAsia="pl-PL"/>
        </w:rPr>
        <w:t xml:space="preserve">dla </w:t>
      </w:r>
      <w:r>
        <w:rPr>
          <w:b/>
          <w:bCs/>
          <w:sz w:val="22"/>
          <w:szCs w:val="22"/>
          <w:lang w:val="pl-PL" w:eastAsia="pl-PL"/>
        </w:rPr>
        <w:t xml:space="preserve">nauczycieli akademickich </w:t>
      </w:r>
      <w:r w:rsidR="00931D15" w:rsidRPr="00931D15">
        <w:rPr>
          <w:b/>
          <w:bCs/>
          <w:sz w:val="22"/>
          <w:szCs w:val="22"/>
          <w:lang w:val="pl-PL" w:eastAsia="pl-PL"/>
        </w:rPr>
        <w:t xml:space="preserve">Wydziału Rolnictwa i Leśnictwa </w:t>
      </w:r>
      <w:r w:rsidRPr="00FF078E">
        <w:rPr>
          <w:b/>
          <w:bCs/>
          <w:sz w:val="22"/>
          <w:szCs w:val="22"/>
          <w:lang w:val="pl-PL" w:eastAsia="pl-PL"/>
        </w:rPr>
        <w:t>Uniwersytetu Warmińsko – Mazurskiego w Olsztynie.</w:t>
      </w:r>
    </w:p>
    <w:p w14:paraId="44C061B1" w14:textId="77777777" w:rsidR="00BE6BD1" w:rsidRPr="00A32A61" w:rsidRDefault="00BE6BD1" w:rsidP="00BE6BD1">
      <w:pPr>
        <w:suppressAutoHyphens w:val="0"/>
        <w:rPr>
          <w:rFonts w:eastAsia="Calibri"/>
          <w:b/>
          <w:sz w:val="22"/>
          <w:szCs w:val="22"/>
          <w:lang w:val="pl-PL" w:eastAsia="en-US"/>
        </w:rPr>
      </w:pPr>
    </w:p>
    <w:p w14:paraId="394BB8D7" w14:textId="77777777" w:rsidR="00BE6BD1" w:rsidRPr="00E5290B" w:rsidRDefault="00BE6BD1" w:rsidP="00BE6BD1">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28FEF496" w14:textId="77777777" w:rsidR="00BE6BD1" w:rsidRPr="00E5290B" w:rsidRDefault="00BE6BD1" w:rsidP="00BE6BD1">
      <w:pPr>
        <w:suppressAutoHyphens w:val="0"/>
        <w:spacing w:after="160" w:line="259" w:lineRule="auto"/>
        <w:jc w:val="both"/>
        <w:rPr>
          <w:rFonts w:eastAsia="Calibri"/>
          <w:sz w:val="22"/>
          <w:szCs w:val="22"/>
          <w:lang w:val="pl-PL" w:eastAsia="en-US"/>
        </w:rPr>
      </w:pPr>
      <w:r w:rsidRPr="00E5290B">
        <w:rPr>
          <w:rFonts w:eastAsia="Calibri"/>
          <w:sz w:val="22"/>
          <w:szCs w:val="22"/>
          <w:lang w:val="pl-PL" w:eastAsia="en-US"/>
        </w:rPr>
        <w:t xml:space="preserve">5 osób </w:t>
      </w:r>
    </w:p>
    <w:p w14:paraId="57F9E838" w14:textId="77777777" w:rsidR="00BE6BD1" w:rsidRPr="00E5290B" w:rsidRDefault="00BE6BD1" w:rsidP="00BE6BD1">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294EA25C" w14:textId="77777777" w:rsidR="00BE6BD1" w:rsidRPr="00E5290B" w:rsidRDefault="00BE6BD1" w:rsidP="00BE6BD1">
      <w:pPr>
        <w:suppressAutoHyphens w:val="0"/>
        <w:spacing w:after="160" w:line="259" w:lineRule="auto"/>
        <w:jc w:val="both"/>
        <w:rPr>
          <w:rFonts w:eastAsia="Calibri"/>
          <w:sz w:val="22"/>
          <w:szCs w:val="22"/>
          <w:lang w:val="pl-PL" w:eastAsia="en-US"/>
        </w:rPr>
      </w:pPr>
      <w:r w:rsidRPr="00E5290B">
        <w:rPr>
          <w:rFonts w:eastAsia="Calibri"/>
          <w:sz w:val="22"/>
          <w:szCs w:val="22"/>
          <w:lang w:val="pl-PL" w:eastAsia="en-US"/>
        </w:rPr>
        <w:t xml:space="preserve">1 grupa x 5 osób </w:t>
      </w:r>
    </w:p>
    <w:p w14:paraId="48B75A1F" w14:textId="77777777" w:rsidR="00BE6BD1" w:rsidRPr="00E5290B" w:rsidRDefault="00BE6BD1" w:rsidP="00BE6BD1">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godzin i dni szkolenia:</w:t>
      </w:r>
    </w:p>
    <w:p w14:paraId="3D0921AB" w14:textId="77777777" w:rsidR="00BE6BD1" w:rsidRPr="00A32A61" w:rsidRDefault="00BE6BD1" w:rsidP="00BE6BD1">
      <w:pPr>
        <w:suppressAutoHyphens w:val="0"/>
        <w:jc w:val="both"/>
        <w:rPr>
          <w:rFonts w:eastAsia="Calibri"/>
          <w:sz w:val="22"/>
          <w:szCs w:val="22"/>
          <w:lang w:val="pl-PL" w:eastAsia="en-US"/>
        </w:rPr>
      </w:pPr>
      <w:r w:rsidRPr="00E5290B">
        <w:rPr>
          <w:rFonts w:eastAsia="Calibri"/>
          <w:sz w:val="22"/>
          <w:szCs w:val="22"/>
          <w:lang w:val="pl-PL" w:eastAsia="en-US"/>
        </w:rPr>
        <w:t>21 godzin szkoleniowych, tj. 3 dni po 7 godzin szkoleniowych.</w:t>
      </w:r>
    </w:p>
    <w:p w14:paraId="225D5EC3" w14:textId="77777777" w:rsidR="00BE6BD1" w:rsidRPr="00A32A61" w:rsidRDefault="00BE6BD1" w:rsidP="00BE6BD1">
      <w:pPr>
        <w:suppressAutoHyphens w:val="0"/>
        <w:jc w:val="both"/>
        <w:rPr>
          <w:b/>
          <w:sz w:val="22"/>
          <w:szCs w:val="22"/>
          <w:lang w:val="pl-PL" w:eastAsia="pl-PL"/>
        </w:rPr>
      </w:pPr>
    </w:p>
    <w:p w14:paraId="730916CF" w14:textId="77777777" w:rsidR="00BE6BD1" w:rsidRPr="00A32A61" w:rsidRDefault="00BE6BD1" w:rsidP="00BE6BD1">
      <w:pPr>
        <w:suppressAutoHyphens w:val="0"/>
        <w:jc w:val="both"/>
        <w:rPr>
          <w:b/>
          <w:sz w:val="22"/>
          <w:szCs w:val="22"/>
          <w:lang w:val="pl-PL" w:eastAsia="pl-PL"/>
        </w:rPr>
      </w:pPr>
      <w:r w:rsidRPr="00A32A61">
        <w:rPr>
          <w:b/>
          <w:sz w:val="22"/>
          <w:szCs w:val="22"/>
          <w:lang w:val="pl-PL" w:eastAsia="pl-PL"/>
        </w:rPr>
        <w:t>Cel szkolenia:</w:t>
      </w:r>
    </w:p>
    <w:p w14:paraId="3EBCF757" w14:textId="77777777" w:rsidR="00BE6BD1" w:rsidRPr="00A32A61" w:rsidRDefault="00BE6BD1" w:rsidP="00BE6BD1">
      <w:pPr>
        <w:jc w:val="both"/>
        <w:rPr>
          <w:rFonts w:eastAsia="Calibri"/>
          <w:sz w:val="22"/>
          <w:szCs w:val="22"/>
          <w:lang w:val="pl-PL" w:eastAsia="en-US"/>
        </w:rPr>
      </w:pPr>
      <w:r>
        <w:rPr>
          <w:bCs/>
          <w:sz w:val="22"/>
          <w:szCs w:val="20"/>
          <w:lang w:val="pl-PL"/>
        </w:rPr>
        <w:t>P</w:t>
      </w:r>
      <w:r w:rsidRPr="00B50D0D">
        <w:rPr>
          <w:bCs/>
          <w:sz w:val="22"/>
          <w:szCs w:val="20"/>
          <w:lang w:val="pl-PL"/>
        </w:rPr>
        <w:t xml:space="preserve">rzedstawienie uczestnikom </w:t>
      </w:r>
      <w:r>
        <w:rPr>
          <w:bCs/>
          <w:sz w:val="22"/>
          <w:szCs w:val="20"/>
          <w:lang w:val="pl-PL"/>
        </w:rPr>
        <w:t>oprogramowania QGIS</w:t>
      </w:r>
      <w:r w:rsidRPr="00B50D0D">
        <w:rPr>
          <w:bCs/>
          <w:sz w:val="22"/>
          <w:szCs w:val="20"/>
          <w:lang w:val="pl-PL"/>
        </w:rPr>
        <w:t xml:space="preserve"> pod względem analitycznym oraz omówienie najważniejszych funkcji</w:t>
      </w:r>
      <w:r>
        <w:rPr>
          <w:bCs/>
          <w:sz w:val="22"/>
          <w:szCs w:val="20"/>
          <w:lang w:val="pl-PL"/>
        </w:rPr>
        <w:t xml:space="preserve">, </w:t>
      </w:r>
      <w:r w:rsidRPr="00A32A61">
        <w:rPr>
          <w:rFonts w:eastAsia="Calibri"/>
          <w:sz w:val="22"/>
          <w:szCs w:val="22"/>
          <w:lang w:val="pl-PL" w:eastAsia="en-US"/>
        </w:rPr>
        <w:t>w celu podwyższenia jakości realizowanej dydaktyki</w:t>
      </w:r>
      <w:r>
        <w:rPr>
          <w:rFonts w:eastAsia="Calibri"/>
          <w:sz w:val="22"/>
          <w:szCs w:val="22"/>
          <w:lang w:val="pl-PL" w:eastAsia="en-US"/>
        </w:rPr>
        <w:t xml:space="preserve"> nauczycieli akademickich UWM w Olsztynie</w:t>
      </w:r>
      <w:r w:rsidRPr="00A32A61">
        <w:rPr>
          <w:rFonts w:eastAsia="Calibri"/>
          <w:sz w:val="22"/>
          <w:szCs w:val="22"/>
          <w:lang w:val="pl-PL" w:eastAsia="en-US"/>
        </w:rPr>
        <w:t>.</w:t>
      </w:r>
    </w:p>
    <w:p w14:paraId="72698D0F" w14:textId="77777777" w:rsidR="00BE6BD1" w:rsidRPr="00A32A61" w:rsidRDefault="00BE6BD1" w:rsidP="00BE6BD1">
      <w:pPr>
        <w:suppressAutoHyphens w:val="0"/>
        <w:jc w:val="both"/>
        <w:rPr>
          <w:rFonts w:eastAsia="Calibri"/>
          <w:sz w:val="22"/>
          <w:szCs w:val="22"/>
          <w:lang w:val="pl-PL" w:eastAsia="en-US"/>
        </w:rPr>
      </w:pPr>
    </w:p>
    <w:p w14:paraId="56556B17" w14:textId="77777777" w:rsidR="00BE6BD1" w:rsidRPr="00A32A61" w:rsidRDefault="00BE6BD1" w:rsidP="00BE6BD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25FA27E6" w14:textId="77777777" w:rsidR="00BE6BD1" w:rsidRPr="00A32A61" w:rsidRDefault="00BE6BD1" w:rsidP="00BE6BD1">
      <w:pPr>
        <w:suppressAutoHyphens w:val="0"/>
        <w:jc w:val="both"/>
        <w:rPr>
          <w:rFonts w:eastAsia="Calibri"/>
          <w:sz w:val="22"/>
          <w:szCs w:val="22"/>
          <w:highlight w:val="yellow"/>
          <w:lang w:val="pl-PL" w:eastAsia="en-US"/>
        </w:rPr>
      </w:pPr>
    </w:p>
    <w:p w14:paraId="08D97488" w14:textId="77777777" w:rsidR="00BE6BD1" w:rsidRPr="00B50D0D" w:rsidRDefault="00BE6BD1" w:rsidP="00BE6BD1">
      <w:pPr>
        <w:ind w:left="284" w:hanging="284"/>
        <w:rPr>
          <w:sz w:val="22"/>
          <w:szCs w:val="20"/>
          <w:lang w:val="pl-PL"/>
        </w:rPr>
      </w:pPr>
      <w:r>
        <w:rPr>
          <w:sz w:val="22"/>
          <w:szCs w:val="20"/>
          <w:lang w:val="pl-PL"/>
        </w:rPr>
        <w:t xml:space="preserve">1. </w:t>
      </w:r>
      <w:r w:rsidRPr="00B50D0D">
        <w:rPr>
          <w:sz w:val="22"/>
          <w:szCs w:val="20"/>
          <w:lang w:val="pl-PL"/>
        </w:rPr>
        <w:t xml:space="preserve">Wyznaczanie budynków, które zostaną zalane, gdy poziom wody u ujścia rzeki podniesie się o 2 metry. </w:t>
      </w:r>
    </w:p>
    <w:p w14:paraId="19582DF2" w14:textId="77777777" w:rsidR="00BE6BD1" w:rsidRPr="00B50D0D" w:rsidRDefault="00BE6BD1" w:rsidP="00BE6BD1">
      <w:pPr>
        <w:ind w:left="284" w:hanging="284"/>
        <w:rPr>
          <w:sz w:val="22"/>
          <w:szCs w:val="20"/>
          <w:lang w:val="pl-PL"/>
        </w:rPr>
      </w:pPr>
      <w:r>
        <w:rPr>
          <w:sz w:val="22"/>
          <w:szCs w:val="20"/>
          <w:lang w:val="pl-PL"/>
        </w:rPr>
        <w:t xml:space="preserve">2. </w:t>
      </w:r>
      <w:r w:rsidRPr="00B50D0D">
        <w:rPr>
          <w:sz w:val="22"/>
          <w:szCs w:val="20"/>
          <w:lang w:val="pl-PL"/>
        </w:rPr>
        <w:t xml:space="preserve">Obliczanie procentowego udziału lasów iglastych w powierzchni województwa (korzystając z danych rastrowych </w:t>
      </w:r>
      <w:proofErr w:type="spellStart"/>
      <w:r w:rsidRPr="00B50D0D">
        <w:rPr>
          <w:sz w:val="22"/>
          <w:szCs w:val="20"/>
          <w:lang w:val="pl-PL"/>
        </w:rPr>
        <w:t>Corine</w:t>
      </w:r>
      <w:proofErr w:type="spellEnd"/>
      <w:r w:rsidRPr="00B50D0D">
        <w:rPr>
          <w:sz w:val="22"/>
          <w:szCs w:val="20"/>
          <w:lang w:val="pl-PL"/>
        </w:rPr>
        <w:t xml:space="preserve"> Land </w:t>
      </w:r>
      <w:proofErr w:type="spellStart"/>
      <w:r w:rsidRPr="00B50D0D">
        <w:rPr>
          <w:sz w:val="22"/>
          <w:szCs w:val="20"/>
          <w:lang w:val="pl-PL"/>
        </w:rPr>
        <w:t>Cover</w:t>
      </w:r>
      <w:proofErr w:type="spellEnd"/>
      <w:r w:rsidRPr="00B50D0D">
        <w:rPr>
          <w:sz w:val="22"/>
          <w:szCs w:val="20"/>
          <w:lang w:val="pl-PL"/>
        </w:rPr>
        <w:t>).</w:t>
      </w:r>
    </w:p>
    <w:p w14:paraId="66E75AA7" w14:textId="77777777" w:rsidR="00BE6BD1" w:rsidRPr="00B50D0D" w:rsidRDefault="00BE6BD1" w:rsidP="00BE6BD1">
      <w:pPr>
        <w:ind w:left="284" w:hanging="284"/>
        <w:rPr>
          <w:sz w:val="22"/>
          <w:szCs w:val="20"/>
          <w:lang w:val="pl-PL"/>
        </w:rPr>
      </w:pPr>
      <w:r>
        <w:rPr>
          <w:sz w:val="22"/>
          <w:szCs w:val="20"/>
          <w:lang w:val="pl-PL"/>
        </w:rPr>
        <w:t xml:space="preserve">3. </w:t>
      </w:r>
      <w:r w:rsidRPr="00B50D0D">
        <w:rPr>
          <w:sz w:val="22"/>
          <w:szCs w:val="20"/>
          <w:lang w:val="pl-PL"/>
        </w:rPr>
        <w:t xml:space="preserve">Obliczanie powierzchni zalesionej na podstawie danych BDOO. </w:t>
      </w:r>
    </w:p>
    <w:p w14:paraId="548DAC48" w14:textId="77777777" w:rsidR="00BE6BD1" w:rsidRPr="00B50D0D" w:rsidRDefault="00BE6BD1" w:rsidP="00BE6BD1">
      <w:pPr>
        <w:ind w:left="284" w:hanging="284"/>
        <w:rPr>
          <w:sz w:val="22"/>
          <w:szCs w:val="20"/>
          <w:lang w:val="pl-PL"/>
        </w:rPr>
      </w:pPr>
      <w:r>
        <w:rPr>
          <w:sz w:val="22"/>
          <w:szCs w:val="20"/>
          <w:lang w:val="pl-PL"/>
        </w:rPr>
        <w:t xml:space="preserve">4. </w:t>
      </w:r>
      <w:r w:rsidRPr="00B50D0D">
        <w:rPr>
          <w:sz w:val="22"/>
          <w:szCs w:val="20"/>
          <w:lang w:val="pl-PL"/>
        </w:rPr>
        <w:t xml:space="preserve">Jak wykorzystać posiadane dane z KZGW? Wizualizacja kartograficzna budynków zagrożonych powodzią. </w:t>
      </w:r>
    </w:p>
    <w:p w14:paraId="5A172A69" w14:textId="77777777" w:rsidR="00BE6BD1" w:rsidRPr="00B50D0D" w:rsidRDefault="00BE6BD1" w:rsidP="00BE6BD1">
      <w:pPr>
        <w:ind w:left="284" w:hanging="284"/>
        <w:rPr>
          <w:sz w:val="22"/>
          <w:szCs w:val="20"/>
          <w:lang w:val="pl-PL"/>
        </w:rPr>
      </w:pPr>
      <w:r>
        <w:rPr>
          <w:sz w:val="22"/>
          <w:szCs w:val="20"/>
          <w:lang w:val="pl-PL"/>
        </w:rPr>
        <w:t xml:space="preserve">5. </w:t>
      </w:r>
      <w:r w:rsidRPr="00B50D0D">
        <w:rPr>
          <w:sz w:val="22"/>
          <w:szCs w:val="20"/>
          <w:lang w:val="pl-PL"/>
        </w:rPr>
        <w:t xml:space="preserve">Podstawowe analizy danych wektorowych: </w:t>
      </w:r>
    </w:p>
    <w:p w14:paraId="45C2D955" w14:textId="77777777" w:rsidR="00BE6BD1" w:rsidRPr="00B50D0D" w:rsidRDefault="00BE6BD1" w:rsidP="00BE6BD1">
      <w:pPr>
        <w:numPr>
          <w:ilvl w:val="0"/>
          <w:numId w:val="34"/>
        </w:numPr>
        <w:suppressAutoHyphens w:val="0"/>
        <w:ind w:left="426" w:hanging="284"/>
        <w:rPr>
          <w:sz w:val="22"/>
          <w:szCs w:val="20"/>
          <w:lang w:val="pl-PL"/>
        </w:rPr>
      </w:pPr>
      <w:r w:rsidRPr="00B50D0D">
        <w:rPr>
          <w:sz w:val="22"/>
          <w:szCs w:val="20"/>
          <w:lang w:val="pl-PL"/>
        </w:rPr>
        <w:t xml:space="preserve">stworzenie kilometrażu dla linii </w:t>
      </w:r>
    </w:p>
    <w:p w14:paraId="5F186DE4" w14:textId="77777777" w:rsidR="00BE6BD1" w:rsidRPr="00B50D0D" w:rsidRDefault="00BE6BD1" w:rsidP="00BE6BD1">
      <w:pPr>
        <w:numPr>
          <w:ilvl w:val="0"/>
          <w:numId w:val="34"/>
        </w:numPr>
        <w:suppressAutoHyphens w:val="0"/>
        <w:ind w:left="426" w:hanging="284"/>
        <w:rPr>
          <w:sz w:val="22"/>
          <w:szCs w:val="20"/>
          <w:lang w:val="pl-PL"/>
        </w:rPr>
      </w:pPr>
      <w:r w:rsidRPr="00B50D0D">
        <w:rPr>
          <w:sz w:val="22"/>
          <w:szCs w:val="20"/>
          <w:lang w:val="pl-PL"/>
        </w:rPr>
        <w:t xml:space="preserve">stworzenie etykiet z informacją o kilometrażu (kilometr + metry) </w:t>
      </w:r>
    </w:p>
    <w:p w14:paraId="473C9FC4" w14:textId="77777777" w:rsidR="00BE6BD1" w:rsidRPr="00B50D0D" w:rsidRDefault="00BE6BD1" w:rsidP="00BE6BD1">
      <w:pPr>
        <w:numPr>
          <w:ilvl w:val="0"/>
          <w:numId w:val="34"/>
        </w:numPr>
        <w:suppressAutoHyphens w:val="0"/>
        <w:ind w:left="426" w:hanging="284"/>
        <w:rPr>
          <w:sz w:val="22"/>
          <w:szCs w:val="20"/>
          <w:lang w:val="pl-PL"/>
        </w:rPr>
      </w:pPr>
      <w:r w:rsidRPr="00B50D0D">
        <w:rPr>
          <w:sz w:val="22"/>
          <w:szCs w:val="20"/>
          <w:lang w:val="pl-PL"/>
        </w:rPr>
        <w:t>stworzenie profilu topograficznego (w postaci graficznej i warstwy CSV)</w:t>
      </w:r>
    </w:p>
    <w:p w14:paraId="7BC9F72B" w14:textId="77777777" w:rsidR="00BE6BD1" w:rsidRPr="00B50D0D" w:rsidRDefault="00BE6BD1" w:rsidP="00BE6BD1">
      <w:pPr>
        <w:numPr>
          <w:ilvl w:val="0"/>
          <w:numId w:val="34"/>
        </w:numPr>
        <w:suppressAutoHyphens w:val="0"/>
        <w:ind w:left="426" w:hanging="284"/>
        <w:rPr>
          <w:sz w:val="22"/>
          <w:szCs w:val="20"/>
          <w:lang w:val="pl-PL"/>
        </w:rPr>
      </w:pPr>
      <w:r w:rsidRPr="00B50D0D">
        <w:rPr>
          <w:sz w:val="22"/>
          <w:szCs w:val="20"/>
          <w:lang w:val="pl-PL"/>
        </w:rPr>
        <w:t xml:space="preserve">interpolacja danych pomiarowych – przygotowanie mapy warstwicowej na podstawie danych punktowych </w:t>
      </w:r>
    </w:p>
    <w:p w14:paraId="0E1C2C14" w14:textId="77777777" w:rsidR="00BE6BD1" w:rsidRPr="00B50D0D" w:rsidRDefault="00BE6BD1" w:rsidP="00BE6BD1">
      <w:pPr>
        <w:ind w:left="284" w:hanging="284"/>
        <w:rPr>
          <w:sz w:val="22"/>
          <w:szCs w:val="20"/>
          <w:lang w:val="pl-PL"/>
        </w:rPr>
      </w:pPr>
      <w:r>
        <w:rPr>
          <w:sz w:val="22"/>
          <w:szCs w:val="20"/>
          <w:lang w:val="pl-PL"/>
        </w:rPr>
        <w:t xml:space="preserve">6. </w:t>
      </w:r>
      <w:r w:rsidRPr="00B50D0D">
        <w:rPr>
          <w:sz w:val="22"/>
          <w:szCs w:val="20"/>
          <w:lang w:val="pl-PL"/>
        </w:rPr>
        <w:t>Podstawowe analizy danych rastrowych:</w:t>
      </w:r>
    </w:p>
    <w:p w14:paraId="69D3ADB1" w14:textId="77777777" w:rsidR="00BE6BD1" w:rsidRPr="00B50D0D" w:rsidRDefault="00BE6BD1" w:rsidP="00BE6BD1">
      <w:pPr>
        <w:numPr>
          <w:ilvl w:val="0"/>
          <w:numId w:val="35"/>
        </w:numPr>
        <w:suppressAutoHyphens w:val="0"/>
        <w:ind w:left="426" w:hanging="284"/>
        <w:rPr>
          <w:sz w:val="22"/>
          <w:szCs w:val="20"/>
          <w:lang w:val="pl-PL"/>
        </w:rPr>
      </w:pPr>
      <w:r w:rsidRPr="00B50D0D">
        <w:rPr>
          <w:sz w:val="22"/>
          <w:szCs w:val="20"/>
          <w:lang w:val="pl-PL"/>
        </w:rPr>
        <w:t>mapy spadków</w:t>
      </w:r>
    </w:p>
    <w:p w14:paraId="78BB4281" w14:textId="77777777" w:rsidR="00BE6BD1" w:rsidRPr="00B50D0D" w:rsidRDefault="00BE6BD1" w:rsidP="00BE6BD1">
      <w:pPr>
        <w:numPr>
          <w:ilvl w:val="0"/>
          <w:numId w:val="35"/>
        </w:numPr>
        <w:suppressAutoHyphens w:val="0"/>
        <w:ind w:left="426" w:hanging="284"/>
        <w:rPr>
          <w:sz w:val="22"/>
          <w:szCs w:val="20"/>
          <w:lang w:val="pl-PL"/>
        </w:rPr>
      </w:pPr>
      <w:r w:rsidRPr="00B50D0D">
        <w:rPr>
          <w:sz w:val="22"/>
          <w:szCs w:val="20"/>
          <w:lang w:val="pl-PL"/>
        </w:rPr>
        <w:t>mapy ekspozycji</w:t>
      </w:r>
    </w:p>
    <w:p w14:paraId="42F33B96" w14:textId="77777777" w:rsidR="00BE6BD1" w:rsidRPr="00B50D0D" w:rsidRDefault="00BE6BD1" w:rsidP="00BE6BD1">
      <w:pPr>
        <w:numPr>
          <w:ilvl w:val="0"/>
          <w:numId w:val="35"/>
        </w:numPr>
        <w:suppressAutoHyphens w:val="0"/>
        <w:ind w:left="426" w:hanging="284"/>
        <w:rPr>
          <w:sz w:val="22"/>
          <w:szCs w:val="20"/>
          <w:lang w:val="pl-PL"/>
        </w:rPr>
      </w:pPr>
      <w:r w:rsidRPr="00B50D0D">
        <w:rPr>
          <w:sz w:val="22"/>
          <w:szCs w:val="20"/>
          <w:lang w:val="pl-PL"/>
        </w:rPr>
        <w:t xml:space="preserve">kalkulator rastra – automatyczne wyznaczanie terenów o określonym nachyleniu i ekspozycji </w:t>
      </w:r>
    </w:p>
    <w:p w14:paraId="0841B28D" w14:textId="77777777" w:rsidR="00BE6BD1" w:rsidRPr="00B50D0D" w:rsidRDefault="00BE6BD1" w:rsidP="00BE6BD1">
      <w:pPr>
        <w:ind w:left="284" w:hanging="284"/>
        <w:rPr>
          <w:sz w:val="22"/>
          <w:szCs w:val="20"/>
          <w:lang w:val="pl-PL"/>
        </w:rPr>
      </w:pPr>
      <w:r>
        <w:rPr>
          <w:sz w:val="22"/>
          <w:szCs w:val="20"/>
          <w:lang w:val="pl-PL"/>
        </w:rPr>
        <w:t xml:space="preserve">7. </w:t>
      </w:r>
      <w:r w:rsidRPr="00B50D0D">
        <w:rPr>
          <w:sz w:val="22"/>
          <w:szCs w:val="20"/>
          <w:lang w:val="pl-PL"/>
        </w:rPr>
        <w:t>Transformacja danych CAD do określonego modelu danych GIS</w:t>
      </w:r>
    </w:p>
    <w:p w14:paraId="5B6B8285" w14:textId="77777777" w:rsidR="00BE6BD1" w:rsidRPr="00B50D0D" w:rsidRDefault="00BE6BD1" w:rsidP="00BE6BD1">
      <w:pPr>
        <w:ind w:left="284" w:hanging="284"/>
        <w:rPr>
          <w:sz w:val="22"/>
          <w:szCs w:val="20"/>
          <w:lang w:val="pl-PL"/>
        </w:rPr>
      </w:pPr>
      <w:r>
        <w:rPr>
          <w:sz w:val="22"/>
          <w:szCs w:val="20"/>
          <w:lang w:val="pl-PL"/>
        </w:rPr>
        <w:t xml:space="preserve">8. </w:t>
      </w:r>
      <w:r w:rsidRPr="00B50D0D">
        <w:rPr>
          <w:sz w:val="22"/>
          <w:szCs w:val="20"/>
          <w:lang w:val="pl-PL"/>
        </w:rPr>
        <w:t xml:space="preserve">Zaawansowane metody wizualizacji. </w:t>
      </w:r>
    </w:p>
    <w:p w14:paraId="467B041A" w14:textId="77777777" w:rsidR="00BE6BD1" w:rsidRPr="00B50D0D" w:rsidRDefault="00BE6BD1" w:rsidP="00BE6BD1">
      <w:pPr>
        <w:ind w:left="284" w:hanging="284"/>
        <w:rPr>
          <w:sz w:val="22"/>
          <w:szCs w:val="20"/>
          <w:lang w:val="pl-PL"/>
        </w:rPr>
      </w:pPr>
      <w:r>
        <w:rPr>
          <w:sz w:val="22"/>
          <w:szCs w:val="20"/>
          <w:lang w:val="pl-PL"/>
        </w:rPr>
        <w:t xml:space="preserve">9. </w:t>
      </w:r>
      <w:r w:rsidRPr="00B50D0D">
        <w:rPr>
          <w:sz w:val="22"/>
          <w:szCs w:val="20"/>
          <w:lang w:val="pl-PL"/>
        </w:rPr>
        <w:t xml:space="preserve">Wykorzystanie danych liczbowych i opisowych do zróżnicowania symbolizacji warstw. </w:t>
      </w:r>
    </w:p>
    <w:p w14:paraId="785946D6" w14:textId="77777777" w:rsidR="00BE6BD1" w:rsidRPr="00B50D0D" w:rsidRDefault="00BE6BD1" w:rsidP="00BE6BD1">
      <w:pPr>
        <w:ind w:left="284" w:hanging="284"/>
        <w:rPr>
          <w:sz w:val="22"/>
          <w:szCs w:val="22"/>
          <w:lang w:val="pl-PL"/>
        </w:rPr>
      </w:pPr>
      <w:r>
        <w:rPr>
          <w:sz w:val="22"/>
          <w:szCs w:val="20"/>
          <w:lang w:val="pl-PL"/>
        </w:rPr>
        <w:t xml:space="preserve">10. </w:t>
      </w:r>
      <w:r w:rsidRPr="00B50D0D">
        <w:rPr>
          <w:sz w:val="22"/>
          <w:szCs w:val="20"/>
          <w:lang w:val="pl-PL"/>
        </w:rPr>
        <w:t>Symbolizacja danych w QGIS – czytelne i atrakcyjne wyświetlanie danych:</w:t>
      </w:r>
    </w:p>
    <w:p w14:paraId="13FF8771" w14:textId="77777777" w:rsidR="00BE6BD1" w:rsidRPr="00B50D0D" w:rsidRDefault="00BE6BD1" w:rsidP="00BE6BD1">
      <w:pPr>
        <w:numPr>
          <w:ilvl w:val="0"/>
          <w:numId w:val="34"/>
        </w:numPr>
        <w:suppressAutoHyphens w:val="0"/>
        <w:ind w:left="426" w:hanging="284"/>
        <w:rPr>
          <w:sz w:val="22"/>
          <w:szCs w:val="22"/>
          <w:lang w:val="pl-PL"/>
        </w:rPr>
      </w:pPr>
      <w:r w:rsidRPr="00B50D0D">
        <w:rPr>
          <w:sz w:val="22"/>
          <w:szCs w:val="20"/>
          <w:lang w:val="pl-PL"/>
        </w:rPr>
        <w:t xml:space="preserve">nadawanie odrębnej symbolizacji obiektom w ramach jednej warstwy </w:t>
      </w:r>
    </w:p>
    <w:p w14:paraId="4CFBABBA" w14:textId="77777777" w:rsidR="00BE6BD1" w:rsidRPr="00B50D0D" w:rsidRDefault="00BE6BD1" w:rsidP="00BE6BD1">
      <w:pPr>
        <w:numPr>
          <w:ilvl w:val="0"/>
          <w:numId w:val="34"/>
        </w:numPr>
        <w:suppressAutoHyphens w:val="0"/>
        <w:ind w:left="426" w:hanging="284"/>
        <w:rPr>
          <w:sz w:val="22"/>
          <w:szCs w:val="22"/>
          <w:lang w:val="pl-PL"/>
        </w:rPr>
      </w:pPr>
      <w:r w:rsidRPr="00B50D0D">
        <w:rPr>
          <w:sz w:val="22"/>
          <w:szCs w:val="20"/>
          <w:lang w:val="pl-PL"/>
        </w:rPr>
        <w:t>etykietowanie – wyświetlanie informacji o danych na mapie</w:t>
      </w:r>
    </w:p>
    <w:p w14:paraId="6DF7E8D1" w14:textId="77777777" w:rsidR="00BE6BD1" w:rsidRPr="00B50D0D" w:rsidRDefault="00BE6BD1" w:rsidP="00BE6BD1">
      <w:pPr>
        <w:numPr>
          <w:ilvl w:val="0"/>
          <w:numId w:val="34"/>
        </w:numPr>
        <w:suppressAutoHyphens w:val="0"/>
        <w:ind w:left="426" w:hanging="284"/>
        <w:rPr>
          <w:sz w:val="22"/>
          <w:szCs w:val="22"/>
          <w:lang w:val="pl-PL"/>
        </w:rPr>
      </w:pPr>
      <w:r w:rsidRPr="00B50D0D">
        <w:rPr>
          <w:sz w:val="22"/>
          <w:szCs w:val="20"/>
          <w:lang w:val="pl-PL"/>
        </w:rPr>
        <w:t xml:space="preserve">kopiowanie i zapisywanie symbolizacji </w:t>
      </w:r>
    </w:p>
    <w:p w14:paraId="5AAB897E" w14:textId="77777777" w:rsidR="00BE6BD1" w:rsidRPr="00B50D0D" w:rsidRDefault="00BE6BD1" w:rsidP="00BE6BD1">
      <w:pPr>
        <w:ind w:left="284" w:hanging="284"/>
        <w:rPr>
          <w:sz w:val="22"/>
          <w:szCs w:val="22"/>
          <w:lang w:val="pl-PL"/>
        </w:rPr>
      </w:pPr>
      <w:r>
        <w:rPr>
          <w:sz w:val="22"/>
          <w:szCs w:val="20"/>
          <w:lang w:val="pl-PL"/>
        </w:rPr>
        <w:t xml:space="preserve">11. </w:t>
      </w:r>
      <w:r w:rsidRPr="00B50D0D">
        <w:rPr>
          <w:sz w:val="22"/>
          <w:szCs w:val="20"/>
          <w:lang w:val="pl-PL"/>
        </w:rPr>
        <w:t xml:space="preserve">Obliczanie gęstości sieci rzecznej. </w:t>
      </w:r>
    </w:p>
    <w:p w14:paraId="01C69273" w14:textId="77777777" w:rsidR="00BE6BD1" w:rsidRPr="00B50D0D" w:rsidRDefault="00BE6BD1" w:rsidP="00BE6BD1">
      <w:pPr>
        <w:ind w:left="284" w:hanging="284"/>
        <w:rPr>
          <w:sz w:val="22"/>
          <w:szCs w:val="22"/>
          <w:lang w:val="pl-PL"/>
        </w:rPr>
      </w:pPr>
      <w:r>
        <w:rPr>
          <w:sz w:val="22"/>
          <w:szCs w:val="20"/>
          <w:lang w:val="pl-PL"/>
        </w:rPr>
        <w:t xml:space="preserve">12. </w:t>
      </w:r>
      <w:r w:rsidRPr="00B50D0D">
        <w:rPr>
          <w:sz w:val="22"/>
          <w:szCs w:val="20"/>
          <w:lang w:val="pl-PL"/>
        </w:rPr>
        <w:t xml:space="preserve">Lokalizacja miejsca pod budowę farmy wiatrowej. </w:t>
      </w:r>
    </w:p>
    <w:p w14:paraId="39ECF9EE" w14:textId="77777777" w:rsidR="00BE6BD1" w:rsidRPr="00B50D0D" w:rsidRDefault="00BE6BD1" w:rsidP="00BE6BD1">
      <w:pPr>
        <w:ind w:left="284" w:hanging="284"/>
        <w:rPr>
          <w:sz w:val="22"/>
          <w:szCs w:val="22"/>
          <w:lang w:val="pl-PL"/>
        </w:rPr>
      </w:pPr>
      <w:r>
        <w:rPr>
          <w:sz w:val="22"/>
          <w:szCs w:val="20"/>
          <w:lang w:val="pl-PL"/>
        </w:rPr>
        <w:t xml:space="preserve">13. </w:t>
      </w:r>
      <w:r w:rsidRPr="00B50D0D">
        <w:rPr>
          <w:sz w:val="22"/>
          <w:szCs w:val="20"/>
          <w:lang w:val="pl-PL"/>
        </w:rPr>
        <w:t xml:space="preserve">Obliczanie procentowej powierzchni lasów w gminach wybranego województwa. </w:t>
      </w:r>
    </w:p>
    <w:p w14:paraId="533CE31F" w14:textId="77777777" w:rsidR="00BE6BD1" w:rsidRPr="00B50D0D" w:rsidRDefault="00BE6BD1" w:rsidP="00BE6BD1">
      <w:pPr>
        <w:ind w:left="284" w:hanging="284"/>
        <w:rPr>
          <w:sz w:val="22"/>
          <w:szCs w:val="22"/>
          <w:lang w:val="pl-PL"/>
        </w:rPr>
      </w:pPr>
      <w:r>
        <w:rPr>
          <w:sz w:val="22"/>
          <w:szCs w:val="20"/>
          <w:lang w:val="pl-PL"/>
        </w:rPr>
        <w:t xml:space="preserve">14. </w:t>
      </w:r>
      <w:r w:rsidRPr="00B50D0D">
        <w:rPr>
          <w:sz w:val="22"/>
          <w:szCs w:val="20"/>
          <w:lang w:val="pl-PL"/>
        </w:rPr>
        <w:t>Kalibracja map (wpasowanie do układu współrzędnych):</w:t>
      </w:r>
    </w:p>
    <w:p w14:paraId="61E20DED" w14:textId="77777777" w:rsidR="00BE6BD1" w:rsidRPr="00B50D0D" w:rsidRDefault="00BE6BD1" w:rsidP="00BE6BD1">
      <w:pPr>
        <w:numPr>
          <w:ilvl w:val="0"/>
          <w:numId w:val="34"/>
        </w:numPr>
        <w:suppressAutoHyphens w:val="0"/>
        <w:ind w:left="426" w:hanging="284"/>
        <w:rPr>
          <w:sz w:val="22"/>
          <w:szCs w:val="20"/>
          <w:lang w:val="pl-PL"/>
        </w:rPr>
      </w:pPr>
      <w:r w:rsidRPr="00B50D0D">
        <w:rPr>
          <w:sz w:val="22"/>
          <w:szCs w:val="20"/>
          <w:lang w:val="pl-PL"/>
        </w:rPr>
        <w:t xml:space="preserve">osadzenie arkuszy SMGP w projekcie, </w:t>
      </w:r>
    </w:p>
    <w:p w14:paraId="383D2BFE" w14:textId="77777777" w:rsidR="00BE6BD1" w:rsidRPr="00B50D0D" w:rsidRDefault="00BE6BD1" w:rsidP="00BE6BD1">
      <w:pPr>
        <w:numPr>
          <w:ilvl w:val="0"/>
          <w:numId w:val="34"/>
        </w:numPr>
        <w:suppressAutoHyphens w:val="0"/>
        <w:ind w:left="426" w:hanging="284"/>
        <w:rPr>
          <w:sz w:val="22"/>
          <w:szCs w:val="20"/>
          <w:lang w:val="pl-PL"/>
        </w:rPr>
      </w:pPr>
      <w:r w:rsidRPr="00B50D0D">
        <w:rPr>
          <w:sz w:val="22"/>
          <w:szCs w:val="20"/>
          <w:lang w:val="pl-PL"/>
        </w:rPr>
        <w:t>łączenie kilku map w jedną kompozycję,</w:t>
      </w:r>
    </w:p>
    <w:p w14:paraId="1DCD8285" w14:textId="77777777" w:rsidR="00BE6BD1" w:rsidRPr="00B50D0D" w:rsidRDefault="00BE6BD1" w:rsidP="00BE6BD1">
      <w:pPr>
        <w:numPr>
          <w:ilvl w:val="0"/>
          <w:numId w:val="34"/>
        </w:numPr>
        <w:suppressAutoHyphens w:val="0"/>
        <w:ind w:left="426" w:hanging="284"/>
        <w:rPr>
          <w:sz w:val="22"/>
          <w:szCs w:val="22"/>
          <w:lang w:val="pl-PL"/>
        </w:rPr>
      </w:pPr>
      <w:r w:rsidRPr="00B50D0D">
        <w:rPr>
          <w:sz w:val="22"/>
          <w:szCs w:val="20"/>
          <w:lang w:val="pl-PL"/>
        </w:rPr>
        <w:lastRenderedPageBreak/>
        <w:t>wizualizacja rastra – usuwanie „czarnych ramek” powstałych w trakcie kalibracji.</w:t>
      </w:r>
    </w:p>
    <w:p w14:paraId="7014FA96" w14:textId="77777777" w:rsidR="00BE6BD1" w:rsidRPr="00B50D0D" w:rsidRDefault="00BE6BD1" w:rsidP="00BE6BD1">
      <w:pPr>
        <w:ind w:left="284" w:hanging="284"/>
        <w:rPr>
          <w:sz w:val="22"/>
          <w:szCs w:val="22"/>
          <w:lang w:val="pl-PL"/>
        </w:rPr>
      </w:pPr>
      <w:r>
        <w:rPr>
          <w:sz w:val="22"/>
          <w:szCs w:val="20"/>
          <w:lang w:val="pl-PL"/>
        </w:rPr>
        <w:t xml:space="preserve">15. </w:t>
      </w:r>
      <w:r w:rsidRPr="00B50D0D">
        <w:rPr>
          <w:sz w:val="22"/>
          <w:szCs w:val="20"/>
          <w:lang w:val="pl-PL"/>
        </w:rPr>
        <w:t xml:space="preserve">Obliczanie jaki procent gmin jest pokryty strefą zagrożoną? Odkryto ASF w punkcie o współrzędnych X, Y. Wyznaczono bufor 10 km. Wynik zapisz w formie tabeli Excel. </w:t>
      </w:r>
    </w:p>
    <w:p w14:paraId="6FDE3743" w14:textId="77777777" w:rsidR="00BE6BD1" w:rsidRPr="00B50D0D" w:rsidRDefault="00BE6BD1" w:rsidP="00BE6BD1">
      <w:pPr>
        <w:ind w:left="284" w:hanging="284"/>
        <w:rPr>
          <w:sz w:val="22"/>
          <w:szCs w:val="22"/>
          <w:lang w:val="pl-PL"/>
        </w:rPr>
      </w:pPr>
      <w:r>
        <w:rPr>
          <w:sz w:val="22"/>
          <w:szCs w:val="20"/>
          <w:lang w:val="pl-PL"/>
        </w:rPr>
        <w:t xml:space="preserve">16. </w:t>
      </w:r>
      <w:r w:rsidRPr="00B50D0D">
        <w:rPr>
          <w:sz w:val="22"/>
          <w:szCs w:val="20"/>
          <w:lang w:val="pl-PL"/>
        </w:rPr>
        <w:t>Korzystanie z Kalkulatora pól.</w:t>
      </w:r>
    </w:p>
    <w:bookmarkEnd w:id="4"/>
    <w:p w14:paraId="6357ACDA" w14:textId="77777777" w:rsidR="00BA7DAA" w:rsidRPr="000455E3" w:rsidRDefault="00BA7DAA" w:rsidP="00BA7DAA">
      <w:pPr>
        <w:suppressAutoHyphens w:val="0"/>
        <w:spacing w:after="100" w:afterAutospacing="1" w:line="259" w:lineRule="auto"/>
        <w:ind w:left="714"/>
        <w:contextualSpacing/>
        <w:jc w:val="both"/>
        <w:rPr>
          <w:rFonts w:eastAsia="Calibri"/>
          <w:color w:val="4472C4" w:themeColor="accent1"/>
          <w:sz w:val="22"/>
          <w:szCs w:val="22"/>
          <w:lang w:val="pl-PL" w:eastAsia="en-US"/>
        </w:rPr>
      </w:pPr>
    </w:p>
    <w:p w14:paraId="358F109F" w14:textId="7494E980" w:rsidR="00BA7DAA" w:rsidRPr="00A32A61" w:rsidRDefault="00BA7DAA" w:rsidP="00BA7DAA">
      <w:pPr>
        <w:suppressAutoHyphens w:val="0"/>
        <w:jc w:val="both"/>
        <w:rPr>
          <w:b/>
          <w:sz w:val="22"/>
          <w:szCs w:val="22"/>
          <w:lang w:val="pl-PL" w:eastAsia="pl-PL"/>
        </w:rPr>
      </w:pPr>
      <w:r w:rsidRPr="00A32A61">
        <w:rPr>
          <w:b/>
          <w:sz w:val="22"/>
          <w:szCs w:val="22"/>
          <w:lang w:val="pl-PL" w:eastAsia="pl-PL"/>
        </w:rPr>
        <w:t xml:space="preserve">CZĘŚĆ </w:t>
      </w:r>
      <w:r>
        <w:rPr>
          <w:b/>
          <w:sz w:val="22"/>
          <w:szCs w:val="22"/>
          <w:lang w:val="pl-PL" w:eastAsia="pl-PL"/>
        </w:rPr>
        <w:t>2</w:t>
      </w:r>
      <w:r w:rsidRPr="00A32A61">
        <w:rPr>
          <w:b/>
          <w:sz w:val="22"/>
          <w:szCs w:val="22"/>
          <w:lang w:val="pl-PL" w:eastAsia="pl-PL"/>
        </w:rPr>
        <w:t>.</w:t>
      </w:r>
    </w:p>
    <w:p w14:paraId="4C7D6D0B" w14:textId="77777777" w:rsidR="00BA7DAA" w:rsidRPr="00A32A61" w:rsidRDefault="00BA7DAA" w:rsidP="00BA7DAA">
      <w:pPr>
        <w:suppressAutoHyphens w:val="0"/>
        <w:jc w:val="both"/>
        <w:rPr>
          <w:b/>
          <w:sz w:val="22"/>
          <w:szCs w:val="22"/>
          <w:lang w:val="pl-PL" w:eastAsia="pl-PL"/>
        </w:rPr>
      </w:pPr>
    </w:p>
    <w:p w14:paraId="0F3372F4" w14:textId="44FA543D" w:rsidR="00BA7DAA" w:rsidRPr="00FF078E" w:rsidRDefault="00FF078E" w:rsidP="00BA7DAA">
      <w:pPr>
        <w:suppressAutoHyphens w:val="0"/>
        <w:rPr>
          <w:sz w:val="22"/>
          <w:szCs w:val="22"/>
          <w:lang w:val="pl-PL" w:eastAsia="pl-PL"/>
        </w:rPr>
      </w:pPr>
      <w:r w:rsidRPr="00FF078E">
        <w:rPr>
          <w:sz w:val="22"/>
          <w:szCs w:val="22"/>
          <w:lang w:val="pl-PL" w:eastAsia="pl-PL"/>
        </w:rPr>
        <w:t xml:space="preserve">Przeprowadzenie szkoleń nt. „Zastosowanie oprogramowania </w:t>
      </w:r>
      <w:proofErr w:type="spellStart"/>
      <w:r w:rsidRPr="00FF078E">
        <w:rPr>
          <w:sz w:val="22"/>
          <w:szCs w:val="22"/>
          <w:lang w:val="pl-PL" w:eastAsia="pl-PL"/>
        </w:rPr>
        <w:t>Statistica</w:t>
      </w:r>
      <w:proofErr w:type="spellEnd"/>
      <w:r w:rsidRPr="00FF078E">
        <w:rPr>
          <w:sz w:val="22"/>
          <w:szCs w:val="22"/>
          <w:lang w:val="pl-PL" w:eastAsia="pl-PL"/>
        </w:rPr>
        <w:t xml:space="preserve"> w planowaniu i opracowywaniu wyników badań empirycznych – metody</w:t>
      </w:r>
      <w:r w:rsidR="00BE6BD1">
        <w:rPr>
          <w:sz w:val="22"/>
          <w:szCs w:val="22"/>
          <w:lang w:val="pl-PL" w:eastAsia="pl-PL"/>
        </w:rPr>
        <w:t xml:space="preserve"> podstawowe i</w:t>
      </w:r>
      <w:r w:rsidRPr="00FF078E">
        <w:rPr>
          <w:sz w:val="22"/>
          <w:szCs w:val="22"/>
          <w:lang w:val="pl-PL" w:eastAsia="pl-PL"/>
        </w:rPr>
        <w:t xml:space="preserve"> zaawansowane.” dla </w:t>
      </w:r>
      <w:r w:rsidR="007A374F" w:rsidRPr="007A374F">
        <w:rPr>
          <w:sz w:val="22"/>
          <w:szCs w:val="22"/>
          <w:lang w:val="pl-PL" w:eastAsia="pl-PL"/>
        </w:rPr>
        <w:t>nauczycieli akademickich</w:t>
      </w:r>
      <w:r w:rsidRPr="00FF078E">
        <w:rPr>
          <w:sz w:val="22"/>
          <w:szCs w:val="22"/>
          <w:lang w:val="pl-PL" w:eastAsia="pl-PL"/>
        </w:rPr>
        <w:t xml:space="preserve"> </w:t>
      </w:r>
      <w:r w:rsidR="00931D15" w:rsidRPr="00931D15">
        <w:rPr>
          <w:sz w:val="22"/>
          <w:szCs w:val="22"/>
          <w:lang w:val="pl-PL" w:eastAsia="pl-PL"/>
        </w:rPr>
        <w:t xml:space="preserve">Wydziału Rolnictwa i Leśnictwa </w:t>
      </w:r>
      <w:r w:rsidRPr="00FF078E">
        <w:rPr>
          <w:sz w:val="22"/>
          <w:szCs w:val="22"/>
          <w:lang w:val="pl-PL" w:eastAsia="pl-PL"/>
        </w:rPr>
        <w:t>Uniwersytetu Warmińsko – Mazurskiego w Olsztynie.</w:t>
      </w:r>
    </w:p>
    <w:p w14:paraId="2E905E48" w14:textId="77777777" w:rsidR="00F3725D" w:rsidRDefault="00F3725D" w:rsidP="00BA7DAA">
      <w:pPr>
        <w:suppressAutoHyphens w:val="0"/>
        <w:spacing w:line="259" w:lineRule="auto"/>
        <w:jc w:val="both"/>
        <w:rPr>
          <w:rFonts w:eastAsia="Calibri"/>
          <w:b/>
          <w:sz w:val="22"/>
          <w:szCs w:val="22"/>
          <w:lang w:val="pl-PL" w:eastAsia="en-US"/>
        </w:rPr>
      </w:pPr>
    </w:p>
    <w:p w14:paraId="519D0A8C" w14:textId="77777777" w:rsidR="00BA7DAA" w:rsidRPr="00A32A61" w:rsidRDefault="00BA7DAA" w:rsidP="00BA7DAA">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10AA8696" w14:textId="46902068" w:rsidR="00BA7DAA" w:rsidRPr="00A32A61" w:rsidRDefault="0062171E" w:rsidP="00BA7DAA">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007A374F">
        <w:rPr>
          <w:rFonts w:eastAsia="Calibri"/>
          <w:sz w:val="22"/>
          <w:szCs w:val="22"/>
          <w:lang w:val="pl-PL" w:eastAsia="en-US"/>
        </w:rPr>
        <w:t>2</w:t>
      </w:r>
      <w:r w:rsidR="00BA7DAA" w:rsidRPr="0062171E">
        <w:rPr>
          <w:rFonts w:eastAsia="Calibri"/>
          <w:sz w:val="22"/>
          <w:szCs w:val="22"/>
          <w:lang w:val="pl-PL" w:eastAsia="en-US"/>
        </w:rPr>
        <w:t xml:space="preserve"> osób</w:t>
      </w:r>
      <w:r>
        <w:rPr>
          <w:rFonts w:eastAsia="Calibri"/>
          <w:sz w:val="22"/>
          <w:szCs w:val="22"/>
          <w:lang w:val="pl-PL" w:eastAsia="en-US"/>
        </w:rPr>
        <w:t xml:space="preserve"> </w:t>
      </w:r>
      <w:r w:rsidR="00BA7DAA" w:rsidRPr="00A32A61">
        <w:rPr>
          <w:rFonts w:eastAsia="Calibri"/>
          <w:sz w:val="22"/>
          <w:szCs w:val="22"/>
          <w:lang w:val="pl-PL" w:eastAsia="en-US"/>
        </w:rPr>
        <w:t xml:space="preserve"> </w:t>
      </w:r>
    </w:p>
    <w:p w14:paraId="6388448D" w14:textId="77777777" w:rsidR="0062171E" w:rsidRPr="00A32A61" w:rsidRDefault="0062171E" w:rsidP="0062171E">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7DBAC862" w14:textId="532AAD69" w:rsidR="0062171E" w:rsidRPr="0062171E" w:rsidRDefault="007A374F" w:rsidP="0062171E">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0062171E" w:rsidRPr="0062171E">
        <w:rPr>
          <w:rFonts w:eastAsia="Calibri"/>
          <w:sz w:val="22"/>
          <w:szCs w:val="22"/>
          <w:lang w:val="pl-PL" w:eastAsia="en-US"/>
        </w:rPr>
        <w:t xml:space="preserve"> grup</w:t>
      </w:r>
      <w:r>
        <w:rPr>
          <w:rFonts w:eastAsia="Calibri"/>
          <w:sz w:val="22"/>
          <w:szCs w:val="22"/>
          <w:lang w:val="pl-PL" w:eastAsia="en-US"/>
        </w:rPr>
        <w:t>a</w:t>
      </w:r>
      <w:r w:rsidR="0062171E" w:rsidRPr="0062171E">
        <w:rPr>
          <w:rFonts w:eastAsia="Calibri"/>
          <w:sz w:val="22"/>
          <w:szCs w:val="22"/>
          <w:lang w:val="pl-PL" w:eastAsia="en-US"/>
        </w:rPr>
        <w:t xml:space="preserve"> x 12 osób </w:t>
      </w:r>
    </w:p>
    <w:p w14:paraId="01A65EC7" w14:textId="77777777" w:rsidR="0062171E" w:rsidRPr="0062171E" w:rsidRDefault="0062171E" w:rsidP="0062171E">
      <w:pPr>
        <w:suppressAutoHyphens w:val="0"/>
        <w:spacing w:line="259" w:lineRule="auto"/>
        <w:jc w:val="both"/>
        <w:rPr>
          <w:rFonts w:eastAsia="Calibri"/>
          <w:sz w:val="22"/>
          <w:szCs w:val="22"/>
          <w:lang w:val="pl-PL" w:eastAsia="en-US"/>
        </w:rPr>
      </w:pPr>
      <w:r w:rsidRPr="0062171E">
        <w:rPr>
          <w:rFonts w:eastAsia="Calibri"/>
          <w:b/>
          <w:sz w:val="22"/>
          <w:szCs w:val="22"/>
          <w:lang w:val="pl-PL" w:eastAsia="en-US"/>
        </w:rPr>
        <w:t>Liczba godzin i dni szkolenia:</w:t>
      </w:r>
    </w:p>
    <w:p w14:paraId="668E9F7A" w14:textId="121F854A" w:rsidR="0062171E" w:rsidRPr="00A32A61" w:rsidRDefault="00BE6BD1" w:rsidP="0062171E">
      <w:pPr>
        <w:suppressAutoHyphens w:val="0"/>
        <w:jc w:val="both"/>
        <w:rPr>
          <w:rFonts w:eastAsia="Calibri"/>
          <w:sz w:val="22"/>
          <w:szCs w:val="22"/>
          <w:lang w:val="pl-PL" w:eastAsia="en-US"/>
        </w:rPr>
      </w:pPr>
      <w:r>
        <w:rPr>
          <w:rFonts w:eastAsia="Calibri"/>
          <w:sz w:val="22"/>
          <w:szCs w:val="22"/>
          <w:lang w:val="pl-PL" w:eastAsia="en-US"/>
        </w:rPr>
        <w:t>48</w:t>
      </w:r>
      <w:r w:rsidR="0062171E" w:rsidRPr="0062171E">
        <w:rPr>
          <w:rFonts w:eastAsia="Calibri"/>
          <w:sz w:val="22"/>
          <w:szCs w:val="22"/>
          <w:lang w:val="pl-PL" w:eastAsia="en-US"/>
        </w:rPr>
        <w:t xml:space="preserve"> godziny szkoleniowe, tj. </w:t>
      </w:r>
      <w:r>
        <w:rPr>
          <w:rFonts w:eastAsia="Calibri"/>
          <w:sz w:val="22"/>
          <w:szCs w:val="22"/>
          <w:lang w:val="pl-PL" w:eastAsia="en-US"/>
        </w:rPr>
        <w:t>6</w:t>
      </w:r>
      <w:r w:rsidR="0062171E" w:rsidRPr="0062171E">
        <w:rPr>
          <w:rFonts w:eastAsia="Calibri"/>
          <w:sz w:val="22"/>
          <w:szCs w:val="22"/>
          <w:lang w:val="pl-PL" w:eastAsia="en-US"/>
        </w:rPr>
        <w:t xml:space="preserve"> dni po 8 godzin szkoleniowych.</w:t>
      </w:r>
    </w:p>
    <w:p w14:paraId="7DF71EC6" w14:textId="77777777" w:rsidR="00BA7DAA" w:rsidRPr="00A32A61" w:rsidRDefault="00BA7DAA" w:rsidP="00BA7DAA">
      <w:pPr>
        <w:suppressAutoHyphens w:val="0"/>
        <w:jc w:val="both"/>
        <w:rPr>
          <w:b/>
          <w:sz w:val="22"/>
          <w:szCs w:val="22"/>
          <w:lang w:val="pl-PL" w:eastAsia="pl-PL"/>
        </w:rPr>
      </w:pPr>
    </w:p>
    <w:p w14:paraId="0C6480AD" w14:textId="77777777" w:rsidR="00BA7DAA" w:rsidRPr="00A32A61" w:rsidRDefault="00BA7DAA" w:rsidP="00BA7DAA">
      <w:pPr>
        <w:suppressAutoHyphens w:val="0"/>
        <w:jc w:val="both"/>
        <w:rPr>
          <w:b/>
          <w:sz w:val="22"/>
          <w:szCs w:val="22"/>
          <w:lang w:val="pl-PL" w:eastAsia="pl-PL"/>
        </w:rPr>
      </w:pPr>
      <w:r w:rsidRPr="00A32A61">
        <w:rPr>
          <w:b/>
          <w:sz w:val="22"/>
          <w:szCs w:val="22"/>
          <w:lang w:val="pl-PL" w:eastAsia="pl-PL"/>
        </w:rPr>
        <w:t>Cel szkolenia:</w:t>
      </w:r>
    </w:p>
    <w:p w14:paraId="3F842BFE" w14:textId="5586F229" w:rsidR="00FF078E" w:rsidRPr="00A32A61" w:rsidRDefault="00BA7DAA" w:rsidP="00FF078E">
      <w:pPr>
        <w:jc w:val="both"/>
        <w:rPr>
          <w:rFonts w:eastAsia="Calibri"/>
          <w:sz w:val="22"/>
          <w:szCs w:val="22"/>
          <w:lang w:val="pl-PL" w:eastAsia="en-US"/>
        </w:rPr>
      </w:pPr>
      <w:r w:rsidRPr="00A32A61">
        <w:rPr>
          <w:rFonts w:eastAsia="Calibri"/>
          <w:sz w:val="22"/>
          <w:szCs w:val="22"/>
          <w:lang w:val="pl-PL" w:eastAsia="en-US"/>
        </w:rPr>
        <w:t xml:space="preserve">Rozwinięcie umiejętności </w:t>
      </w:r>
      <w:r w:rsidRPr="00A32A61">
        <w:rPr>
          <w:sz w:val="22"/>
          <w:szCs w:val="22"/>
          <w:lang w:val="pl-PL" w:eastAsia="en-US"/>
        </w:rPr>
        <w:t xml:space="preserve">użytkowania </w:t>
      </w:r>
      <w:r>
        <w:rPr>
          <w:sz w:val="22"/>
          <w:szCs w:val="22"/>
          <w:lang w:val="pl-PL" w:eastAsia="en-US"/>
        </w:rPr>
        <w:t xml:space="preserve">programu </w:t>
      </w:r>
      <w:proofErr w:type="spellStart"/>
      <w:r w:rsidR="00FF078E">
        <w:rPr>
          <w:bCs/>
          <w:sz w:val="22"/>
          <w:szCs w:val="20"/>
          <w:lang w:val="pl-PL"/>
        </w:rPr>
        <w:t>Statistica</w:t>
      </w:r>
      <w:proofErr w:type="spellEnd"/>
      <w:r w:rsidR="00FF078E" w:rsidRPr="00625926">
        <w:rPr>
          <w:bCs/>
          <w:sz w:val="22"/>
          <w:szCs w:val="20"/>
          <w:lang w:val="pl-PL"/>
        </w:rPr>
        <w:t xml:space="preserve"> </w:t>
      </w:r>
      <w:r w:rsidR="00FF078E">
        <w:rPr>
          <w:bCs/>
          <w:sz w:val="22"/>
          <w:szCs w:val="20"/>
          <w:lang w:val="pl-PL"/>
        </w:rPr>
        <w:t>w</w:t>
      </w:r>
      <w:r w:rsidR="00FF078E" w:rsidRPr="00625926">
        <w:rPr>
          <w:bCs/>
          <w:sz w:val="22"/>
          <w:szCs w:val="20"/>
          <w:lang w:val="pl-PL"/>
        </w:rPr>
        <w:t xml:space="preserve"> planowani</w:t>
      </w:r>
      <w:r w:rsidR="00FF078E">
        <w:rPr>
          <w:bCs/>
          <w:sz w:val="22"/>
          <w:szCs w:val="20"/>
          <w:lang w:val="pl-PL"/>
        </w:rPr>
        <w:t>u</w:t>
      </w:r>
      <w:r w:rsidR="00FF078E" w:rsidRPr="00625926">
        <w:rPr>
          <w:bCs/>
          <w:sz w:val="22"/>
          <w:szCs w:val="20"/>
          <w:lang w:val="pl-PL"/>
        </w:rPr>
        <w:t xml:space="preserve"> badań</w:t>
      </w:r>
      <w:r w:rsidR="00FF078E">
        <w:rPr>
          <w:bCs/>
          <w:sz w:val="22"/>
          <w:szCs w:val="20"/>
          <w:lang w:val="pl-PL"/>
        </w:rPr>
        <w:t xml:space="preserve"> i opracowywaniu wyników badań empirycznych n</w:t>
      </w:r>
      <w:r w:rsidR="00FF078E">
        <w:rPr>
          <w:lang w:val="pl-PL" w:eastAsia="pl-PL"/>
        </w:rPr>
        <w:t xml:space="preserve">auczycieli akademickich UWM w Olsztynie, </w:t>
      </w:r>
      <w:r w:rsidR="00FF078E" w:rsidRPr="00A32A61">
        <w:rPr>
          <w:rFonts w:eastAsia="Calibri"/>
          <w:sz w:val="22"/>
          <w:szCs w:val="22"/>
          <w:lang w:val="pl-PL" w:eastAsia="en-US"/>
        </w:rPr>
        <w:t>w celu podwyższenia jakości realizowanej dydaktyki</w:t>
      </w:r>
      <w:r w:rsidR="00FF078E">
        <w:rPr>
          <w:rFonts w:eastAsia="Calibri"/>
          <w:sz w:val="22"/>
          <w:szCs w:val="22"/>
          <w:lang w:val="pl-PL" w:eastAsia="en-US"/>
        </w:rPr>
        <w:t xml:space="preserve"> </w:t>
      </w:r>
      <w:r w:rsidR="00FF078E" w:rsidRPr="00A32A61">
        <w:rPr>
          <w:rFonts w:eastAsia="Calibri"/>
          <w:sz w:val="22"/>
          <w:szCs w:val="22"/>
          <w:lang w:val="pl-PL" w:eastAsia="en-US"/>
        </w:rPr>
        <w:t>.</w:t>
      </w:r>
    </w:p>
    <w:p w14:paraId="23FBC2CA" w14:textId="77777777" w:rsidR="00BA7DAA" w:rsidRPr="00A32A61" w:rsidRDefault="00BA7DAA" w:rsidP="00BA7DAA">
      <w:pPr>
        <w:suppressAutoHyphens w:val="0"/>
        <w:jc w:val="both"/>
        <w:rPr>
          <w:rFonts w:eastAsia="Calibri"/>
          <w:sz w:val="22"/>
          <w:szCs w:val="22"/>
          <w:lang w:val="pl-PL" w:eastAsia="en-US"/>
        </w:rPr>
      </w:pPr>
    </w:p>
    <w:p w14:paraId="0C6C7ACE" w14:textId="77777777" w:rsidR="00BA7DAA" w:rsidRPr="00A32A61" w:rsidRDefault="00BA7DAA" w:rsidP="00BA7DAA">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A0A5C8E" w14:textId="72141E28" w:rsidR="00BE6BD1" w:rsidRDefault="00BE6BD1" w:rsidP="00BA7DAA">
      <w:pPr>
        <w:suppressAutoHyphens w:val="0"/>
        <w:jc w:val="both"/>
        <w:rPr>
          <w:rFonts w:eastAsia="Calibri"/>
          <w:sz w:val="22"/>
          <w:szCs w:val="22"/>
          <w:highlight w:val="yellow"/>
          <w:lang w:val="pl-PL" w:eastAsia="en-US"/>
        </w:rPr>
      </w:pPr>
    </w:p>
    <w:p w14:paraId="08D5DC33" w14:textId="46CD1166" w:rsidR="00BE6BD1" w:rsidRPr="00BE6BD1" w:rsidRDefault="00BE6BD1" w:rsidP="00BA7DAA">
      <w:pPr>
        <w:suppressAutoHyphens w:val="0"/>
        <w:jc w:val="both"/>
        <w:rPr>
          <w:rFonts w:eastAsia="Calibri"/>
          <w:sz w:val="22"/>
          <w:szCs w:val="22"/>
          <w:lang w:val="pl-PL" w:eastAsia="en-US"/>
        </w:rPr>
      </w:pPr>
      <w:r w:rsidRPr="00BE6BD1">
        <w:rPr>
          <w:rFonts w:eastAsia="Calibri"/>
          <w:sz w:val="22"/>
          <w:szCs w:val="22"/>
          <w:lang w:val="pl-PL" w:eastAsia="en-US"/>
        </w:rPr>
        <w:t>Część podstawowa:</w:t>
      </w:r>
    </w:p>
    <w:p w14:paraId="5CD374AD" w14:textId="77777777" w:rsidR="00BE6BD1" w:rsidRPr="00FF078E" w:rsidRDefault="00BE6BD1" w:rsidP="00BE6BD1">
      <w:pPr>
        <w:rPr>
          <w:sz w:val="22"/>
          <w:szCs w:val="20"/>
          <w:lang w:val="pl-PL"/>
        </w:rPr>
      </w:pPr>
      <w:r w:rsidRPr="00FF078E">
        <w:rPr>
          <w:b/>
          <w:sz w:val="22"/>
          <w:szCs w:val="20"/>
          <w:lang w:val="pl-PL"/>
        </w:rPr>
        <w:t xml:space="preserve">Wprowadzenie do obsługi programu </w:t>
      </w:r>
      <w:proofErr w:type="spellStart"/>
      <w:r>
        <w:rPr>
          <w:b/>
          <w:sz w:val="22"/>
          <w:szCs w:val="20"/>
          <w:lang w:val="pl-PL"/>
        </w:rPr>
        <w:t>S</w:t>
      </w:r>
      <w:r w:rsidRPr="00FF078E">
        <w:rPr>
          <w:b/>
          <w:sz w:val="22"/>
          <w:szCs w:val="20"/>
          <w:lang w:val="pl-PL"/>
        </w:rPr>
        <w:t>tatistica</w:t>
      </w:r>
      <w:proofErr w:type="spellEnd"/>
      <w:r w:rsidRPr="00FF078E">
        <w:rPr>
          <w:b/>
          <w:sz w:val="22"/>
          <w:szCs w:val="20"/>
          <w:lang w:val="pl-PL"/>
        </w:rPr>
        <w:t>:</w:t>
      </w:r>
      <w:r w:rsidRPr="00FF078E">
        <w:rPr>
          <w:sz w:val="22"/>
          <w:szCs w:val="20"/>
          <w:lang w:val="pl-PL"/>
        </w:rPr>
        <w:t xml:space="preserve"> </w:t>
      </w:r>
    </w:p>
    <w:p w14:paraId="372FF088" w14:textId="77777777" w:rsidR="00BE6BD1" w:rsidRPr="00FF078E" w:rsidRDefault="00BE6BD1" w:rsidP="00BE6BD1">
      <w:pPr>
        <w:numPr>
          <w:ilvl w:val="0"/>
          <w:numId w:val="27"/>
        </w:numPr>
        <w:suppressAutoHyphens w:val="0"/>
        <w:rPr>
          <w:sz w:val="22"/>
          <w:szCs w:val="20"/>
          <w:lang w:val="pl-PL"/>
        </w:rPr>
      </w:pPr>
      <w:r w:rsidRPr="00FF078E">
        <w:rPr>
          <w:sz w:val="22"/>
          <w:szCs w:val="20"/>
          <w:lang w:val="pl-PL"/>
        </w:rPr>
        <w:t xml:space="preserve">Podstawowe informacje o programie </w:t>
      </w:r>
      <w:proofErr w:type="spellStart"/>
      <w:r w:rsidRPr="00FF078E">
        <w:rPr>
          <w:sz w:val="22"/>
          <w:szCs w:val="20"/>
          <w:lang w:val="pl-PL"/>
        </w:rPr>
        <w:t>Statistica</w:t>
      </w:r>
      <w:proofErr w:type="spellEnd"/>
      <w:r w:rsidRPr="00FF078E">
        <w:rPr>
          <w:sz w:val="22"/>
          <w:szCs w:val="20"/>
          <w:lang w:val="pl-PL"/>
        </w:rPr>
        <w:t xml:space="preserve">. </w:t>
      </w:r>
    </w:p>
    <w:p w14:paraId="452B6986" w14:textId="77777777" w:rsidR="00BE6BD1" w:rsidRPr="00FF078E" w:rsidRDefault="00BE6BD1" w:rsidP="00BE6BD1">
      <w:pPr>
        <w:numPr>
          <w:ilvl w:val="0"/>
          <w:numId w:val="27"/>
        </w:numPr>
        <w:suppressAutoHyphens w:val="0"/>
        <w:rPr>
          <w:sz w:val="22"/>
          <w:szCs w:val="20"/>
          <w:lang w:val="pl-PL"/>
        </w:rPr>
      </w:pPr>
      <w:r w:rsidRPr="00FF078E">
        <w:rPr>
          <w:sz w:val="22"/>
          <w:szCs w:val="20"/>
          <w:lang w:val="pl-PL"/>
        </w:rPr>
        <w:t>Budowa programu i elementy interfejsu użytkownika.</w:t>
      </w:r>
    </w:p>
    <w:p w14:paraId="2D7C0489" w14:textId="77777777" w:rsidR="00BE6BD1" w:rsidRPr="00FF078E" w:rsidRDefault="00BE6BD1" w:rsidP="00BE6BD1">
      <w:pPr>
        <w:numPr>
          <w:ilvl w:val="0"/>
          <w:numId w:val="27"/>
        </w:numPr>
        <w:suppressAutoHyphens w:val="0"/>
        <w:rPr>
          <w:sz w:val="22"/>
          <w:szCs w:val="20"/>
          <w:lang w:val="pl-PL"/>
        </w:rPr>
      </w:pPr>
      <w:r w:rsidRPr="00FF078E">
        <w:rPr>
          <w:sz w:val="22"/>
          <w:szCs w:val="20"/>
          <w:lang w:val="pl-PL"/>
        </w:rPr>
        <w:t xml:space="preserve">Najważniejsze typy dokumentów w programie </w:t>
      </w:r>
      <w:proofErr w:type="spellStart"/>
      <w:r w:rsidRPr="00FF078E">
        <w:rPr>
          <w:sz w:val="22"/>
          <w:szCs w:val="20"/>
          <w:lang w:val="pl-PL"/>
        </w:rPr>
        <w:t>Statistica</w:t>
      </w:r>
      <w:proofErr w:type="spellEnd"/>
      <w:r w:rsidRPr="00FF078E">
        <w:rPr>
          <w:sz w:val="22"/>
          <w:szCs w:val="20"/>
          <w:lang w:val="pl-PL"/>
        </w:rPr>
        <w:t xml:space="preserve">. </w:t>
      </w:r>
    </w:p>
    <w:p w14:paraId="09C6C0DB" w14:textId="77777777" w:rsidR="00BE6BD1" w:rsidRPr="00FF078E" w:rsidRDefault="00BE6BD1" w:rsidP="00BE6BD1">
      <w:pPr>
        <w:numPr>
          <w:ilvl w:val="0"/>
          <w:numId w:val="27"/>
        </w:numPr>
        <w:suppressAutoHyphens w:val="0"/>
        <w:rPr>
          <w:sz w:val="22"/>
          <w:szCs w:val="20"/>
          <w:lang w:val="pl-PL"/>
        </w:rPr>
      </w:pPr>
      <w:r w:rsidRPr="00FF078E">
        <w:rPr>
          <w:sz w:val="22"/>
          <w:szCs w:val="20"/>
          <w:lang w:val="pl-PL"/>
        </w:rPr>
        <w:t xml:space="preserve">Przykład ilustrujący prowadzenie analizy w programie </w:t>
      </w:r>
      <w:proofErr w:type="spellStart"/>
      <w:r w:rsidRPr="00FF078E">
        <w:rPr>
          <w:sz w:val="22"/>
          <w:szCs w:val="20"/>
          <w:lang w:val="pl-PL"/>
        </w:rPr>
        <w:t>Statistica</w:t>
      </w:r>
      <w:proofErr w:type="spellEnd"/>
      <w:r w:rsidRPr="00FF078E">
        <w:rPr>
          <w:sz w:val="22"/>
          <w:szCs w:val="20"/>
          <w:lang w:val="pl-PL"/>
        </w:rPr>
        <w:t xml:space="preserve">. </w:t>
      </w:r>
    </w:p>
    <w:p w14:paraId="28E1572B" w14:textId="77777777" w:rsidR="00BE6BD1" w:rsidRPr="00FF078E" w:rsidRDefault="00BE6BD1" w:rsidP="00BE6BD1">
      <w:pPr>
        <w:rPr>
          <w:sz w:val="22"/>
          <w:szCs w:val="20"/>
          <w:lang w:val="pl-PL"/>
        </w:rPr>
      </w:pPr>
      <w:r w:rsidRPr="00FF078E">
        <w:rPr>
          <w:b/>
          <w:sz w:val="22"/>
          <w:szCs w:val="20"/>
          <w:lang w:val="pl-PL"/>
        </w:rPr>
        <w:t>Wybrane operacje przygotowania danych do analizy</w:t>
      </w:r>
      <w:r w:rsidRPr="00FF078E">
        <w:rPr>
          <w:sz w:val="22"/>
          <w:szCs w:val="20"/>
          <w:lang w:val="pl-PL"/>
        </w:rPr>
        <w:t>:</w:t>
      </w:r>
    </w:p>
    <w:p w14:paraId="67D9DCA4" w14:textId="77777777" w:rsidR="00BE6BD1" w:rsidRPr="00FF078E" w:rsidRDefault="00BE6BD1" w:rsidP="00BE6BD1">
      <w:pPr>
        <w:numPr>
          <w:ilvl w:val="0"/>
          <w:numId w:val="28"/>
        </w:numPr>
        <w:suppressAutoHyphens w:val="0"/>
        <w:rPr>
          <w:sz w:val="22"/>
          <w:szCs w:val="20"/>
          <w:lang w:val="pl-PL"/>
        </w:rPr>
      </w:pPr>
      <w:r w:rsidRPr="00FF078E">
        <w:rPr>
          <w:sz w:val="22"/>
          <w:szCs w:val="20"/>
          <w:lang w:val="pl-PL"/>
        </w:rPr>
        <w:t>Tworzenie arkusza, wprowadzanie i przekształcanie danych.</w:t>
      </w:r>
    </w:p>
    <w:p w14:paraId="2BF27F7B" w14:textId="77777777" w:rsidR="00BE6BD1" w:rsidRPr="00FF078E" w:rsidRDefault="00BE6BD1" w:rsidP="00BE6BD1">
      <w:pPr>
        <w:numPr>
          <w:ilvl w:val="0"/>
          <w:numId w:val="28"/>
        </w:numPr>
        <w:suppressAutoHyphens w:val="0"/>
        <w:rPr>
          <w:sz w:val="22"/>
          <w:szCs w:val="20"/>
          <w:lang w:val="pl-PL"/>
        </w:rPr>
      </w:pPr>
      <w:r w:rsidRPr="00FF078E">
        <w:rPr>
          <w:sz w:val="22"/>
          <w:szCs w:val="20"/>
          <w:lang w:val="pl-PL"/>
        </w:rPr>
        <w:t>Import przykładowych plików danych z innych aplikacji. Sprawdzanie poprawności danych.</w:t>
      </w:r>
    </w:p>
    <w:p w14:paraId="11116DD9" w14:textId="77777777" w:rsidR="00BE6BD1" w:rsidRPr="00FF078E" w:rsidRDefault="00BE6BD1" w:rsidP="00BE6BD1">
      <w:pPr>
        <w:rPr>
          <w:sz w:val="22"/>
          <w:szCs w:val="20"/>
          <w:lang w:val="pl-PL"/>
        </w:rPr>
      </w:pPr>
      <w:r w:rsidRPr="00FF078E">
        <w:rPr>
          <w:b/>
          <w:sz w:val="22"/>
          <w:szCs w:val="20"/>
          <w:lang w:val="pl-PL"/>
        </w:rPr>
        <w:t>Elementy statystyki opisowej</w:t>
      </w:r>
      <w:r w:rsidRPr="00FF078E">
        <w:rPr>
          <w:sz w:val="22"/>
          <w:szCs w:val="20"/>
          <w:lang w:val="pl-PL"/>
        </w:rPr>
        <w:t>:</w:t>
      </w:r>
    </w:p>
    <w:p w14:paraId="64AFE157" w14:textId="77777777" w:rsidR="00BE6BD1" w:rsidRPr="00FF078E" w:rsidRDefault="00BE6BD1" w:rsidP="00BE6BD1">
      <w:pPr>
        <w:numPr>
          <w:ilvl w:val="0"/>
          <w:numId w:val="29"/>
        </w:numPr>
        <w:suppressAutoHyphens w:val="0"/>
        <w:rPr>
          <w:sz w:val="22"/>
          <w:szCs w:val="20"/>
          <w:lang w:val="pl-PL"/>
        </w:rPr>
      </w:pPr>
      <w:r w:rsidRPr="00FF078E">
        <w:rPr>
          <w:sz w:val="22"/>
          <w:szCs w:val="20"/>
          <w:lang w:val="pl-PL"/>
        </w:rPr>
        <w:t>Badanie empirycznego rozkładu zmiennej.</w:t>
      </w:r>
    </w:p>
    <w:p w14:paraId="4A64B9B2" w14:textId="77777777" w:rsidR="00BE6BD1" w:rsidRPr="00FF078E" w:rsidRDefault="00BE6BD1" w:rsidP="00BE6BD1">
      <w:pPr>
        <w:numPr>
          <w:ilvl w:val="0"/>
          <w:numId w:val="29"/>
        </w:numPr>
        <w:suppressAutoHyphens w:val="0"/>
        <w:rPr>
          <w:sz w:val="22"/>
          <w:szCs w:val="20"/>
          <w:lang w:val="pl-PL"/>
        </w:rPr>
      </w:pPr>
      <w:r w:rsidRPr="00FF078E">
        <w:rPr>
          <w:sz w:val="22"/>
          <w:szCs w:val="20"/>
          <w:lang w:val="pl-PL"/>
        </w:rPr>
        <w:t xml:space="preserve">Podstawowe charakterystyki liczbowe rozkładu zmiennej. </w:t>
      </w:r>
    </w:p>
    <w:p w14:paraId="1534BB82" w14:textId="77777777" w:rsidR="00BE6BD1" w:rsidRPr="00FF078E" w:rsidRDefault="00BE6BD1" w:rsidP="00BE6BD1">
      <w:pPr>
        <w:numPr>
          <w:ilvl w:val="0"/>
          <w:numId w:val="29"/>
        </w:numPr>
        <w:suppressAutoHyphens w:val="0"/>
        <w:rPr>
          <w:sz w:val="22"/>
          <w:szCs w:val="20"/>
          <w:lang w:val="pl-PL"/>
        </w:rPr>
      </w:pPr>
      <w:r w:rsidRPr="00FF078E">
        <w:rPr>
          <w:sz w:val="22"/>
          <w:szCs w:val="20"/>
          <w:lang w:val="pl-PL"/>
        </w:rPr>
        <w:t>Graficzna prezentacja podstawowych statystyk opisowych.</w:t>
      </w:r>
    </w:p>
    <w:p w14:paraId="230A158A" w14:textId="77777777" w:rsidR="00BE6BD1" w:rsidRPr="00FF078E" w:rsidRDefault="00BE6BD1" w:rsidP="00BE6BD1">
      <w:pPr>
        <w:numPr>
          <w:ilvl w:val="0"/>
          <w:numId w:val="29"/>
        </w:numPr>
        <w:suppressAutoHyphens w:val="0"/>
        <w:rPr>
          <w:sz w:val="22"/>
          <w:szCs w:val="20"/>
          <w:lang w:val="pl-PL"/>
        </w:rPr>
      </w:pPr>
      <w:r w:rsidRPr="00FF078E">
        <w:rPr>
          <w:sz w:val="22"/>
          <w:szCs w:val="20"/>
          <w:lang w:val="pl-PL"/>
        </w:rPr>
        <w:t xml:space="preserve">Analiza w podgrupach (analiza przekrojowa). </w:t>
      </w:r>
    </w:p>
    <w:p w14:paraId="54E90228" w14:textId="77777777" w:rsidR="00BE6BD1" w:rsidRPr="00FF078E" w:rsidRDefault="00BE6BD1" w:rsidP="00BE6BD1">
      <w:pPr>
        <w:rPr>
          <w:sz w:val="22"/>
          <w:szCs w:val="20"/>
          <w:lang w:val="pl-PL"/>
        </w:rPr>
      </w:pPr>
      <w:r w:rsidRPr="00FF078E">
        <w:rPr>
          <w:b/>
          <w:sz w:val="22"/>
          <w:szCs w:val="20"/>
          <w:lang w:val="pl-PL"/>
        </w:rPr>
        <w:t>Wybrane zagadnienia wnioskowania statystycznego</w:t>
      </w:r>
      <w:r w:rsidRPr="00FF078E">
        <w:rPr>
          <w:sz w:val="22"/>
          <w:szCs w:val="20"/>
          <w:lang w:val="pl-PL"/>
        </w:rPr>
        <w:t>:</w:t>
      </w:r>
    </w:p>
    <w:p w14:paraId="0A04AD20"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Statystyka opisowa a wnioskowanie statystyczne.</w:t>
      </w:r>
    </w:p>
    <w:p w14:paraId="70724A03"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 xml:space="preserve">Zasady estymacji punktowej i przedziałowej. </w:t>
      </w:r>
    </w:p>
    <w:p w14:paraId="6B8E476E"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 xml:space="preserve">Statystyczne podejście do weryfikacji hipotez badawczych. Testowanie normalności rozkładu. </w:t>
      </w:r>
    </w:p>
    <w:p w14:paraId="4C5727FE"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 xml:space="preserve">Merytoryczne i statystyczne kryteria wyboru testów istotności różnic. Przykłady stosowania wybranych testów parametrycznych i nieparametrycznych. </w:t>
      </w:r>
    </w:p>
    <w:p w14:paraId="46A61DCE"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Przykład opracowania wyników jednoczynnikowej analizy wariancji (ANOVA).</w:t>
      </w:r>
    </w:p>
    <w:p w14:paraId="6DD23C34" w14:textId="77777777" w:rsidR="00BE6BD1" w:rsidRPr="00FF078E" w:rsidRDefault="00BE6BD1" w:rsidP="00BE6BD1">
      <w:pPr>
        <w:numPr>
          <w:ilvl w:val="0"/>
          <w:numId w:val="30"/>
        </w:numPr>
        <w:suppressAutoHyphens w:val="0"/>
        <w:rPr>
          <w:sz w:val="22"/>
          <w:szCs w:val="20"/>
          <w:lang w:val="pl-PL"/>
        </w:rPr>
      </w:pPr>
      <w:r w:rsidRPr="00FF078E">
        <w:rPr>
          <w:b/>
          <w:sz w:val="22"/>
          <w:szCs w:val="20"/>
          <w:lang w:val="pl-PL"/>
        </w:rPr>
        <w:t>Wybrane metody analizy współzależności pomiędzy zmiennymi</w:t>
      </w:r>
      <w:r w:rsidRPr="00FF078E">
        <w:rPr>
          <w:sz w:val="22"/>
          <w:szCs w:val="20"/>
          <w:lang w:val="pl-PL"/>
        </w:rPr>
        <w:t xml:space="preserve">: Wprowadzenie, elementy analizy korelacyjnej. </w:t>
      </w:r>
    </w:p>
    <w:p w14:paraId="355C84F6"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 xml:space="preserve">Tworzenie wykresów korelacyjnych. </w:t>
      </w:r>
    </w:p>
    <w:p w14:paraId="3965A4C3"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lastRenderedPageBreak/>
        <w:t xml:space="preserve">Obserwacje nietypowe. </w:t>
      </w:r>
    </w:p>
    <w:p w14:paraId="0B6EAD0D"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 xml:space="preserve">Wprowadzenie do analizy regresji. </w:t>
      </w:r>
    </w:p>
    <w:p w14:paraId="2FF187E4"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 xml:space="preserve">Model regresji liniowej prostej. </w:t>
      </w:r>
    </w:p>
    <w:p w14:paraId="5FF70A32"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 xml:space="preserve">Standardowe założenia modelu regresji liniowej i ocena dobroci dopasowania modelu. </w:t>
      </w:r>
    </w:p>
    <w:p w14:paraId="234F0E3C" w14:textId="77777777" w:rsidR="00BE6BD1" w:rsidRPr="00FF078E" w:rsidRDefault="00BE6BD1" w:rsidP="00BE6BD1">
      <w:pPr>
        <w:numPr>
          <w:ilvl w:val="0"/>
          <w:numId w:val="30"/>
        </w:numPr>
        <w:suppressAutoHyphens w:val="0"/>
        <w:rPr>
          <w:sz w:val="22"/>
          <w:szCs w:val="20"/>
          <w:lang w:val="pl-PL"/>
        </w:rPr>
      </w:pPr>
      <w:r w:rsidRPr="00FF078E">
        <w:rPr>
          <w:sz w:val="22"/>
          <w:szCs w:val="20"/>
          <w:lang w:val="pl-PL"/>
        </w:rPr>
        <w:t>Przykład budowy modelu i interpretacja wyników analizy regresji.</w:t>
      </w:r>
    </w:p>
    <w:p w14:paraId="44214A93" w14:textId="77777777" w:rsidR="00BE6BD1" w:rsidRDefault="00BE6BD1" w:rsidP="00BA7DAA">
      <w:pPr>
        <w:suppressAutoHyphens w:val="0"/>
        <w:jc w:val="both"/>
        <w:rPr>
          <w:rFonts w:eastAsia="Calibri"/>
          <w:sz w:val="22"/>
          <w:szCs w:val="22"/>
          <w:highlight w:val="yellow"/>
          <w:lang w:val="pl-PL" w:eastAsia="en-US"/>
        </w:rPr>
      </w:pPr>
    </w:p>
    <w:p w14:paraId="62C2486A" w14:textId="6D7B1FE4" w:rsidR="00BE6BD1" w:rsidRPr="00BE6BD1" w:rsidRDefault="00BE6BD1" w:rsidP="00BA7DAA">
      <w:pPr>
        <w:suppressAutoHyphens w:val="0"/>
        <w:jc w:val="both"/>
        <w:rPr>
          <w:rFonts w:eastAsia="Calibri"/>
          <w:sz w:val="22"/>
          <w:szCs w:val="22"/>
          <w:lang w:val="pl-PL" w:eastAsia="en-US"/>
        </w:rPr>
      </w:pPr>
      <w:r w:rsidRPr="00BE6BD1">
        <w:rPr>
          <w:rFonts w:eastAsia="Calibri"/>
          <w:sz w:val="22"/>
          <w:szCs w:val="22"/>
          <w:lang w:val="pl-PL" w:eastAsia="en-US"/>
        </w:rPr>
        <w:t>Część zaawansowana:</w:t>
      </w:r>
    </w:p>
    <w:p w14:paraId="2A18A16E" w14:textId="77777777" w:rsidR="00FF078E" w:rsidRPr="00FF078E" w:rsidRDefault="00FF078E" w:rsidP="00FF078E">
      <w:pPr>
        <w:rPr>
          <w:b/>
          <w:sz w:val="22"/>
          <w:szCs w:val="20"/>
          <w:lang w:val="pl-PL"/>
        </w:rPr>
      </w:pPr>
      <w:r w:rsidRPr="00FF078E">
        <w:rPr>
          <w:b/>
          <w:sz w:val="22"/>
          <w:szCs w:val="20"/>
          <w:lang w:val="pl-PL"/>
        </w:rPr>
        <w:t>Wprowadzenie do technik analizy podobieństwa:</w:t>
      </w:r>
    </w:p>
    <w:p w14:paraId="0DF5BD26" w14:textId="77777777" w:rsidR="00FF078E" w:rsidRPr="00FF078E" w:rsidRDefault="00FF078E" w:rsidP="00FF078E">
      <w:pPr>
        <w:numPr>
          <w:ilvl w:val="0"/>
          <w:numId w:val="31"/>
        </w:numPr>
        <w:suppressAutoHyphens w:val="0"/>
        <w:rPr>
          <w:sz w:val="22"/>
          <w:szCs w:val="20"/>
          <w:lang w:val="pl-PL"/>
        </w:rPr>
      </w:pPr>
      <w:r w:rsidRPr="00FF078E">
        <w:rPr>
          <w:sz w:val="22"/>
          <w:szCs w:val="20"/>
          <w:lang w:val="pl-PL"/>
        </w:rPr>
        <w:t xml:space="preserve">Pojęcie przestrzeni wielowymiarowej. </w:t>
      </w:r>
    </w:p>
    <w:p w14:paraId="27661986" w14:textId="77777777" w:rsidR="00FF078E" w:rsidRPr="00FF078E" w:rsidRDefault="00FF078E" w:rsidP="00FF078E">
      <w:pPr>
        <w:numPr>
          <w:ilvl w:val="0"/>
          <w:numId w:val="31"/>
        </w:numPr>
        <w:suppressAutoHyphens w:val="0"/>
        <w:rPr>
          <w:sz w:val="22"/>
          <w:szCs w:val="20"/>
          <w:lang w:val="pl-PL"/>
        </w:rPr>
      </w:pPr>
      <w:r w:rsidRPr="00FF078E">
        <w:rPr>
          <w:sz w:val="22"/>
          <w:szCs w:val="20"/>
          <w:lang w:val="pl-PL"/>
        </w:rPr>
        <w:t xml:space="preserve">Standaryzacja zmiennych (z-transformacja). </w:t>
      </w:r>
    </w:p>
    <w:p w14:paraId="12EDDE6F" w14:textId="77777777" w:rsidR="00FF078E" w:rsidRPr="00FF078E" w:rsidRDefault="00FF078E" w:rsidP="00FF078E">
      <w:pPr>
        <w:numPr>
          <w:ilvl w:val="0"/>
          <w:numId w:val="31"/>
        </w:numPr>
        <w:suppressAutoHyphens w:val="0"/>
        <w:rPr>
          <w:sz w:val="22"/>
          <w:szCs w:val="20"/>
          <w:lang w:val="pl-PL"/>
        </w:rPr>
      </w:pPr>
      <w:r w:rsidRPr="00FF078E">
        <w:rPr>
          <w:sz w:val="22"/>
          <w:szCs w:val="20"/>
          <w:lang w:val="pl-PL"/>
        </w:rPr>
        <w:t xml:space="preserve">Miary odległości i aglomeracji. </w:t>
      </w:r>
    </w:p>
    <w:p w14:paraId="4A7AF701" w14:textId="77777777" w:rsidR="00FF078E" w:rsidRPr="00FF078E" w:rsidRDefault="00FF078E" w:rsidP="00FF078E">
      <w:pPr>
        <w:numPr>
          <w:ilvl w:val="0"/>
          <w:numId w:val="31"/>
        </w:numPr>
        <w:suppressAutoHyphens w:val="0"/>
        <w:rPr>
          <w:sz w:val="22"/>
          <w:szCs w:val="20"/>
          <w:lang w:val="pl-PL"/>
        </w:rPr>
      </w:pPr>
      <w:r w:rsidRPr="00FF078E">
        <w:rPr>
          <w:sz w:val="22"/>
          <w:szCs w:val="20"/>
          <w:lang w:val="pl-PL"/>
        </w:rPr>
        <w:t xml:space="preserve">Analiza skupień, koncepcja dendrogramu, kryteria oceny istotności skupień (kryterium </w:t>
      </w:r>
      <w:proofErr w:type="spellStart"/>
      <w:r w:rsidRPr="00FF078E">
        <w:rPr>
          <w:sz w:val="22"/>
          <w:szCs w:val="20"/>
          <w:lang w:val="pl-PL"/>
        </w:rPr>
        <w:t>Sneatha</w:t>
      </w:r>
      <w:proofErr w:type="spellEnd"/>
      <w:r w:rsidRPr="00FF078E">
        <w:rPr>
          <w:sz w:val="22"/>
          <w:szCs w:val="20"/>
          <w:lang w:val="pl-PL"/>
        </w:rPr>
        <w:t xml:space="preserve">, reguła </w:t>
      </w:r>
      <w:proofErr w:type="spellStart"/>
      <w:r w:rsidRPr="00FF078E">
        <w:rPr>
          <w:sz w:val="22"/>
          <w:szCs w:val="20"/>
          <w:lang w:val="pl-PL"/>
        </w:rPr>
        <w:t>Mojeny</w:t>
      </w:r>
      <w:proofErr w:type="spellEnd"/>
      <w:r w:rsidRPr="00FF078E">
        <w:rPr>
          <w:sz w:val="22"/>
          <w:szCs w:val="20"/>
          <w:lang w:val="pl-PL"/>
        </w:rPr>
        <w:t xml:space="preserve">, miernik </w:t>
      </w:r>
      <w:proofErr w:type="spellStart"/>
      <w:r w:rsidRPr="00FF078E">
        <w:rPr>
          <w:sz w:val="22"/>
          <w:szCs w:val="20"/>
          <w:lang w:val="pl-PL"/>
        </w:rPr>
        <w:t>Grabinskiego</w:t>
      </w:r>
      <w:proofErr w:type="spellEnd"/>
      <w:r w:rsidRPr="00FF078E">
        <w:rPr>
          <w:sz w:val="22"/>
          <w:szCs w:val="20"/>
          <w:lang w:val="pl-PL"/>
        </w:rPr>
        <w:t xml:space="preserve">). Analiza grupami jako narzędzie oceny istotności skupień. </w:t>
      </w:r>
    </w:p>
    <w:p w14:paraId="6A62C16B" w14:textId="77777777" w:rsidR="00FF078E" w:rsidRPr="00FF078E" w:rsidRDefault="00FF078E" w:rsidP="00FF078E">
      <w:pPr>
        <w:numPr>
          <w:ilvl w:val="0"/>
          <w:numId w:val="31"/>
        </w:numPr>
        <w:suppressAutoHyphens w:val="0"/>
        <w:rPr>
          <w:sz w:val="22"/>
          <w:szCs w:val="20"/>
          <w:lang w:val="pl-PL"/>
        </w:rPr>
      </w:pPr>
      <w:r w:rsidRPr="00FF078E">
        <w:rPr>
          <w:sz w:val="22"/>
          <w:szCs w:val="20"/>
          <w:lang w:val="pl-PL"/>
        </w:rPr>
        <w:t xml:space="preserve">Przykłady zastosowania analizy skupień dla danych środowiskowych. </w:t>
      </w:r>
    </w:p>
    <w:p w14:paraId="69A320D4" w14:textId="77777777" w:rsidR="00FF078E" w:rsidRPr="00FF078E" w:rsidRDefault="00FF078E" w:rsidP="00FF078E">
      <w:pPr>
        <w:numPr>
          <w:ilvl w:val="0"/>
          <w:numId w:val="31"/>
        </w:numPr>
        <w:suppressAutoHyphens w:val="0"/>
        <w:rPr>
          <w:sz w:val="22"/>
          <w:szCs w:val="20"/>
          <w:lang w:val="pl-PL"/>
        </w:rPr>
      </w:pPr>
      <w:r w:rsidRPr="00FF078E">
        <w:rPr>
          <w:sz w:val="22"/>
          <w:szCs w:val="20"/>
          <w:lang w:val="pl-PL"/>
        </w:rPr>
        <w:t>Jednoczesna analiza obiektów i cech.</w:t>
      </w:r>
    </w:p>
    <w:p w14:paraId="322F41A1" w14:textId="77777777" w:rsidR="00FF078E" w:rsidRPr="00FF078E" w:rsidRDefault="00FF078E" w:rsidP="00FF078E">
      <w:pPr>
        <w:rPr>
          <w:b/>
          <w:sz w:val="22"/>
          <w:szCs w:val="20"/>
          <w:lang w:val="pl-PL"/>
        </w:rPr>
      </w:pPr>
      <w:r w:rsidRPr="00FF078E">
        <w:rPr>
          <w:b/>
          <w:sz w:val="22"/>
          <w:szCs w:val="20"/>
          <w:lang w:val="pl-PL"/>
        </w:rPr>
        <w:t>Metoda analizy składowych głównych:</w:t>
      </w:r>
    </w:p>
    <w:p w14:paraId="59F58472" w14:textId="77777777" w:rsidR="00FF078E" w:rsidRPr="00FF078E" w:rsidRDefault="00FF078E" w:rsidP="00FF078E">
      <w:pPr>
        <w:numPr>
          <w:ilvl w:val="0"/>
          <w:numId w:val="32"/>
        </w:numPr>
        <w:suppressAutoHyphens w:val="0"/>
        <w:rPr>
          <w:sz w:val="22"/>
          <w:szCs w:val="20"/>
          <w:lang w:val="pl-PL"/>
        </w:rPr>
      </w:pPr>
      <w:r w:rsidRPr="00FF078E">
        <w:rPr>
          <w:sz w:val="22"/>
          <w:szCs w:val="20"/>
          <w:lang w:val="pl-PL"/>
        </w:rPr>
        <w:t xml:space="preserve">Wprowadzenie, ocena macierzy korelacji w odniesieniu do analizy głównych składowych. </w:t>
      </w:r>
    </w:p>
    <w:p w14:paraId="3AE6E3C7" w14:textId="77777777" w:rsidR="00FF078E" w:rsidRPr="00FF078E" w:rsidRDefault="00FF078E" w:rsidP="00FF078E">
      <w:pPr>
        <w:numPr>
          <w:ilvl w:val="0"/>
          <w:numId w:val="32"/>
        </w:numPr>
        <w:suppressAutoHyphens w:val="0"/>
        <w:rPr>
          <w:sz w:val="22"/>
          <w:szCs w:val="20"/>
          <w:lang w:val="pl-PL"/>
        </w:rPr>
      </w:pPr>
      <w:r w:rsidRPr="00FF078E">
        <w:rPr>
          <w:sz w:val="22"/>
          <w:szCs w:val="20"/>
          <w:lang w:val="pl-PL"/>
        </w:rPr>
        <w:t xml:space="preserve">Test </w:t>
      </w:r>
      <w:proofErr w:type="spellStart"/>
      <w:r w:rsidRPr="00FF078E">
        <w:rPr>
          <w:sz w:val="22"/>
          <w:szCs w:val="20"/>
          <w:lang w:val="pl-PL"/>
        </w:rPr>
        <w:t>Bartletta</w:t>
      </w:r>
      <w:proofErr w:type="spellEnd"/>
      <w:r w:rsidRPr="00FF078E">
        <w:rPr>
          <w:sz w:val="22"/>
          <w:szCs w:val="20"/>
          <w:lang w:val="pl-PL"/>
        </w:rPr>
        <w:t xml:space="preserve">, kryterium KMO. </w:t>
      </w:r>
    </w:p>
    <w:p w14:paraId="46BD2561" w14:textId="77777777" w:rsidR="00FF078E" w:rsidRPr="00FF078E" w:rsidRDefault="00FF078E" w:rsidP="00FF078E">
      <w:pPr>
        <w:numPr>
          <w:ilvl w:val="0"/>
          <w:numId w:val="32"/>
        </w:numPr>
        <w:suppressAutoHyphens w:val="0"/>
        <w:rPr>
          <w:sz w:val="22"/>
          <w:szCs w:val="20"/>
          <w:lang w:val="pl-PL"/>
        </w:rPr>
      </w:pPr>
      <w:r w:rsidRPr="00FF078E">
        <w:rPr>
          <w:sz w:val="22"/>
          <w:szCs w:val="20"/>
          <w:lang w:val="pl-PL"/>
        </w:rPr>
        <w:t xml:space="preserve">Zmienne do analizy głównych składowych, zmienne dodatkowe, zmienne grupujące. </w:t>
      </w:r>
    </w:p>
    <w:p w14:paraId="614FDD24" w14:textId="77777777" w:rsidR="00FF078E" w:rsidRPr="00FF078E" w:rsidRDefault="00FF078E" w:rsidP="00FF078E">
      <w:pPr>
        <w:numPr>
          <w:ilvl w:val="0"/>
          <w:numId w:val="32"/>
        </w:numPr>
        <w:suppressAutoHyphens w:val="0"/>
        <w:rPr>
          <w:sz w:val="22"/>
          <w:szCs w:val="20"/>
          <w:lang w:val="pl-PL"/>
        </w:rPr>
      </w:pPr>
      <w:r w:rsidRPr="00FF078E">
        <w:rPr>
          <w:sz w:val="22"/>
          <w:szCs w:val="20"/>
          <w:lang w:val="pl-PL"/>
        </w:rPr>
        <w:t xml:space="preserve">Współrzędne czynnikowe zmiennych i przypadków. </w:t>
      </w:r>
    </w:p>
    <w:p w14:paraId="4FE3A54A" w14:textId="77777777" w:rsidR="00FF078E" w:rsidRPr="00FF078E" w:rsidRDefault="00FF078E" w:rsidP="00FF078E">
      <w:pPr>
        <w:numPr>
          <w:ilvl w:val="0"/>
          <w:numId w:val="32"/>
        </w:numPr>
        <w:suppressAutoHyphens w:val="0"/>
        <w:rPr>
          <w:sz w:val="22"/>
          <w:szCs w:val="20"/>
          <w:lang w:val="pl-PL"/>
        </w:rPr>
      </w:pPr>
      <w:r w:rsidRPr="00FF078E">
        <w:rPr>
          <w:sz w:val="22"/>
          <w:szCs w:val="20"/>
          <w:lang w:val="pl-PL"/>
        </w:rPr>
        <w:t xml:space="preserve">Wizualizacje 2W, 3W i </w:t>
      </w:r>
      <w:proofErr w:type="spellStart"/>
      <w:r w:rsidRPr="00FF078E">
        <w:rPr>
          <w:sz w:val="22"/>
          <w:szCs w:val="20"/>
          <w:lang w:val="pl-PL"/>
        </w:rPr>
        <w:t>biplot</w:t>
      </w:r>
      <w:proofErr w:type="spellEnd"/>
      <w:r w:rsidRPr="00FF078E">
        <w:rPr>
          <w:sz w:val="22"/>
          <w:szCs w:val="20"/>
          <w:lang w:val="pl-PL"/>
        </w:rPr>
        <w:t xml:space="preserve">. </w:t>
      </w:r>
    </w:p>
    <w:p w14:paraId="6B48E158" w14:textId="77777777" w:rsidR="00FF078E" w:rsidRPr="00FF078E" w:rsidRDefault="00FF078E" w:rsidP="00FF078E">
      <w:pPr>
        <w:numPr>
          <w:ilvl w:val="0"/>
          <w:numId w:val="32"/>
        </w:numPr>
        <w:suppressAutoHyphens w:val="0"/>
        <w:rPr>
          <w:sz w:val="22"/>
          <w:szCs w:val="20"/>
          <w:lang w:val="pl-PL"/>
        </w:rPr>
      </w:pPr>
      <w:r w:rsidRPr="00FF078E">
        <w:rPr>
          <w:sz w:val="22"/>
          <w:szCs w:val="20"/>
          <w:lang w:val="pl-PL"/>
        </w:rPr>
        <w:t xml:space="preserve">Przykład zastosowania analizy składowych głównych dla danych środowiskowych. </w:t>
      </w:r>
    </w:p>
    <w:p w14:paraId="65F9E886" w14:textId="77777777" w:rsidR="00FF078E" w:rsidRPr="00FF078E" w:rsidRDefault="00FF078E" w:rsidP="00FF078E">
      <w:pPr>
        <w:rPr>
          <w:sz w:val="22"/>
          <w:szCs w:val="20"/>
          <w:lang w:val="pl-PL"/>
        </w:rPr>
      </w:pPr>
      <w:r w:rsidRPr="00FF078E">
        <w:rPr>
          <w:b/>
          <w:sz w:val="22"/>
          <w:szCs w:val="20"/>
          <w:lang w:val="pl-PL"/>
        </w:rPr>
        <w:t>Metoda analizy funkcji dyskryminacyjnej:</w:t>
      </w:r>
      <w:r w:rsidRPr="00FF078E">
        <w:rPr>
          <w:sz w:val="22"/>
          <w:szCs w:val="20"/>
          <w:lang w:val="pl-PL"/>
        </w:rPr>
        <w:t xml:space="preserve"> </w:t>
      </w:r>
    </w:p>
    <w:p w14:paraId="3F5A4AC0" w14:textId="77777777" w:rsidR="00FF078E" w:rsidRPr="00FF078E" w:rsidRDefault="00FF078E" w:rsidP="00FF078E">
      <w:pPr>
        <w:numPr>
          <w:ilvl w:val="0"/>
          <w:numId w:val="33"/>
        </w:numPr>
        <w:suppressAutoHyphens w:val="0"/>
        <w:rPr>
          <w:sz w:val="22"/>
          <w:szCs w:val="20"/>
          <w:lang w:val="pl-PL"/>
        </w:rPr>
      </w:pPr>
      <w:r w:rsidRPr="00FF078E">
        <w:rPr>
          <w:sz w:val="22"/>
          <w:szCs w:val="20"/>
          <w:lang w:val="pl-PL"/>
        </w:rPr>
        <w:t xml:space="preserve">Wprowadzenie, obszary zastosowania analizy funkcji dyskryminacyjnej. </w:t>
      </w:r>
    </w:p>
    <w:p w14:paraId="05F27B13" w14:textId="77777777" w:rsidR="00FF078E" w:rsidRPr="00FF078E" w:rsidRDefault="00FF078E" w:rsidP="00FF078E">
      <w:pPr>
        <w:numPr>
          <w:ilvl w:val="0"/>
          <w:numId w:val="33"/>
        </w:numPr>
        <w:suppressAutoHyphens w:val="0"/>
        <w:rPr>
          <w:sz w:val="22"/>
          <w:szCs w:val="20"/>
          <w:lang w:val="pl-PL"/>
        </w:rPr>
      </w:pPr>
      <w:r w:rsidRPr="00FF078E">
        <w:rPr>
          <w:sz w:val="22"/>
          <w:szCs w:val="20"/>
          <w:lang w:val="pl-PL"/>
        </w:rPr>
        <w:t xml:space="preserve">Założenia analizy funkcji dyskryminacyjnej, analiza domyślna i analiza krokowa. </w:t>
      </w:r>
    </w:p>
    <w:p w14:paraId="42683AC7" w14:textId="77777777" w:rsidR="00FF078E" w:rsidRPr="00FF078E" w:rsidRDefault="00FF078E" w:rsidP="00FF078E">
      <w:pPr>
        <w:numPr>
          <w:ilvl w:val="0"/>
          <w:numId w:val="33"/>
        </w:numPr>
        <w:suppressAutoHyphens w:val="0"/>
        <w:rPr>
          <w:sz w:val="22"/>
          <w:szCs w:val="20"/>
          <w:lang w:val="pl-PL"/>
        </w:rPr>
      </w:pPr>
      <w:r w:rsidRPr="00FF078E">
        <w:rPr>
          <w:sz w:val="22"/>
          <w:szCs w:val="20"/>
          <w:lang w:val="pl-PL"/>
        </w:rPr>
        <w:t xml:space="preserve">Interpretacja funkcji dyskryminacyjnej (surowe i standaryzowane współczynniki funkcji). </w:t>
      </w:r>
    </w:p>
    <w:p w14:paraId="33A3CAF2" w14:textId="77777777" w:rsidR="00FF078E" w:rsidRPr="00FF078E" w:rsidRDefault="00FF078E" w:rsidP="00FF078E">
      <w:pPr>
        <w:numPr>
          <w:ilvl w:val="0"/>
          <w:numId w:val="33"/>
        </w:numPr>
        <w:suppressAutoHyphens w:val="0"/>
        <w:rPr>
          <w:sz w:val="22"/>
          <w:szCs w:val="20"/>
          <w:lang w:val="pl-PL"/>
        </w:rPr>
      </w:pPr>
      <w:r w:rsidRPr="00FF078E">
        <w:rPr>
          <w:sz w:val="22"/>
          <w:szCs w:val="20"/>
          <w:lang w:val="pl-PL"/>
        </w:rPr>
        <w:t xml:space="preserve">Klasyfikacja w analizie dyskryminacyjnej (post hoc, a priori). Funkcje klasyfikacyjne. </w:t>
      </w:r>
    </w:p>
    <w:p w14:paraId="2DAD79E9" w14:textId="77777777" w:rsidR="00FF078E" w:rsidRPr="00FF078E" w:rsidRDefault="00FF078E" w:rsidP="00FF078E">
      <w:pPr>
        <w:numPr>
          <w:ilvl w:val="0"/>
          <w:numId w:val="33"/>
        </w:numPr>
        <w:suppressAutoHyphens w:val="0"/>
        <w:rPr>
          <w:sz w:val="22"/>
          <w:szCs w:val="20"/>
          <w:lang w:val="pl-PL"/>
        </w:rPr>
      </w:pPr>
      <w:r w:rsidRPr="00FF078E">
        <w:rPr>
          <w:sz w:val="22"/>
          <w:szCs w:val="20"/>
          <w:lang w:val="pl-PL"/>
        </w:rPr>
        <w:t>Przykład zastosowania analizy funkcji dyskryminacyjnej dla danych środowiskowych.</w:t>
      </w:r>
    </w:p>
    <w:p w14:paraId="41A487B3" w14:textId="36762F45" w:rsidR="00A32A61" w:rsidRDefault="00A32A61" w:rsidP="00867948">
      <w:pPr>
        <w:suppressAutoHyphens w:val="0"/>
        <w:jc w:val="both"/>
        <w:rPr>
          <w:sz w:val="22"/>
          <w:szCs w:val="22"/>
          <w:lang w:val="pl-PL" w:eastAsia="en-US"/>
        </w:rPr>
      </w:pPr>
    </w:p>
    <w:p w14:paraId="44A61C7B" w14:textId="77777777" w:rsidR="008C39A2" w:rsidRDefault="008C39A2" w:rsidP="00867948">
      <w:pPr>
        <w:suppressAutoHyphens w:val="0"/>
        <w:jc w:val="both"/>
        <w:rPr>
          <w:sz w:val="22"/>
          <w:szCs w:val="22"/>
          <w:lang w:val="pl-PL" w:eastAsia="en-US"/>
        </w:rPr>
      </w:pPr>
    </w:p>
    <w:p w14:paraId="737DC100" w14:textId="77777777" w:rsidR="00F3725D" w:rsidRDefault="00F3725D" w:rsidP="00867948">
      <w:pPr>
        <w:suppressAutoHyphens w:val="0"/>
        <w:jc w:val="both"/>
        <w:rPr>
          <w:sz w:val="22"/>
          <w:szCs w:val="22"/>
          <w:lang w:val="pl-PL" w:eastAsia="en-US"/>
        </w:rPr>
      </w:pPr>
    </w:p>
    <w:p w14:paraId="3A621CD4" w14:textId="77777777" w:rsidR="00F3725D" w:rsidRDefault="00F3725D" w:rsidP="00867948">
      <w:pPr>
        <w:suppressAutoHyphens w:val="0"/>
        <w:jc w:val="both"/>
        <w:rPr>
          <w:sz w:val="22"/>
          <w:szCs w:val="22"/>
          <w:lang w:val="pl-PL" w:eastAsia="en-US"/>
        </w:rPr>
      </w:pPr>
    </w:p>
    <w:p w14:paraId="339F7C9E" w14:textId="77777777" w:rsidR="008C39A2" w:rsidRPr="00A32A61" w:rsidRDefault="008C39A2" w:rsidP="00867948">
      <w:pPr>
        <w:suppressAutoHyphens w:val="0"/>
        <w:jc w:val="both"/>
        <w:rPr>
          <w:sz w:val="22"/>
          <w:szCs w:val="22"/>
          <w:lang w:val="pl-PL" w:eastAsia="en-US"/>
        </w:rPr>
      </w:pPr>
    </w:p>
    <w:p w14:paraId="15BF566C" w14:textId="2AE59587" w:rsidR="00A32A61" w:rsidRPr="00A32A61" w:rsidRDefault="008C39A2" w:rsidP="008C39A2">
      <w:pPr>
        <w:spacing w:line="257" w:lineRule="auto"/>
        <w:ind w:left="4320"/>
        <w:jc w:val="both"/>
        <w:rPr>
          <w:sz w:val="22"/>
          <w:szCs w:val="22"/>
          <w:lang w:val="pl-PL" w:eastAsia="en-US"/>
        </w:rPr>
      </w:pPr>
      <w:r w:rsidRPr="008C39A2">
        <w:rPr>
          <w:b/>
          <w:bCs/>
          <w:color w:val="000000"/>
          <w:lang w:val="pl-PL"/>
        </w:rPr>
        <w:t>Podpis Wykonawcy zgodnie z zapisami SWZ</w:t>
      </w:r>
    </w:p>
    <w:sectPr w:rsidR="00A32A61" w:rsidRPr="00A32A61" w:rsidSect="00C71465">
      <w:headerReference w:type="default" r:id="rId9"/>
      <w:footerReference w:type="default" r:id="rId10"/>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EE90E" w14:textId="77777777" w:rsidR="00031B9B" w:rsidRDefault="00031B9B">
      <w:r>
        <w:separator/>
      </w:r>
    </w:p>
  </w:endnote>
  <w:endnote w:type="continuationSeparator" w:id="0">
    <w:p w14:paraId="456F54FB" w14:textId="77777777" w:rsidR="00031B9B" w:rsidRDefault="0003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F38DB" w14:textId="77777777" w:rsidR="00031B9B" w:rsidRDefault="00031B9B">
      <w:r>
        <w:separator/>
      </w:r>
    </w:p>
  </w:footnote>
  <w:footnote w:type="continuationSeparator" w:id="0">
    <w:p w14:paraId="53EFE702" w14:textId="77777777" w:rsidR="00031B9B" w:rsidRDefault="0003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hint="eastAsia"/>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34AAA"/>
    <w:multiLevelType w:val="hybridMultilevel"/>
    <w:tmpl w:val="50D21D9E"/>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6F4225"/>
    <w:multiLevelType w:val="hybridMultilevel"/>
    <w:tmpl w:val="8572F4F0"/>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7B367FC"/>
    <w:multiLevelType w:val="hybridMultilevel"/>
    <w:tmpl w:val="EA1CD082"/>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D6015A2"/>
    <w:multiLevelType w:val="hybridMultilevel"/>
    <w:tmpl w:val="1382B97A"/>
    <w:lvl w:ilvl="0" w:tplc="70D28156">
      <w:start w:val="1"/>
      <w:numFmt w:val="bullet"/>
      <w:lvlText w:val=""/>
      <w:lvlJc w:val="left"/>
      <w:pPr>
        <w:ind w:left="360" w:hanging="360"/>
      </w:pPr>
      <w:rPr>
        <w:rFonts w:ascii="Symbol" w:hAnsi="Symbol" w:hint="default"/>
      </w:rPr>
    </w:lvl>
    <w:lvl w:ilvl="1" w:tplc="70D2815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D632E0"/>
    <w:multiLevelType w:val="hybridMultilevel"/>
    <w:tmpl w:val="EC4483F8"/>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4259ED"/>
    <w:multiLevelType w:val="hybridMultilevel"/>
    <w:tmpl w:val="658AC664"/>
    <w:lvl w:ilvl="0" w:tplc="70D28156">
      <w:start w:val="1"/>
      <w:numFmt w:val="bullet"/>
      <w:lvlText w:val=""/>
      <w:lvlJc w:val="left"/>
      <w:pPr>
        <w:ind w:left="360" w:hanging="360"/>
      </w:pPr>
      <w:rPr>
        <w:rFonts w:ascii="Symbol" w:hAnsi="Symbol" w:hint="default"/>
      </w:rPr>
    </w:lvl>
    <w:lvl w:ilvl="1" w:tplc="70D2815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2">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B9638C"/>
    <w:multiLevelType w:val="hybridMultilevel"/>
    <w:tmpl w:val="7FF8C4C8"/>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A44421"/>
    <w:multiLevelType w:val="hybridMultilevel"/>
    <w:tmpl w:val="7B3C18D4"/>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8F2D12"/>
    <w:multiLevelType w:val="hybridMultilevel"/>
    <w:tmpl w:val="6692570E"/>
    <w:lvl w:ilvl="0" w:tplc="3EFA8E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7333F7"/>
    <w:multiLevelType w:val="hybridMultilevel"/>
    <w:tmpl w:val="6E484898"/>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6"/>
  </w:num>
  <w:num w:numId="3">
    <w:abstractNumId w:val="31"/>
  </w:num>
  <w:num w:numId="4">
    <w:abstractNumId w:val="5"/>
  </w:num>
  <w:num w:numId="5">
    <w:abstractNumId w:val="20"/>
  </w:num>
  <w:num w:numId="6">
    <w:abstractNumId w:val="22"/>
  </w:num>
  <w:num w:numId="7">
    <w:abstractNumId w:val="19"/>
  </w:num>
  <w:num w:numId="8">
    <w:abstractNumId w:val="39"/>
  </w:num>
  <w:num w:numId="9">
    <w:abstractNumId w:val="17"/>
  </w:num>
  <w:num w:numId="10">
    <w:abstractNumId w:val="18"/>
  </w:num>
  <w:num w:numId="11">
    <w:abstractNumId w:val="8"/>
  </w:num>
  <w:num w:numId="12">
    <w:abstractNumId w:val="30"/>
  </w:num>
  <w:num w:numId="13">
    <w:abstractNumId w:val="28"/>
  </w:num>
  <w:num w:numId="14">
    <w:abstractNumId w:val="29"/>
  </w:num>
  <w:num w:numId="15">
    <w:abstractNumId w:val="25"/>
  </w:num>
  <w:num w:numId="16">
    <w:abstractNumId w:val="10"/>
  </w:num>
  <w:num w:numId="17">
    <w:abstractNumId w:val="13"/>
  </w:num>
  <w:num w:numId="18">
    <w:abstractNumId w:val="40"/>
  </w:num>
  <w:num w:numId="19">
    <w:abstractNumId w:val="32"/>
  </w:num>
  <w:num w:numId="20">
    <w:abstractNumId w:val="33"/>
  </w:num>
  <w:num w:numId="21">
    <w:abstractNumId w:val="21"/>
  </w:num>
  <w:num w:numId="22">
    <w:abstractNumId w:val="16"/>
  </w:num>
  <w:num w:numId="23">
    <w:abstractNumId w:val="37"/>
  </w:num>
  <w:num w:numId="24">
    <w:abstractNumId w:val="24"/>
  </w:num>
  <w:num w:numId="25">
    <w:abstractNumId w:val="34"/>
  </w:num>
  <w:num w:numId="26">
    <w:abstractNumId w:val="35"/>
  </w:num>
  <w:num w:numId="27">
    <w:abstractNumId w:val="14"/>
  </w:num>
  <w:num w:numId="28">
    <w:abstractNumId w:val="9"/>
  </w:num>
  <w:num w:numId="29">
    <w:abstractNumId w:val="11"/>
  </w:num>
  <w:num w:numId="30">
    <w:abstractNumId w:val="26"/>
  </w:num>
  <w:num w:numId="31">
    <w:abstractNumId w:val="7"/>
  </w:num>
  <w:num w:numId="32">
    <w:abstractNumId w:val="23"/>
  </w:num>
  <w:num w:numId="33">
    <w:abstractNumId w:val="38"/>
  </w:num>
  <w:num w:numId="34">
    <w:abstractNumId w:val="12"/>
  </w:num>
  <w:num w:numId="35">
    <w:abstractNumId w:val="15"/>
  </w:num>
  <w:num w:numId="3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89"/>
    <w:rsid w:val="0000546C"/>
    <w:rsid w:val="000130F1"/>
    <w:rsid w:val="00015336"/>
    <w:rsid w:val="00015423"/>
    <w:rsid w:val="000203DB"/>
    <w:rsid w:val="0002405F"/>
    <w:rsid w:val="00031B9B"/>
    <w:rsid w:val="000455E3"/>
    <w:rsid w:val="00065758"/>
    <w:rsid w:val="00074A5F"/>
    <w:rsid w:val="0007546E"/>
    <w:rsid w:val="00080967"/>
    <w:rsid w:val="000832F5"/>
    <w:rsid w:val="00091FCB"/>
    <w:rsid w:val="00096BBA"/>
    <w:rsid w:val="000B2C39"/>
    <w:rsid w:val="000B3BD4"/>
    <w:rsid w:val="000B6887"/>
    <w:rsid w:val="000B69DF"/>
    <w:rsid w:val="000C2A33"/>
    <w:rsid w:val="000E3162"/>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5643"/>
    <w:rsid w:val="001E2BE9"/>
    <w:rsid w:val="001E3D30"/>
    <w:rsid w:val="001F7D50"/>
    <w:rsid w:val="00212FB4"/>
    <w:rsid w:val="002168E4"/>
    <w:rsid w:val="0022678C"/>
    <w:rsid w:val="00237E39"/>
    <w:rsid w:val="00246641"/>
    <w:rsid w:val="00250DF8"/>
    <w:rsid w:val="00254CC0"/>
    <w:rsid w:val="00274A67"/>
    <w:rsid w:val="002765AF"/>
    <w:rsid w:val="00276790"/>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51740"/>
    <w:rsid w:val="00353D65"/>
    <w:rsid w:val="00360557"/>
    <w:rsid w:val="0037170A"/>
    <w:rsid w:val="003841B9"/>
    <w:rsid w:val="003B0673"/>
    <w:rsid w:val="003B385E"/>
    <w:rsid w:val="003D1FD9"/>
    <w:rsid w:val="003F0E8F"/>
    <w:rsid w:val="003F2277"/>
    <w:rsid w:val="003F3315"/>
    <w:rsid w:val="00420CBF"/>
    <w:rsid w:val="004248B8"/>
    <w:rsid w:val="004321FC"/>
    <w:rsid w:val="00466A34"/>
    <w:rsid w:val="004843A2"/>
    <w:rsid w:val="00484BAF"/>
    <w:rsid w:val="00486D89"/>
    <w:rsid w:val="004873AD"/>
    <w:rsid w:val="004A108E"/>
    <w:rsid w:val="004A52C5"/>
    <w:rsid w:val="004B04D8"/>
    <w:rsid w:val="004B746E"/>
    <w:rsid w:val="004C08E3"/>
    <w:rsid w:val="004D59D7"/>
    <w:rsid w:val="004D6BF2"/>
    <w:rsid w:val="004E18A2"/>
    <w:rsid w:val="004E41F9"/>
    <w:rsid w:val="004E7130"/>
    <w:rsid w:val="004F47C4"/>
    <w:rsid w:val="004F4ED3"/>
    <w:rsid w:val="00502B87"/>
    <w:rsid w:val="005075DE"/>
    <w:rsid w:val="005148B9"/>
    <w:rsid w:val="0052422A"/>
    <w:rsid w:val="00531D48"/>
    <w:rsid w:val="005574E7"/>
    <w:rsid w:val="00571D3C"/>
    <w:rsid w:val="0057448E"/>
    <w:rsid w:val="005814A2"/>
    <w:rsid w:val="00585325"/>
    <w:rsid w:val="00593CBB"/>
    <w:rsid w:val="005A2E8E"/>
    <w:rsid w:val="005B2154"/>
    <w:rsid w:val="005C12C6"/>
    <w:rsid w:val="005D2D6B"/>
    <w:rsid w:val="005D686A"/>
    <w:rsid w:val="005E0DF8"/>
    <w:rsid w:val="005E6EC4"/>
    <w:rsid w:val="00602244"/>
    <w:rsid w:val="00613E58"/>
    <w:rsid w:val="0062171E"/>
    <w:rsid w:val="00625926"/>
    <w:rsid w:val="00625B68"/>
    <w:rsid w:val="006269E5"/>
    <w:rsid w:val="00640113"/>
    <w:rsid w:val="00642CE5"/>
    <w:rsid w:val="006452D5"/>
    <w:rsid w:val="00645EBB"/>
    <w:rsid w:val="00674FEC"/>
    <w:rsid w:val="00677A91"/>
    <w:rsid w:val="00682880"/>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62F38"/>
    <w:rsid w:val="00770906"/>
    <w:rsid w:val="00770F25"/>
    <w:rsid w:val="007714B8"/>
    <w:rsid w:val="00782767"/>
    <w:rsid w:val="007833C4"/>
    <w:rsid w:val="00792604"/>
    <w:rsid w:val="007933A9"/>
    <w:rsid w:val="00793854"/>
    <w:rsid w:val="007A1F54"/>
    <w:rsid w:val="007A2C97"/>
    <w:rsid w:val="007A374F"/>
    <w:rsid w:val="007A3F83"/>
    <w:rsid w:val="007A5A67"/>
    <w:rsid w:val="007B408B"/>
    <w:rsid w:val="007C4BF4"/>
    <w:rsid w:val="007D4B92"/>
    <w:rsid w:val="007E3695"/>
    <w:rsid w:val="007F45D2"/>
    <w:rsid w:val="008048FD"/>
    <w:rsid w:val="00814C6B"/>
    <w:rsid w:val="00817A05"/>
    <w:rsid w:val="008264D0"/>
    <w:rsid w:val="00826940"/>
    <w:rsid w:val="008576F4"/>
    <w:rsid w:val="008616C2"/>
    <w:rsid w:val="00864C44"/>
    <w:rsid w:val="00867948"/>
    <w:rsid w:val="00874265"/>
    <w:rsid w:val="00876D65"/>
    <w:rsid w:val="008828DD"/>
    <w:rsid w:val="00890623"/>
    <w:rsid w:val="008A63D9"/>
    <w:rsid w:val="008B3435"/>
    <w:rsid w:val="008B6ED4"/>
    <w:rsid w:val="008C3850"/>
    <w:rsid w:val="008C39A2"/>
    <w:rsid w:val="008C782F"/>
    <w:rsid w:val="008D4D0A"/>
    <w:rsid w:val="008D4FE5"/>
    <w:rsid w:val="008D6698"/>
    <w:rsid w:val="008D7D79"/>
    <w:rsid w:val="008E5342"/>
    <w:rsid w:val="008E5930"/>
    <w:rsid w:val="008F5A3E"/>
    <w:rsid w:val="009060C0"/>
    <w:rsid w:val="00907DBF"/>
    <w:rsid w:val="0092127D"/>
    <w:rsid w:val="00931D15"/>
    <w:rsid w:val="00935FD8"/>
    <w:rsid w:val="00940AC9"/>
    <w:rsid w:val="00962859"/>
    <w:rsid w:val="009669DA"/>
    <w:rsid w:val="0096736A"/>
    <w:rsid w:val="0097441A"/>
    <w:rsid w:val="00991250"/>
    <w:rsid w:val="009930E3"/>
    <w:rsid w:val="009A0254"/>
    <w:rsid w:val="009A4374"/>
    <w:rsid w:val="009B3940"/>
    <w:rsid w:val="009C0089"/>
    <w:rsid w:val="009C2DD4"/>
    <w:rsid w:val="009D4FBB"/>
    <w:rsid w:val="009D55DA"/>
    <w:rsid w:val="009E0FA3"/>
    <w:rsid w:val="009F484C"/>
    <w:rsid w:val="009F4BFF"/>
    <w:rsid w:val="009F57FC"/>
    <w:rsid w:val="00A12BF8"/>
    <w:rsid w:val="00A22779"/>
    <w:rsid w:val="00A30347"/>
    <w:rsid w:val="00A317A1"/>
    <w:rsid w:val="00A31D58"/>
    <w:rsid w:val="00A32A61"/>
    <w:rsid w:val="00A3709A"/>
    <w:rsid w:val="00A40BA8"/>
    <w:rsid w:val="00A53018"/>
    <w:rsid w:val="00A64D3B"/>
    <w:rsid w:val="00A720D0"/>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7193"/>
    <w:rsid w:val="00BA7DAA"/>
    <w:rsid w:val="00BC6307"/>
    <w:rsid w:val="00BD0DF7"/>
    <w:rsid w:val="00BD2E48"/>
    <w:rsid w:val="00BE6BD1"/>
    <w:rsid w:val="00BF38E0"/>
    <w:rsid w:val="00BF5338"/>
    <w:rsid w:val="00BF7DEE"/>
    <w:rsid w:val="00C0465E"/>
    <w:rsid w:val="00C0775A"/>
    <w:rsid w:val="00C2502F"/>
    <w:rsid w:val="00C26A25"/>
    <w:rsid w:val="00C31E44"/>
    <w:rsid w:val="00C32AEA"/>
    <w:rsid w:val="00C4131B"/>
    <w:rsid w:val="00C57EC0"/>
    <w:rsid w:val="00C7024D"/>
    <w:rsid w:val="00C709A0"/>
    <w:rsid w:val="00C71465"/>
    <w:rsid w:val="00C7244E"/>
    <w:rsid w:val="00C74B3A"/>
    <w:rsid w:val="00C765CE"/>
    <w:rsid w:val="00C77BEF"/>
    <w:rsid w:val="00C852E1"/>
    <w:rsid w:val="00CA05E6"/>
    <w:rsid w:val="00CA1C50"/>
    <w:rsid w:val="00CA5E24"/>
    <w:rsid w:val="00CB4E3B"/>
    <w:rsid w:val="00CB6C41"/>
    <w:rsid w:val="00CC2769"/>
    <w:rsid w:val="00CC635F"/>
    <w:rsid w:val="00CC6428"/>
    <w:rsid w:val="00CC7ED6"/>
    <w:rsid w:val="00CD44DC"/>
    <w:rsid w:val="00D053F3"/>
    <w:rsid w:val="00D21144"/>
    <w:rsid w:val="00D2469B"/>
    <w:rsid w:val="00D37AFE"/>
    <w:rsid w:val="00D420C5"/>
    <w:rsid w:val="00D66DD6"/>
    <w:rsid w:val="00D70122"/>
    <w:rsid w:val="00D7578E"/>
    <w:rsid w:val="00D86CFB"/>
    <w:rsid w:val="00DA6876"/>
    <w:rsid w:val="00DB7ACA"/>
    <w:rsid w:val="00DC3CFF"/>
    <w:rsid w:val="00DD0488"/>
    <w:rsid w:val="00DD3071"/>
    <w:rsid w:val="00DD4290"/>
    <w:rsid w:val="00DD5810"/>
    <w:rsid w:val="00DD7D52"/>
    <w:rsid w:val="00E16B11"/>
    <w:rsid w:val="00E30727"/>
    <w:rsid w:val="00E33349"/>
    <w:rsid w:val="00E447F6"/>
    <w:rsid w:val="00E52D75"/>
    <w:rsid w:val="00E63B7A"/>
    <w:rsid w:val="00E72707"/>
    <w:rsid w:val="00E77EB1"/>
    <w:rsid w:val="00E92E18"/>
    <w:rsid w:val="00EA028A"/>
    <w:rsid w:val="00EA27C2"/>
    <w:rsid w:val="00EA3485"/>
    <w:rsid w:val="00EB142A"/>
    <w:rsid w:val="00EF63F4"/>
    <w:rsid w:val="00EF71C9"/>
    <w:rsid w:val="00F03D2B"/>
    <w:rsid w:val="00F129F2"/>
    <w:rsid w:val="00F201D4"/>
    <w:rsid w:val="00F215E9"/>
    <w:rsid w:val="00F23275"/>
    <w:rsid w:val="00F27D63"/>
    <w:rsid w:val="00F3725D"/>
    <w:rsid w:val="00F40012"/>
    <w:rsid w:val="00F41E08"/>
    <w:rsid w:val="00F420E1"/>
    <w:rsid w:val="00F43413"/>
    <w:rsid w:val="00F43CB8"/>
    <w:rsid w:val="00F762C9"/>
    <w:rsid w:val="00F779CA"/>
    <w:rsid w:val="00F827D4"/>
    <w:rsid w:val="00F839EB"/>
    <w:rsid w:val="00F8741F"/>
    <w:rsid w:val="00F949D0"/>
    <w:rsid w:val="00FA1A3E"/>
    <w:rsid w:val="00FB0BDB"/>
    <w:rsid w:val="00FB4BBD"/>
    <w:rsid w:val="00FD67B2"/>
    <w:rsid w:val="00FE58B1"/>
    <w:rsid w:val="00FE7404"/>
    <w:rsid w:val="00FF078E"/>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926"/>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926"/>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3146-7C73-4951-8F37-E47814D1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1632</Words>
  <Characters>9795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Katarzyna Sadej</cp:lastModifiedBy>
  <cp:revision>15</cp:revision>
  <cp:lastPrinted>2020-08-24T10:37:00Z</cp:lastPrinted>
  <dcterms:created xsi:type="dcterms:W3CDTF">2021-03-02T10:25:00Z</dcterms:created>
  <dcterms:modified xsi:type="dcterms:W3CDTF">2021-03-30T15:37:00Z</dcterms:modified>
</cp:coreProperties>
</file>