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A8" w:rsidRPr="005A10A8" w:rsidRDefault="005A10A8" w:rsidP="005A10A8">
      <w:pPr>
        <w:spacing w:before="120" w:after="120"/>
        <w:rPr>
          <w:rFonts w:cs="Times New Roman"/>
          <w:b/>
          <w:sz w:val="22"/>
          <w:szCs w:val="22"/>
        </w:rPr>
      </w:pPr>
    </w:p>
    <w:p w:rsidR="005A10A8" w:rsidRPr="005A10A8" w:rsidRDefault="005A10A8" w:rsidP="005A10A8">
      <w:pPr>
        <w:rPr>
          <w:rFonts w:ascii="Calibri" w:hAnsi="Calibri"/>
          <w:b/>
          <w:kern w:val="2"/>
          <w:sz w:val="22"/>
          <w:szCs w:val="22"/>
        </w:rPr>
      </w:pPr>
      <w:r w:rsidRPr="005A10A8">
        <w:rPr>
          <w:rFonts w:ascii="Calibri" w:hAnsi="Calibri"/>
          <w:b/>
          <w:color w:val="000000"/>
          <w:kern w:val="2"/>
          <w:sz w:val="22"/>
          <w:szCs w:val="22"/>
        </w:rPr>
        <w:t>Szczegółowy opis przedmiotu zamówienia</w:t>
      </w:r>
      <w:r w:rsidRPr="005A10A8">
        <w:rPr>
          <w:rFonts w:ascii="Calibri" w:hAnsi="Calibri"/>
          <w:kern w:val="2"/>
          <w:sz w:val="22"/>
          <w:szCs w:val="22"/>
        </w:rPr>
        <w:t xml:space="preserve"> </w:t>
      </w:r>
      <w:r w:rsidRPr="005A10A8">
        <w:rPr>
          <w:rFonts w:ascii="Calibri" w:hAnsi="Calibri"/>
          <w:b/>
          <w:kern w:val="2"/>
          <w:sz w:val="22"/>
          <w:szCs w:val="22"/>
        </w:rPr>
        <w:t xml:space="preserve">– </w:t>
      </w:r>
      <w:r w:rsidRPr="005A10A8">
        <w:rPr>
          <w:rFonts w:ascii="Calibri" w:eastAsia="Calibri" w:hAnsi="Calibri" w:cs="Calibri"/>
          <w:b/>
          <w:kern w:val="2"/>
          <w:sz w:val="22"/>
          <w:szCs w:val="22"/>
        </w:rPr>
        <w:t>Załącznik nr 3</w:t>
      </w:r>
    </w:p>
    <w:p w:rsidR="005A10A8" w:rsidRPr="005A10A8" w:rsidRDefault="005A10A8" w:rsidP="005A10A8">
      <w:pPr>
        <w:spacing w:before="120" w:after="120"/>
        <w:rPr>
          <w:rFonts w:ascii="Calibri" w:eastAsia="Calibri" w:hAnsi="Calibri" w:cs="Calibri"/>
          <w:b/>
          <w:kern w:val="2"/>
          <w:sz w:val="22"/>
          <w:szCs w:val="22"/>
        </w:rPr>
      </w:pPr>
      <w:r w:rsidRPr="005A10A8">
        <w:rPr>
          <w:rFonts w:ascii="Calibri" w:eastAsia="Calibri" w:hAnsi="Calibri" w:cs="Calibri"/>
          <w:b/>
          <w:kern w:val="2"/>
          <w:sz w:val="22"/>
          <w:szCs w:val="22"/>
        </w:rPr>
        <w:t xml:space="preserve">COZL/DZP/MJ/3413/Z-160/2022 </w:t>
      </w:r>
      <w:r w:rsidRPr="005A10A8">
        <w:rPr>
          <w:rFonts w:ascii="Calibri" w:hAnsi="Calibri"/>
          <w:b/>
          <w:kern w:val="2"/>
          <w:sz w:val="22"/>
          <w:szCs w:val="22"/>
        </w:rPr>
        <w:t>Świadczenie usług telekomunikacyjnych</w:t>
      </w:r>
      <w:r w:rsidRPr="005A10A8">
        <w:rPr>
          <w:rFonts w:ascii="Calibri" w:eastAsia="Calibri" w:hAnsi="Calibri" w:cs="Calibri"/>
          <w:b/>
          <w:kern w:val="2"/>
          <w:sz w:val="22"/>
          <w:szCs w:val="22"/>
        </w:rPr>
        <w:tab/>
      </w:r>
    </w:p>
    <w:p w:rsidR="005A10A8" w:rsidRPr="005A10A8" w:rsidRDefault="005A10A8" w:rsidP="005A10A8">
      <w:pPr>
        <w:spacing w:before="120" w:after="120"/>
        <w:rPr>
          <w:rFonts w:cs="Times New Roman"/>
          <w:b/>
          <w:sz w:val="22"/>
          <w:szCs w:val="22"/>
        </w:rPr>
      </w:pPr>
      <w:r w:rsidRPr="005A10A8">
        <w:rPr>
          <w:rFonts w:ascii="Calibri" w:eastAsia="Calibri" w:hAnsi="Calibri" w:cs="Calibri"/>
          <w:b/>
          <w:kern w:val="2"/>
          <w:sz w:val="22"/>
          <w:szCs w:val="22"/>
        </w:rPr>
        <w:tab/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after="119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Przedmiotem zamówienia jest: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after="119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świadczenie usług telekomunikacyjnych (telefonia stacjonarna) na potrzeby COZL przez okres 24 miesięcy, w zakresie połączeń przychodzących oraz wychodzących lokalnych (strefowych), międzystrefowych, międzynarodowych i do sieci telefonii komórkowej generowanych z numerów należących do Zamawiającego,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Zamawiający wykorzystuje szacunkowo 2</w:t>
      </w:r>
      <w:r w:rsidR="00F6740C" w:rsidRPr="005A10A8">
        <w:rPr>
          <w:rFonts w:cs="Times New Roman"/>
          <w:sz w:val="22"/>
          <w:szCs w:val="22"/>
        </w:rPr>
        <w:t>5</w:t>
      </w:r>
      <w:r w:rsidRPr="005A10A8">
        <w:rPr>
          <w:rFonts w:cs="Times New Roman"/>
          <w:sz w:val="22"/>
          <w:szCs w:val="22"/>
        </w:rPr>
        <w:t xml:space="preserve"> </w:t>
      </w:r>
      <w:r w:rsidR="00F6740C" w:rsidRPr="005A10A8">
        <w:rPr>
          <w:rFonts w:cs="Times New Roman"/>
          <w:sz w:val="22"/>
          <w:szCs w:val="22"/>
        </w:rPr>
        <w:t>tys.</w:t>
      </w:r>
      <w:r w:rsidRPr="005A10A8">
        <w:rPr>
          <w:rFonts w:cs="Times New Roman"/>
          <w:sz w:val="22"/>
          <w:szCs w:val="22"/>
        </w:rPr>
        <w:t xml:space="preserve"> minut miesięcznie. </w:t>
      </w:r>
    </w:p>
    <w:p w:rsidR="002713AA" w:rsidRPr="005A10A8" w:rsidRDefault="000E652F">
      <w:pPr>
        <w:spacing w:before="120" w:after="120"/>
        <w:ind w:firstLine="454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Struktura miesięcznych połączeń rozkłada się w następujący sposób:</w:t>
      </w:r>
    </w:p>
    <w:p w:rsidR="002713AA" w:rsidRPr="005A10A8" w:rsidRDefault="000E652F">
      <w:pPr>
        <w:numPr>
          <w:ilvl w:val="3"/>
          <w:numId w:val="1"/>
        </w:numPr>
        <w:tabs>
          <w:tab w:val="clear" w:pos="1588"/>
          <w:tab w:val="left" w:pos="1585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1</w:t>
      </w:r>
      <w:r w:rsidR="00F6740C" w:rsidRPr="005A10A8">
        <w:rPr>
          <w:rFonts w:cs="Times New Roman"/>
          <w:sz w:val="22"/>
          <w:szCs w:val="22"/>
        </w:rPr>
        <w:t>2</w:t>
      </w:r>
      <w:r w:rsidRPr="005A10A8">
        <w:rPr>
          <w:rFonts w:cs="Times New Roman"/>
          <w:sz w:val="22"/>
          <w:szCs w:val="22"/>
        </w:rPr>
        <w:t xml:space="preserve"> 000 min. - połączenia lokalne (strefowe)</w:t>
      </w:r>
    </w:p>
    <w:p w:rsidR="002713AA" w:rsidRPr="005A10A8" w:rsidRDefault="000E652F">
      <w:pPr>
        <w:numPr>
          <w:ilvl w:val="3"/>
          <w:numId w:val="1"/>
        </w:numPr>
        <w:tabs>
          <w:tab w:val="clear" w:pos="1588"/>
          <w:tab w:val="left" w:pos="1585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3 </w:t>
      </w:r>
      <w:r w:rsidR="00F6740C" w:rsidRPr="005A10A8">
        <w:rPr>
          <w:rFonts w:cs="Times New Roman"/>
          <w:sz w:val="22"/>
          <w:szCs w:val="22"/>
        </w:rPr>
        <w:t>3</w:t>
      </w:r>
      <w:r w:rsidRPr="005A10A8">
        <w:rPr>
          <w:rFonts w:cs="Times New Roman"/>
          <w:sz w:val="22"/>
          <w:szCs w:val="22"/>
        </w:rPr>
        <w:t>00 min.</w:t>
      </w:r>
      <w:r w:rsidRPr="005A10A8">
        <w:rPr>
          <w:rFonts w:cs="Times New Roman"/>
          <w:sz w:val="22"/>
          <w:szCs w:val="22"/>
        </w:rPr>
        <w:tab/>
        <w:t>- połączenia międzystrefowe</w:t>
      </w:r>
    </w:p>
    <w:p w:rsidR="002713AA" w:rsidRPr="005A10A8" w:rsidRDefault="00F6740C">
      <w:pPr>
        <w:numPr>
          <w:ilvl w:val="3"/>
          <w:numId w:val="1"/>
        </w:numPr>
        <w:tabs>
          <w:tab w:val="clear" w:pos="1588"/>
          <w:tab w:val="left" w:pos="1585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9</w:t>
      </w:r>
      <w:r w:rsidR="000E652F" w:rsidRPr="005A10A8">
        <w:rPr>
          <w:rFonts w:cs="Times New Roman"/>
          <w:sz w:val="22"/>
          <w:szCs w:val="22"/>
        </w:rPr>
        <w:t xml:space="preserve"> </w:t>
      </w:r>
      <w:r w:rsidRPr="005A10A8">
        <w:rPr>
          <w:rFonts w:cs="Times New Roman"/>
          <w:sz w:val="22"/>
          <w:szCs w:val="22"/>
        </w:rPr>
        <w:t>0</w:t>
      </w:r>
      <w:r w:rsidR="000E652F" w:rsidRPr="005A10A8">
        <w:rPr>
          <w:rFonts w:cs="Times New Roman"/>
          <w:sz w:val="22"/>
          <w:szCs w:val="22"/>
        </w:rPr>
        <w:t>00 min.</w:t>
      </w:r>
      <w:r w:rsidR="000E652F" w:rsidRPr="005A10A8">
        <w:rPr>
          <w:rFonts w:cs="Times New Roman"/>
          <w:sz w:val="22"/>
          <w:szCs w:val="22"/>
        </w:rPr>
        <w:tab/>
        <w:t xml:space="preserve">- połączenia do sieci komórkowych (dla wszystkich operatorów) </w:t>
      </w:r>
    </w:p>
    <w:p w:rsidR="002713AA" w:rsidRPr="005A10A8" w:rsidRDefault="00F6740C">
      <w:pPr>
        <w:numPr>
          <w:ilvl w:val="3"/>
          <w:numId w:val="1"/>
        </w:numPr>
        <w:tabs>
          <w:tab w:val="clear" w:pos="1588"/>
          <w:tab w:val="left" w:pos="1585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10</w:t>
      </w:r>
      <w:r w:rsidR="000E652F" w:rsidRPr="005A10A8">
        <w:rPr>
          <w:rFonts w:cs="Times New Roman"/>
          <w:sz w:val="22"/>
          <w:szCs w:val="22"/>
        </w:rPr>
        <w:t>0 min.</w:t>
      </w:r>
      <w:r w:rsidR="000E652F" w:rsidRPr="005A10A8">
        <w:rPr>
          <w:rFonts w:cs="Times New Roman"/>
          <w:sz w:val="22"/>
          <w:szCs w:val="22"/>
        </w:rPr>
        <w:tab/>
        <w:t>- połączenia międzynarodowe</w:t>
      </w:r>
    </w:p>
    <w:p w:rsidR="002713AA" w:rsidRPr="005A10A8" w:rsidRDefault="00F6740C">
      <w:pPr>
        <w:numPr>
          <w:ilvl w:val="3"/>
          <w:numId w:val="1"/>
        </w:numPr>
        <w:tabs>
          <w:tab w:val="clear" w:pos="1588"/>
          <w:tab w:val="left" w:pos="1585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10</w:t>
      </w:r>
      <w:r w:rsidR="000E652F" w:rsidRPr="005A10A8">
        <w:rPr>
          <w:rFonts w:cs="Times New Roman"/>
          <w:sz w:val="22"/>
          <w:szCs w:val="22"/>
        </w:rPr>
        <w:t>0 min.</w:t>
      </w:r>
      <w:r w:rsidR="000E652F" w:rsidRPr="005A10A8">
        <w:rPr>
          <w:rFonts w:cs="Times New Roman"/>
          <w:sz w:val="22"/>
          <w:szCs w:val="22"/>
        </w:rPr>
        <w:tab/>
        <w:t>- połączenia międzynarodowe do sieci komórkowych</w:t>
      </w:r>
    </w:p>
    <w:p w:rsidR="002713AA" w:rsidRPr="005A10A8" w:rsidRDefault="00F6740C">
      <w:pPr>
        <w:numPr>
          <w:ilvl w:val="3"/>
          <w:numId w:val="1"/>
        </w:numPr>
        <w:tabs>
          <w:tab w:val="clear" w:pos="1588"/>
          <w:tab w:val="left" w:pos="1585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5</w:t>
      </w:r>
      <w:r w:rsidR="000E652F" w:rsidRPr="005A10A8">
        <w:rPr>
          <w:rFonts w:cs="Times New Roman"/>
          <w:sz w:val="22"/>
          <w:szCs w:val="22"/>
        </w:rPr>
        <w:t>00 min.</w:t>
      </w:r>
      <w:r w:rsidR="000E652F" w:rsidRPr="005A10A8">
        <w:rPr>
          <w:rFonts w:cs="Times New Roman"/>
          <w:sz w:val="22"/>
          <w:szCs w:val="22"/>
        </w:rPr>
        <w:tab/>
        <w:t>- połączenia na numery specjalne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Zamawiający posiada obecnie 17 numerów zlokalizowanych w budynkach COZL. Obecnym operatorem jest firma NETIA S.A.</w:t>
      </w:r>
    </w:p>
    <w:p w:rsidR="002713AA" w:rsidRPr="005A10A8" w:rsidRDefault="000E652F">
      <w:pPr>
        <w:numPr>
          <w:ilvl w:val="1"/>
          <w:numId w:val="1"/>
        </w:numPr>
        <w:tabs>
          <w:tab w:val="left" w:pos="1360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9 numerów na liniach analogowych.</w:t>
      </w:r>
    </w:p>
    <w:p w:rsidR="002713AA" w:rsidRPr="005A10A8" w:rsidRDefault="000E652F">
      <w:pPr>
        <w:numPr>
          <w:ilvl w:val="1"/>
          <w:numId w:val="1"/>
        </w:numPr>
        <w:tabs>
          <w:tab w:val="left" w:pos="1360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6 numerów na liniach cyfrowych ISDN BRA. Obecnie numery te istnieją jako pojedyncze numery MSN na dwukanałowych łączach ISDN 2B+D (4 szt.) oraz dwa numery MSN na dwukanałowym łączu ISDN 2B+D (1 szt.).</w:t>
      </w:r>
    </w:p>
    <w:p w:rsidR="002713AA" w:rsidRPr="005A10A8" w:rsidRDefault="000E652F">
      <w:pPr>
        <w:numPr>
          <w:ilvl w:val="1"/>
          <w:numId w:val="1"/>
        </w:numPr>
        <w:tabs>
          <w:tab w:val="left" w:pos="1360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1 numer w usłudze infolinii (0-800). Numer ten jest przekierowywany na jeden z numerów analogowych.</w:t>
      </w:r>
    </w:p>
    <w:p w:rsidR="002713AA" w:rsidRPr="005A10A8" w:rsidRDefault="000E652F">
      <w:pPr>
        <w:numPr>
          <w:ilvl w:val="1"/>
          <w:numId w:val="1"/>
        </w:numPr>
        <w:tabs>
          <w:tab w:val="left" w:pos="1360"/>
        </w:tabs>
        <w:spacing w:before="60" w:after="6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1 łącze ISDN PRA z usługą DDI na 1000 numerów.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Zamawiający wymaga: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utrzymania 17 numerów telefonicznych z prawem zwiększenia lub zmniejszenia ilości numerów w okresie obowiązywania umowy z możliwością realizacji połączeń lokalnych (strefowych), międzystrefowych, międzynarodowych oraz do sieci telefonii komórkowej z zachowaniem istniejącej numeracji publicznej sieci telefonicznej PSTN i ISDN. Zamawiający zastrzega możliwość likwidacji linii telefonicznych w czasie obowiązywania umowy.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utrzymania linii cyfrowej w standardzie ISDN PRA 30B+D z usługą DDI na 1000 numerów (0-81 454-10-00 do 0-81 454-19-99). Na linii cyfrowej ISDN PRA będzie przypisany numer pilota (0-81 747-75-11).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wszystkie przełączenia linii będą się odbywać po uprzednim ustaleniu dokładnego terminu z Zamawiającym,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zagwarantowania przepustowości linii 64 </w:t>
      </w:r>
      <w:proofErr w:type="spellStart"/>
      <w:r w:rsidRPr="005A10A8">
        <w:rPr>
          <w:rFonts w:cs="Times New Roman"/>
          <w:sz w:val="22"/>
          <w:szCs w:val="22"/>
        </w:rPr>
        <w:t>kBit</w:t>
      </w:r>
      <w:proofErr w:type="spellEnd"/>
      <w:r w:rsidRPr="005A10A8">
        <w:rPr>
          <w:rFonts w:cs="Times New Roman"/>
          <w:sz w:val="22"/>
          <w:szCs w:val="22"/>
        </w:rPr>
        <w:t xml:space="preserve"> na kanał,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bezbłędnej transmisji faksów grupy 3 i 4,</w:t>
      </w:r>
    </w:p>
    <w:p w:rsidR="005A10A8" w:rsidRPr="005A10A8" w:rsidRDefault="000E652F" w:rsidP="005A10A8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usługi identyfikacji numerów CLIP na łączach,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wykorzystania łączy komutowanych do świadczenie usług telefonicznych,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bCs/>
          <w:sz w:val="22"/>
          <w:szCs w:val="22"/>
        </w:rPr>
        <w:t xml:space="preserve">realizacji przez Wykonawcę usługi polegającej na blokowaniu połączeń wychodzących danego typu </w:t>
      </w:r>
      <w:r w:rsidRPr="005A10A8">
        <w:rPr>
          <w:rFonts w:cs="Times New Roman"/>
          <w:sz w:val="22"/>
          <w:szCs w:val="22"/>
        </w:rPr>
        <w:t xml:space="preserve">na dowolnym numerze w terminie jednego dnia roboczego od dnia przekazania informacji przez </w:t>
      </w:r>
      <w:r w:rsidRPr="005A10A8">
        <w:rPr>
          <w:rFonts w:cs="Times New Roman"/>
          <w:sz w:val="22"/>
          <w:szCs w:val="22"/>
        </w:rPr>
        <w:lastRenderedPageBreak/>
        <w:t>Zamawiającego (faksem lub elektronicznie),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przejęcia przez Wykonawcę obowiązku przeprowadzenia ewentualnej procedury związanej z zachowaniem numerów. Koszty z tytułu ewentualnego zachowania numerów telefonów zostaną skalkulowane w jednorazowej opłacie startowej,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koszty instalacji, likwidacji oraz zmiany rodzaju linii telefonicznej Wykonawca skalkuluje w jednorazowej opłacie startowej,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automatycznej preselekcji,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sekundowego rozliczania połączeń w każdym rodzaju ruchu bez opłaty inicjacyjnej za rozpoczęte połączenie,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płaskiego planu taryfowego, tj. bez określenia taryfikacji ze względu na porę dnia oraz dni tygodnia,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dostarczania przez Wykonawcę w cyklach miesięcznych faktur wraz z rozliczeniem poszczególnych numerów w formie papierowej (tzw. specyfikacja usługi zawierająca informację o wysokości abonamentu, łącznym czasie połączeń wychodzących z podziałem na połączenia lokalne (strefowe), międzystrefowe, do sieci komórkowych i międzynarodowe). </w:t>
      </w:r>
    </w:p>
    <w:p w:rsidR="002713AA" w:rsidRPr="005A10A8" w:rsidRDefault="000E652F">
      <w:pPr>
        <w:tabs>
          <w:tab w:val="left" w:pos="792"/>
        </w:tabs>
        <w:spacing w:before="120" w:after="120"/>
        <w:ind w:left="851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Zamawiający dopuszcza dostarczenie danych rozliczeń szczegółowych (bilingów) z numerów głównych, MSN w wersji elektronicznej w formacie: *.</w:t>
      </w:r>
      <w:proofErr w:type="spellStart"/>
      <w:r w:rsidRPr="005A10A8">
        <w:rPr>
          <w:rFonts w:cs="Times New Roman"/>
          <w:sz w:val="22"/>
          <w:szCs w:val="22"/>
        </w:rPr>
        <w:t>odt</w:t>
      </w:r>
      <w:proofErr w:type="spellEnd"/>
      <w:r w:rsidRPr="005A10A8">
        <w:rPr>
          <w:rFonts w:cs="Times New Roman"/>
          <w:sz w:val="22"/>
          <w:szCs w:val="22"/>
        </w:rPr>
        <w:t>, *.</w:t>
      </w:r>
      <w:proofErr w:type="spellStart"/>
      <w:r w:rsidRPr="005A10A8">
        <w:rPr>
          <w:rFonts w:cs="Times New Roman"/>
          <w:sz w:val="22"/>
          <w:szCs w:val="22"/>
        </w:rPr>
        <w:t>ods</w:t>
      </w:r>
      <w:proofErr w:type="spellEnd"/>
      <w:r w:rsidRPr="005A10A8">
        <w:rPr>
          <w:rFonts w:cs="Times New Roman"/>
          <w:sz w:val="22"/>
          <w:szCs w:val="22"/>
        </w:rPr>
        <w:t xml:space="preserve"> lub *.</w:t>
      </w:r>
      <w:proofErr w:type="spellStart"/>
      <w:r w:rsidRPr="005A10A8">
        <w:rPr>
          <w:rFonts w:cs="Times New Roman"/>
          <w:sz w:val="22"/>
          <w:szCs w:val="22"/>
        </w:rPr>
        <w:t>doc</w:t>
      </w:r>
      <w:proofErr w:type="spellEnd"/>
      <w:r w:rsidRPr="005A10A8">
        <w:rPr>
          <w:rFonts w:cs="Times New Roman"/>
          <w:sz w:val="22"/>
          <w:szCs w:val="22"/>
        </w:rPr>
        <w:t>, *.xls. Rozliczenia szczegółowe mogą być dostarczane drogą elektroniczną (za pośrednictwem poczty elektronicznej lub konta w elektronicznym biurze obsługi). Zestawienia bilingowe muszą zawierać informację o łącznym czasie połączeń zainicjowanych w okresie rozliczeniowym, którego dotyczy zestawienie wszystkich rozmów z podaniem numeru abonenta wybierającego i wybieranego, datę i godzinę rozpoczęcia połączenia, czas rozmowy podany z dokładnością do jednej sekundy, koszt połączenia. Zestawienia bilingowe w wersji elektronicznej dostarczane będą w terminie do 14 dni od zakończenia okresu rozliczeniowego,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technicznej realizacji łączy telekomunikacyjnych kablowych doprowadzonych do jego siedziby w taki sposób, aby awaria jednego łącza nie spowodowała przerwy w łączności na więcej niż 10 % linii i kanałów,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świadczenia usługi objętej postępowaniem w taki sposób i za pomocą takich urządzeń, aby zapewnić możliwość równoczesnej realizacji połączeń telefonicznych dla 15 użytkowników (numerów) przez uruchomienie łączności pomiędzy nimi, do publicznej sieci telefonicznej 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zachowania dotychczasowych numerów.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zamawiający nie dopuszcza przerw w działaniu sieci telekomunikacyjnej w przypadku zmiany operatora powyżej 2 godzin.  </w:t>
      </w:r>
    </w:p>
    <w:p w:rsidR="002713AA" w:rsidRPr="005A10A8" w:rsidRDefault="000E652F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przejście na innego operatora nie może odbywać się w dniach roboczych w godzinach 7.00 - 17.00. O terminie prac należy poinformować zamawiającego w terminie 3-dniowym przed rozpoczęciem prac.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Zamawiający dopuszcza:</w:t>
      </w:r>
    </w:p>
    <w:p w:rsidR="002713AA" w:rsidRPr="005A10A8" w:rsidRDefault="000E652F" w:rsidP="005A10A8">
      <w:pPr>
        <w:numPr>
          <w:ilvl w:val="1"/>
          <w:numId w:val="1"/>
        </w:numPr>
        <w:tabs>
          <w:tab w:val="left" w:pos="792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możliwość zainstalowania urządzeń niezbędnych do świadczenia usługi będącej przedmiotem niniejszego postępowania. W takim przypadku Zamawiający udostępni pomieszczenie niezbędne do zainstalowania urządzeń – wszelkie ewentualne koszty z tym związane Wykonawca skalkuluje w ramach jednorazowej opłaty startowej.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Wykonawca zapewni Zamawiającemu techniczną pomoc związaną ze świadczeniem usług telekomunikacyjnych po zgłoszeniu usterek przez Zamawiającego, obejmującą w szczególności:</w:t>
      </w:r>
    </w:p>
    <w:p w:rsidR="002713AA" w:rsidRPr="005A10A8" w:rsidRDefault="000E652F">
      <w:pPr>
        <w:numPr>
          <w:ilvl w:val="1"/>
          <w:numId w:val="1"/>
        </w:numPr>
        <w:tabs>
          <w:tab w:val="left" w:pos="1359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reakcja na zgłoszone usterki czyli podjęcie działań mających na celu usunięcie awarii do 1 godziny w dni robocze,</w:t>
      </w:r>
    </w:p>
    <w:p w:rsidR="002713AA" w:rsidRPr="005A10A8" w:rsidRDefault="000E652F">
      <w:pPr>
        <w:numPr>
          <w:ilvl w:val="1"/>
          <w:numId w:val="1"/>
        </w:numPr>
        <w:tabs>
          <w:tab w:val="left" w:pos="1359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bezpłatne eliminowanie usterek i nieprawidłowości w pracy łącza do 8 godzin w dni robocze,</w:t>
      </w:r>
    </w:p>
    <w:p w:rsidR="002713AA" w:rsidRPr="005A10A8" w:rsidRDefault="000E652F">
      <w:pPr>
        <w:numPr>
          <w:ilvl w:val="1"/>
          <w:numId w:val="1"/>
        </w:numPr>
        <w:tabs>
          <w:tab w:val="left" w:pos="1359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wsparcie techniczne (telefoniczne – bezpłatna linia) codziennie przez 24 godziny w zakresie </w:t>
      </w:r>
      <w:r w:rsidRPr="005A10A8">
        <w:rPr>
          <w:rFonts w:cs="Times New Roman"/>
          <w:sz w:val="22"/>
          <w:szCs w:val="22"/>
        </w:rPr>
        <w:lastRenderedPageBreak/>
        <w:t>zgłaszanych awarii oraz konsultacji technicznych dotyczących sygnalizacji,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 xml:space="preserve">W przypadku zainstalowania u Zamawiającego urządzeń niezbędnych do realizacji usługi Wykonawca zobowiązuje się do pełnego serwisowania. </w:t>
      </w:r>
    </w:p>
    <w:p w:rsidR="002713AA" w:rsidRPr="005A10A8" w:rsidRDefault="000E652F">
      <w:pPr>
        <w:numPr>
          <w:ilvl w:val="0"/>
          <w:numId w:val="1"/>
        </w:numPr>
        <w:tabs>
          <w:tab w:val="left" w:pos="454"/>
        </w:tabs>
        <w:spacing w:before="120" w:after="120"/>
        <w:jc w:val="both"/>
        <w:rPr>
          <w:rFonts w:cs="Times New Roman"/>
          <w:sz w:val="22"/>
          <w:szCs w:val="22"/>
        </w:rPr>
      </w:pPr>
      <w:r w:rsidRPr="005A10A8">
        <w:rPr>
          <w:rFonts w:cs="Times New Roman"/>
          <w:sz w:val="22"/>
          <w:szCs w:val="22"/>
        </w:rPr>
        <w:t>Zestawienie szczegółowe linii i numerów telefonicznych użytkowanych obecnie: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2" w:space="0" w:color="00000A"/>
          <w:insideH w:val="single" w:sz="12" w:space="0" w:color="00000A"/>
          <w:insideV w:val="single" w:sz="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44"/>
        <w:gridCol w:w="2409"/>
        <w:gridCol w:w="2434"/>
      </w:tblGrid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A10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4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A10A8">
              <w:rPr>
                <w:b/>
                <w:sz w:val="22"/>
                <w:szCs w:val="22"/>
              </w:rPr>
              <w:t>Numer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A10A8">
              <w:rPr>
                <w:b/>
                <w:sz w:val="22"/>
                <w:szCs w:val="22"/>
              </w:rPr>
              <w:t>Obecny typ linii</w:t>
            </w:r>
          </w:p>
        </w:tc>
        <w:tc>
          <w:tcPr>
            <w:tcW w:w="243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A10A8">
              <w:rPr>
                <w:b/>
                <w:sz w:val="22"/>
                <w:szCs w:val="22"/>
              </w:rPr>
              <w:t>Obecny operator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454-10-00 do 19-99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ISDN PRA + DDI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747-75-11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analogowa, przekierowanie na nr (81) 454-10-00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740-05-22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747-63-27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747-41-91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6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747-89-11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7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747-56-82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740-32-64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9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740-79-79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10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740-90-04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analogowa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11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747-19-80</w:t>
            </w:r>
          </w:p>
        </w:tc>
        <w:tc>
          <w:tcPr>
            <w:tcW w:w="24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ISDN – 2 MSN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747-20-11</w:t>
            </w:r>
          </w:p>
        </w:tc>
        <w:tc>
          <w:tcPr>
            <w:tcW w:w="24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2713A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13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747-75-10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ISDN BRA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14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747-37-23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ISDN BRA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15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745-17-18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ISDN BRA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16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(81) 747-75-12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ISDN BRA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  <w:tr w:rsidR="002713AA" w:rsidRPr="005A10A8">
        <w:trPr>
          <w:trHeight w:val="20"/>
          <w:jc w:val="center"/>
        </w:trPr>
        <w:tc>
          <w:tcPr>
            <w:tcW w:w="64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2713AA" w:rsidRPr="005A10A8" w:rsidRDefault="000E652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5A10A8">
              <w:rPr>
                <w:sz w:val="22"/>
                <w:szCs w:val="22"/>
              </w:rPr>
              <w:t>17</w:t>
            </w:r>
          </w:p>
        </w:tc>
        <w:tc>
          <w:tcPr>
            <w:tcW w:w="194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0-800 11-26-95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przekierowanie na nr (81) 740-90-04</w:t>
            </w:r>
          </w:p>
        </w:tc>
        <w:tc>
          <w:tcPr>
            <w:tcW w:w="243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2713AA" w:rsidRPr="005A10A8" w:rsidRDefault="000E652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A10A8">
              <w:rPr>
                <w:rFonts w:cs="Arial"/>
                <w:color w:val="000000"/>
                <w:sz w:val="22"/>
                <w:szCs w:val="22"/>
              </w:rPr>
              <w:t>NETIA</w:t>
            </w:r>
          </w:p>
        </w:tc>
      </w:tr>
    </w:tbl>
    <w:p w:rsidR="002713AA" w:rsidRDefault="002713AA">
      <w:pPr>
        <w:rPr>
          <w:sz w:val="22"/>
          <w:szCs w:val="22"/>
        </w:rPr>
      </w:pPr>
    </w:p>
    <w:p w:rsidR="005A10A8" w:rsidRDefault="005A10A8">
      <w:pPr>
        <w:rPr>
          <w:sz w:val="22"/>
          <w:szCs w:val="22"/>
        </w:rPr>
      </w:pPr>
    </w:p>
    <w:p w:rsidR="005A10A8" w:rsidRDefault="005A10A8">
      <w:pPr>
        <w:rPr>
          <w:sz w:val="22"/>
          <w:szCs w:val="22"/>
        </w:rPr>
      </w:pPr>
    </w:p>
    <w:p w:rsidR="005A10A8" w:rsidRDefault="005A10A8" w:rsidP="005A10A8">
      <w:pPr>
        <w:jc w:val="right"/>
        <w:rPr>
          <w:rFonts w:ascii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..................................................</w:t>
      </w:r>
    </w:p>
    <w:p w:rsidR="005A10A8" w:rsidRDefault="005A10A8" w:rsidP="005A10A8">
      <w:pPr>
        <w:jc w:val="right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podpis osoby upoważnionej </w:t>
      </w:r>
      <w:r>
        <w:rPr>
          <w:rFonts w:ascii="Tahoma" w:hAnsi="Tahoma"/>
          <w:sz w:val="20"/>
          <w:szCs w:val="20"/>
        </w:rPr>
        <w:br/>
        <w:t xml:space="preserve">do reprezentacji Wykonawcy </w:t>
      </w:r>
    </w:p>
    <w:p w:rsidR="005A10A8" w:rsidRPr="005A10A8" w:rsidRDefault="005A10A8">
      <w:pPr>
        <w:rPr>
          <w:sz w:val="22"/>
          <w:szCs w:val="22"/>
        </w:rPr>
      </w:pPr>
      <w:bookmarkStart w:id="0" w:name="_GoBack"/>
      <w:bookmarkEnd w:id="0"/>
    </w:p>
    <w:sectPr w:rsidR="005A10A8" w:rsidRPr="005A10A8" w:rsidSect="000E652F">
      <w:pgSz w:w="11906" w:h="16838"/>
      <w:pgMar w:top="567" w:right="1134" w:bottom="1134" w:left="1134" w:header="0" w:footer="0" w:gutter="0"/>
      <w:cols w:space="708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4E7"/>
    <w:multiLevelType w:val="multilevel"/>
    <w:tmpl w:val="C3B6C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olor w:val="00000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359"/>
        </w:tabs>
        <w:ind w:left="1359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0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FA84E4F"/>
    <w:multiLevelType w:val="multilevel"/>
    <w:tmpl w:val="02946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A"/>
    <w:rsid w:val="000E652F"/>
    <w:rsid w:val="002713AA"/>
    <w:rsid w:val="005A10A8"/>
    <w:rsid w:val="00A30D8D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E2E5-3E93-412D-9BC6-5227A3F7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Lucida Sans Unicode" w:hAnsi="Times New Roman" w:cs="Tahoma"/>
      <w:color w:val="00000A"/>
      <w:sz w:val="28"/>
      <w:szCs w:val="28"/>
      <w:lang w:eastAsia="ar-SA" w:bidi="pl-PL"/>
    </w:rPr>
  </w:style>
  <w:style w:type="paragraph" w:styleId="Nagwek1">
    <w:name w:val="heading 1"/>
    <w:basedOn w:val="Normalny"/>
    <w:pPr>
      <w:keepNext/>
      <w:outlineLvl w:val="0"/>
    </w:pPr>
    <w:rPr>
      <w:rFonts w:ascii="Tahoma" w:hAnsi="Tahoma"/>
      <w:b/>
    </w:rPr>
  </w:style>
  <w:style w:type="paragraph" w:styleId="Nagwek3">
    <w:name w:val="heading 3"/>
    <w:basedOn w:val="Normalny"/>
    <w:pPr>
      <w:keepNext/>
      <w:spacing w:line="360" w:lineRule="auto"/>
      <w:jc w:val="center"/>
      <w:outlineLvl w:val="2"/>
    </w:pPr>
    <w:rPr>
      <w:rFonts w:ascii="Tahoma" w:hAnsi="Tahoma"/>
    </w:rPr>
  </w:style>
  <w:style w:type="paragraph" w:styleId="Nagwek5">
    <w:name w:val="heading 5"/>
    <w:basedOn w:val="Normalny"/>
    <w:pPr>
      <w:keepNext/>
      <w:outlineLvl w:val="4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WW8Num2z1">
    <w:name w:val="WW8Num2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3">
    <w:name w:val="WW8Num2z3"/>
    <w:rPr>
      <w:rFonts w:ascii="Symbol" w:hAnsi="Symbo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rPr>
      <w:b w:val="0"/>
      <w:bCs w:val="0"/>
      <w:i w:val="0"/>
      <w:iCs w:val="0"/>
      <w:color w:val="000000"/>
      <w:sz w:val="24"/>
      <w:szCs w:val="18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b w:val="0"/>
      <w:bCs w:val="0"/>
      <w:i w:val="0"/>
      <w:iCs w:val="0"/>
      <w:color w:val="000000"/>
      <w:sz w:val="24"/>
      <w:szCs w:val="18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rFonts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hAnsi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rPr>
      <w:rFonts w:ascii="Tahoma" w:hAnsi="Tahoma"/>
      <w:b/>
    </w:rPr>
  </w:style>
  <w:style w:type="paragraph" w:customStyle="1" w:styleId="Tekstpodstawowywcity21">
    <w:name w:val="Tekst podstawowy wcięty 21"/>
    <w:basedOn w:val="Normalny"/>
    <w:pPr>
      <w:ind w:left="142" w:hanging="142"/>
      <w:jc w:val="both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Bator</dc:creator>
  <cp:lastModifiedBy>Uzytkownik Samby</cp:lastModifiedBy>
  <cp:revision>3</cp:revision>
  <cp:lastPrinted>2022-12-15T11:15:00Z</cp:lastPrinted>
  <dcterms:created xsi:type="dcterms:W3CDTF">2022-12-15T10:51:00Z</dcterms:created>
  <dcterms:modified xsi:type="dcterms:W3CDTF">2022-12-15T11:15:00Z</dcterms:modified>
</cp:coreProperties>
</file>