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7B513" w14:textId="3EE8328E" w:rsidR="00F650C0" w:rsidRPr="00192848" w:rsidRDefault="00F650C0" w:rsidP="00F650C0">
      <w:pPr>
        <w:rPr>
          <w:rFonts w:ascii="Source Sans Pro Light" w:hAnsi="Source Sans Pro Light"/>
          <w:b/>
          <w:bCs/>
          <w:sz w:val="22"/>
          <w:szCs w:val="22"/>
        </w:rPr>
      </w:pPr>
      <w:bookmarkStart w:id="0" w:name="_Hlk175129217"/>
      <w:r w:rsidRPr="00192848">
        <w:rPr>
          <w:rFonts w:ascii="Source Sans Pro Light" w:hAnsi="Source Sans Pro Light"/>
          <w:b/>
          <w:bCs/>
          <w:sz w:val="22"/>
          <w:szCs w:val="22"/>
        </w:rPr>
        <w:t>Załącznik nr 2 do SWZ</w:t>
      </w:r>
      <w:r w:rsidR="002F6228" w:rsidRPr="00192848">
        <w:rPr>
          <w:rFonts w:ascii="Source Sans Pro Light" w:hAnsi="Source Sans Pro Light"/>
          <w:b/>
          <w:bCs/>
          <w:sz w:val="22"/>
          <w:szCs w:val="22"/>
        </w:rPr>
        <w:t xml:space="preserve"> Opis przedmiotu zamówienia </w:t>
      </w:r>
    </w:p>
    <w:p w14:paraId="61049A00" w14:textId="77777777" w:rsidR="00563EF8" w:rsidRPr="00192848" w:rsidRDefault="00563EF8">
      <w:pPr>
        <w:rPr>
          <w:rFonts w:ascii="Source Sans Pro Light" w:hAnsi="Source Sans Pro Light"/>
          <w:sz w:val="22"/>
          <w:szCs w:val="22"/>
        </w:rPr>
      </w:pPr>
    </w:p>
    <w:bookmarkEnd w:id="0"/>
    <w:p w14:paraId="35CA05A4" w14:textId="381DFAAA" w:rsidR="00234C23" w:rsidRPr="00192848" w:rsidRDefault="00F650C0" w:rsidP="002F6228">
      <w:pPr>
        <w:jc w:val="both"/>
        <w:rPr>
          <w:rFonts w:ascii="Source Sans Pro Light" w:hAnsi="Source Sans Pro Light"/>
          <w:sz w:val="22"/>
          <w:szCs w:val="22"/>
        </w:rPr>
      </w:pPr>
      <w:r w:rsidRPr="00192848">
        <w:rPr>
          <w:rFonts w:ascii="Source Sans Pro Light" w:hAnsi="Source Sans Pro Light"/>
          <w:b/>
          <w:bCs/>
          <w:sz w:val="22"/>
          <w:szCs w:val="22"/>
        </w:rPr>
        <w:t>Nazwa nadana przez Zamawiającego:</w:t>
      </w:r>
      <w:r w:rsidR="002F6228" w:rsidRPr="00192848">
        <w:rPr>
          <w:rFonts w:ascii="Source Sans Pro Light" w:hAnsi="Source Sans Pro Light"/>
          <w:sz w:val="22"/>
          <w:szCs w:val="22"/>
        </w:rPr>
        <w:t xml:space="preserve"> </w:t>
      </w:r>
      <w:r w:rsidR="00234C23" w:rsidRPr="00192848">
        <w:rPr>
          <w:rFonts w:ascii="Source Sans Pro Light" w:hAnsi="Source Sans Pro Light"/>
          <w:color w:val="3333CC"/>
          <w:sz w:val="22"/>
          <w:szCs w:val="22"/>
        </w:rPr>
        <w:t>Konserwacja urządzenia do transportu bliskiego (platforma pionowa) w Zespole Domów Studenckich Politechniki Warszawskiej Dom Studencki Tatrzańska przy ul. Tatrzańskiej 7A</w:t>
      </w:r>
      <w:r w:rsidR="00234C23" w:rsidRPr="00192848">
        <w:rPr>
          <w:rFonts w:ascii="Source Sans Pro Light" w:hAnsi="Source Sans Pro Light"/>
          <w:color w:val="333399"/>
          <w:sz w:val="22"/>
          <w:szCs w:val="22"/>
        </w:rPr>
        <w:t>,</w:t>
      </w:r>
      <w:r w:rsidR="002F6228" w:rsidRPr="00192848">
        <w:rPr>
          <w:rFonts w:ascii="Source Sans Pro Light" w:hAnsi="Source Sans Pro Light"/>
          <w:color w:val="333399"/>
          <w:sz w:val="22"/>
          <w:szCs w:val="22"/>
        </w:rPr>
        <w:t xml:space="preserve"> </w:t>
      </w:r>
      <w:r w:rsidR="00234C23" w:rsidRPr="00192848">
        <w:rPr>
          <w:rStyle w:val="FontStyle157"/>
          <w:rFonts w:ascii="Source Sans Pro Light" w:hAnsi="Source Sans Pro Light" w:cs="Calibri Light"/>
          <w:b w:val="0"/>
        </w:rPr>
        <w:t xml:space="preserve">numer referencyjny: </w:t>
      </w:r>
      <w:r w:rsidR="00234C23" w:rsidRPr="00192848">
        <w:rPr>
          <w:rFonts w:ascii="Source Sans Pro Light" w:hAnsi="Source Sans Pro Light"/>
          <w:color w:val="3333CC"/>
          <w:sz w:val="22"/>
          <w:szCs w:val="22"/>
        </w:rPr>
        <w:t>ZP.U.SE.58.2024</w:t>
      </w:r>
      <w:r w:rsidR="00234C23" w:rsidRPr="00192848">
        <w:rPr>
          <w:rFonts w:ascii="Source Sans Pro Light" w:hAnsi="Source Sans Pro Light"/>
          <w:color w:val="333399"/>
          <w:sz w:val="22"/>
          <w:szCs w:val="22"/>
        </w:rPr>
        <w:t>.</w:t>
      </w:r>
    </w:p>
    <w:p w14:paraId="5F4692B6" w14:textId="77777777" w:rsidR="002F6228" w:rsidRPr="00192848" w:rsidRDefault="002F6228" w:rsidP="002F6228">
      <w:pPr>
        <w:jc w:val="both"/>
        <w:rPr>
          <w:rFonts w:ascii="Source Sans Pro Light" w:hAnsi="Source Sans Pro Light"/>
          <w:sz w:val="22"/>
          <w:szCs w:val="22"/>
        </w:rPr>
      </w:pPr>
    </w:p>
    <w:p w14:paraId="1CBBB201" w14:textId="43BF6B9B" w:rsidR="00563EF8" w:rsidRPr="00192848" w:rsidRDefault="00F650C0" w:rsidP="002F6228">
      <w:pPr>
        <w:jc w:val="both"/>
        <w:rPr>
          <w:rFonts w:ascii="Source Sans Pro Light" w:hAnsi="Source Sans Pro Light"/>
          <w:color w:val="3333CC"/>
          <w:sz w:val="22"/>
          <w:szCs w:val="22"/>
        </w:rPr>
      </w:pPr>
      <w:r w:rsidRPr="00192848">
        <w:rPr>
          <w:rFonts w:ascii="Source Sans Pro Light" w:hAnsi="Source Sans Pro Light"/>
          <w:b/>
          <w:bCs/>
          <w:sz w:val="22"/>
          <w:szCs w:val="22"/>
        </w:rPr>
        <w:t>Rodzaj zamówienia:</w:t>
      </w:r>
      <w:r w:rsidR="002F6228" w:rsidRPr="00192848">
        <w:rPr>
          <w:rFonts w:ascii="Source Sans Pro Light" w:hAnsi="Source Sans Pro Light"/>
          <w:sz w:val="22"/>
          <w:szCs w:val="22"/>
        </w:rPr>
        <w:t xml:space="preserve"> </w:t>
      </w:r>
      <w:r w:rsidRPr="00192848">
        <w:rPr>
          <w:rFonts w:ascii="Source Sans Pro Light" w:hAnsi="Source Sans Pro Light"/>
          <w:color w:val="3333CC"/>
          <w:sz w:val="22"/>
          <w:szCs w:val="22"/>
        </w:rPr>
        <w:t>usługa</w:t>
      </w:r>
    </w:p>
    <w:p w14:paraId="218FFD7D" w14:textId="77777777" w:rsidR="002F6228" w:rsidRPr="00192848" w:rsidRDefault="002F6228" w:rsidP="002F6228">
      <w:pPr>
        <w:jc w:val="both"/>
        <w:rPr>
          <w:rFonts w:ascii="Source Sans Pro Light" w:hAnsi="Source Sans Pro Light"/>
          <w:sz w:val="22"/>
          <w:szCs w:val="22"/>
        </w:rPr>
      </w:pPr>
    </w:p>
    <w:p w14:paraId="67A881F7" w14:textId="77777777" w:rsidR="00563EF8" w:rsidRPr="00192848" w:rsidRDefault="00F650C0" w:rsidP="002F6228">
      <w:pPr>
        <w:jc w:val="both"/>
        <w:rPr>
          <w:rFonts w:ascii="Source Sans Pro Light" w:hAnsi="Source Sans Pro Light"/>
          <w:b/>
          <w:bCs/>
          <w:sz w:val="22"/>
          <w:szCs w:val="22"/>
        </w:rPr>
      </w:pPr>
      <w:r w:rsidRPr="00192848">
        <w:rPr>
          <w:rFonts w:ascii="Source Sans Pro Light" w:hAnsi="Source Sans Pro Light"/>
          <w:b/>
          <w:bCs/>
          <w:sz w:val="22"/>
          <w:szCs w:val="22"/>
        </w:rPr>
        <w:t>Wspólny Słownik Zamówień (CPV):</w:t>
      </w:r>
    </w:p>
    <w:p w14:paraId="2A549447" w14:textId="77777777" w:rsidR="00234C23" w:rsidRPr="00192848" w:rsidRDefault="00234C23" w:rsidP="002F6228">
      <w:pPr>
        <w:autoSpaceDE w:val="0"/>
        <w:autoSpaceDN w:val="0"/>
        <w:adjustRightInd w:val="0"/>
        <w:jc w:val="both"/>
        <w:rPr>
          <w:rFonts w:ascii="Source Sans Pro Light" w:hAnsi="Source Sans Pro Light" w:cstheme="majorHAnsi"/>
          <w:color w:val="3333CC"/>
          <w:sz w:val="22"/>
          <w:szCs w:val="22"/>
        </w:rPr>
      </w:pPr>
      <w:r w:rsidRPr="00192848">
        <w:rPr>
          <w:rFonts w:ascii="Source Sans Pro Light" w:hAnsi="Source Sans Pro Light" w:cstheme="majorHAnsi"/>
          <w:color w:val="3333CC"/>
          <w:sz w:val="22"/>
          <w:szCs w:val="22"/>
        </w:rPr>
        <w:t>kod: 50750000-7, opis – Usługi w zakresie konserwacji wind.</w:t>
      </w:r>
    </w:p>
    <w:p w14:paraId="09C9205E" w14:textId="77777777" w:rsidR="00234C23" w:rsidRPr="00192848" w:rsidRDefault="00234C23" w:rsidP="002F6228">
      <w:pPr>
        <w:autoSpaceDE w:val="0"/>
        <w:autoSpaceDN w:val="0"/>
        <w:adjustRightInd w:val="0"/>
        <w:jc w:val="both"/>
        <w:rPr>
          <w:rFonts w:ascii="Source Sans Pro Light" w:hAnsi="Source Sans Pro Light" w:cstheme="majorHAnsi"/>
          <w:color w:val="3333CC"/>
          <w:sz w:val="22"/>
          <w:szCs w:val="22"/>
        </w:rPr>
      </w:pPr>
      <w:r w:rsidRPr="00192848">
        <w:rPr>
          <w:rFonts w:ascii="Source Sans Pro Light" w:hAnsi="Source Sans Pro Light" w:cstheme="majorHAnsi"/>
          <w:color w:val="3333CC"/>
          <w:sz w:val="22"/>
          <w:szCs w:val="22"/>
        </w:rPr>
        <w:t>kod: 50000000-5, opis – Usługi naprawcze i konserwacyjne.</w:t>
      </w:r>
    </w:p>
    <w:p w14:paraId="6E02746A" w14:textId="77777777" w:rsidR="00563EF8" w:rsidRPr="00192848" w:rsidRDefault="00563EF8" w:rsidP="002F6228">
      <w:pPr>
        <w:jc w:val="both"/>
        <w:rPr>
          <w:rFonts w:ascii="Source Sans Pro Light" w:hAnsi="Source Sans Pro Light"/>
          <w:sz w:val="22"/>
          <w:szCs w:val="22"/>
        </w:rPr>
      </w:pPr>
    </w:p>
    <w:p w14:paraId="5EFACC7C" w14:textId="76425D87" w:rsidR="00234C23" w:rsidRPr="00192848" w:rsidRDefault="00F650C0" w:rsidP="002F6228">
      <w:pPr>
        <w:jc w:val="both"/>
        <w:rPr>
          <w:rFonts w:ascii="Source Sans Pro Light" w:hAnsi="Source Sans Pro Light"/>
          <w:sz w:val="22"/>
          <w:szCs w:val="22"/>
        </w:rPr>
      </w:pPr>
      <w:r w:rsidRPr="00192848">
        <w:rPr>
          <w:rFonts w:ascii="Source Sans Pro Light" w:hAnsi="Source Sans Pro Light"/>
          <w:b/>
          <w:bCs/>
          <w:sz w:val="22"/>
          <w:szCs w:val="22"/>
        </w:rPr>
        <w:t>Miejsce i termin realizacji usługi:</w:t>
      </w:r>
      <w:bookmarkStart w:id="1" w:name="_Hlk115352574"/>
      <w:r w:rsidR="002F6228" w:rsidRPr="00192848">
        <w:rPr>
          <w:rFonts w:ascii="Source Sans Pro Light" w:hAnsi="Source Sans Pro Light"/>
          <w:sz w:val="22"/>
          <w:szCs w:val="22"/>
        </w:rPr>
        <w:t xml:space="preserve"> </w:t>
      </w:r>
      <w:r w:rsidR="00234C23" w:rsidRPr="00192848">
        <w:rPr>
          <w:rFonts w:ascii="Source Sans Pro Light" w:hAnsi="Source Sans Pro Light"/>
          <w:color w:val="3333CC"/>
          <w:sz w:val="22"/>
          <w:szCs w:val="22"/>
        </w:rPr>
        <w:t>Dom Studencki Tatrzańska przy ul. Tatrzańskiej 7A</w:t>
      </w:r>
      <w:r w:rsidR="00234C23" w:rsidRPr="00192848">
        <w:rPr>
          <w:rFonts w:ascii="Source Sans Pro Light" w:hAnsi="Source Sans Pro Light" w:cs="Calibri Light"/>
          <w:color w:val="3333CC"/>
          <w:sz w:val="22"/>
          <w:szCs w:val="22"/>
        </w:rPr>
        <w:t xml:space="preserve">  w terminie 24 miesięcy od dnia podpisania umowy.</w:t>
      </w:r>
    </w:p>
    <w:bookmarkEnd w:id="1"/>
    <w:p w14:paraId="4423374E" w14:textId="77777777" w:rsidR="00563EF8" w:rsidRPr="00192848" w:rsidRDefault="00563EF8">
      <w:pPr>
        <w:rPr>
          <w:rFonts w:ascii="Source Sans Pro Light" w:hAnsi="Source Sans Pro Light"/>
          <w:b/>
          <w:bCs/>
          <w:sz w:val="22"/>
          <w:szCs w:val="22"/>
        </w:rPr>
      </w:pPr>
    </w:p>
    <w:p w14:paraId="5FA1072B" w14:textId="7C6A745A" w:rsidR="00563EF8" w:rsidRPr="00192848" w:rsidRDefault="00F650C0">
      <w:pPr>
        <w:rPr>
          <w:rFonts w:ascii="Source Sans Pro Light" w:hAnsi="Source Sans Pro Light"/>
          <w:b/>
          <w:bCs/>
          <w:sz w:val="22"/>
          <w:szCs w:val="22"/>
        </w:rPr>
      </w:pPr>
      <w:r w:rsidRPr="00192848">
        <w:rPr>
          <w:rFonts w:ascii="Source Sans Pro Light" w:hAnsi="Source Sans Pro Light"/>
          <w:b/>
          <w:bCs/>
          <w:sz w:val="22"/>
          <w:szCs w:val="22"/>
        </w:rPr>
        <w:t>Opis przedmiotu zamówienia</w:t>
      </w:r>
    </w:p>
    <w:p w14:paraId="00774C0D" w14:textId="1AFE9B6E" w:rsidR="00563EF8" w:rsidRPr="00192848" w:rsidRDefault="00C54E2D" w:rsidP="00192848">
      <w:pPr>
        <w:pStyle w:val="Akapitzlist"/>
        <w:numPr>
          <w:ilvl w:val="0"/>
          <w:numId w:val="6"/>
        </w:numPr>
        <w:jc w:val="both"/>
        <w:rPr>
          <w:rFonts w:ascii="Source Sans Pro Light" w:hAnsi="Source Sans Pro Light"/>
          <w:sz w:val="22"/>
          <w:szCs w:val="22"/>
        </w:rPr>
      </w:pPr>
      <w:r w:rsidRPr="00192848">
        <w:rPr>
          <w:rFonts w:ascii="Source Sans Pro Light" w:hAnsi="Source Sans Pro Light"/>
          <w:color w:val="000000"/>
          <w:sz w:val="22"/>
          <w:szCs w:val="22"/>
          <w:lang w:eastAsia="pl-PL" w:bidi="pl-PL"/>
        </w:rPr>
        <w:t>Przedmiotem zamówienia jest usługa konserwacji urządzenia transportu bliskiego (UTB) - jednej platformy do przemieszczania osób niepełnosprawnych w Domu Studenckim Tatrzańska w Warszawie przy ulicy Tatrzańskiej 7a</w:t>
      </w:r>
      <w:r w:rsidR="002F6228" w:rsidRPr="00192848">
        <w:rPr>
          <w:rFonts w:ascii="Source Sans Pro Light" w:hAnsi="Source Sans Pro Light"/>
          <w:color w:val="000000"/>
          <w:sz w:val="22"/>
          <w:szCs w:val="22"/>
          <w:lang w:eastAsia="pl-PL" w:bidi="pl-PL"/>
        </w:rPr>
        <w:t>,</w:t>
      </w:r>
      <w:r w:rsidR="002F6228" w:rsidRPr="00192848">
        <w:rPr>
          <w:rFonts w:ascii="Source Sans Pro Light" w:hAnsi="Source Sans Pro Light"/>
          <w:sz w:val="22"/>
          <w:szCs w:val="22"/>
        </w:rPr>
        <w:t xml:space="preserve"> polegająca na:</w:t>
      </w:r>
    </w:p>
    <w:p w14:paraId="349D92D1" w14:textId="77777777" w:rsidR="00192848" w:rsidRPr="00192848" w:rsidRDefault="00192848" w:rsidP="00192848">
      <w:pPr>
        <w:pStyle w:val="Akapitzlist"/>
        <w:jc w:val="both"/>
        <w:rPr>
          <w:rFonts w:ascii="Source Sans Pro Light" w:hAnsi="Source Sans Pro Light"/>
          <w:sz w:val="22"/>
          <w:szCs w:val="22"/>
        </w:rPr>
      </w:pPr>
    </w:p>
    <w:tbl>
      <w:tblPr>
        <w:tblStyle w:val="Tabela-Siatka"/>
        <w:tblW w:w="0" w:type="auto"/>
        <w:tblLook w:val="04A0" w:firstRow="1" w:lastRow="0" w:firstColumn="1" w:lastColumn="0" w:noHBand="0" w:noVBand="1"/>
      </w:tblPr>
      <w:tblGrid>
        <w:gridCol w:w="1604"/>
        <w:gridCol w:w="1604"/>
        <w:gridCol w:w="1605"/>
        <w:gridCol w:w="1605"/>
        <w:gridCol w:w="1605"/>
        <w:gridCol w:w="1605"/>
      </w:tblGrid>
      <w:tr w:rsidR="00C54E2D" w:rsidRPr="00192848" w14:paraId="027305E1" w14:textId="77777777" w:rsidTr="00C54E2D">
        <w:tc>
          <w:tcPr>
            <w:tcW w:w="1604" w:type="dxa"/>
          </w:tcPr>
          <w:p w14:paraId="120DAD13" w14:textId="40CE9BF9" w:rsidR="00C54E2D" w:rsidRPr="00192848" w:rsidRDefault="00C54E2D">
            <w:pPr>
              <w:rPr>
                <w:rFonts w:ascii="Source Sans Pro Light" w:hAnsi="Source Sans Pro Light"/>
                <w:sz w:val="22"/>
                <w:szCs w:val="22"/>
              </w:rPr>
            </w:pPr>
            <w:r w:rsidRPr="00192848">
              <w:rPr>
                <w:rFonts w:ascii="Source Sans Pro Light" w:hAnsi="Source Sans Pro Light"/>
                <w:sz w:val="22"/>
                <w:szCs w:val="22"/>
              </w:rPr>
              <w:t>Typ</w:t>
            </w:r>
          </w:p>
        </w:tc>
        <w:tc>
          <w:tcPr>
            <w:tcW w:w="1604" w:type="dxa"/>
          </w:tcPr>
          <w:p w14:paraId="31B56887" w14:textId="3E310CF7" w:rsidR="00C54E2D" w:rsidRPr="00192848" w:rsidRDefault="00C54E2D">
            <w:pPr>
              <w:rPr>
                <w:rFonts w:ascii="Source Sans Pro Light" w:hAnsi="Source Sans Pro Light"/>
                <w:sz w:val="22"/>
                <w:szCs w:val="22"/>
              </w:rPr>
            </w:pPr>
            <w:r w:rsidRPr="00192848">
              <w:rPr>
                <w:rFonts w:ascii="Source Sans Pro Light" w:hAnsi="Source Sans Pro Light"/>
                <w:sz w:val="22"/>
                <w:szCs w:val="22"/>
              </w:rPr>
              <w:t>Model</w:t>
            </w:r>
          </w:p>
        </w:tc>
        <w:tc>
          <w:tcPr>
            <w:tcW w:w="1605" w:type="dxa"/>
          </w:tcPr>
          <w:p w14:paraId="1777C67B" w14:textId="189E2DD8" w:rsidR="00C54E2D" w:rsidRPr="00192848" w:rsidRDefault="00C54E2D">
            <w:pPr>
              <w:rPr>
                <w:rFonts w:ascii="Source Sans Pro Light" w:hAnsi="Source Sans Pro Light"/>
                <w:sz w:val="22"/>
                <w:szCs w:val="22"/>
              </w:rPr>
            </w:pPr>
            <w:r w:rsidRPr="00192848">
              <w:rPr>
                <w:rFonts w:ascii="Source Sans Pro Light" w:hAnsi="Source Sans Pro Light"/>
                <w:sz w:val="22"/>
                <w:szCs w:val="22"/>
              </w:rPr>
              <w:t xml:space="preserve">Nr fabryczny </w:t>
            </w:r>
          </w:p>
        </w:tc>
        <w:tc>
          <w:tcPr>
            <w:tcW w:w="1605" w:type="dxa"/>
          </w:tcPr>
          <w:p w14:paraId="69062271" w14:textId="3915C35D" w:rsidR="00C54E2D" w:rsidRPr="00192848" w:rsidRDefault="00C54E2D">
            <w:pPr>
              <w:rPr>
                <w:rFonts w:ascii="Source Sans Pro Light" w:hAnsi="Source Sans Pro Light"/>
                <w:sz w:val="22"/>
                <w:szCs w:val="22"/>
              </w:rPr>
            </w:pPr>
            <w:r w:rsidRPr="00192848">
              <w:rPr>
                <w:rFonts w:ascii="Source Sans Pro Light" w:hAnsi="Source Sans Pro Light"/>
                <w:sz w:val="22"/>
                <w:szCs w:val="22"/>
              </w:rPr>
              <w:t xml:space="preserve">Rok produkcji </w:t>
            </w:r>
          </w:p>
        </w:tc>
        <w:tc>
          <w:tcPr>
            <w:tcW w:w="1605" w:type="dxa"/>
          </w:tcPr>
          <w:p w14:paraId="2B642703" w14:textId="0E50D590" w:rsidR="00C54E2D" w:rsidRPr="00192848" w:rsidRDefault="00C54E2D">
            <w:pPr>
              <w:rPr>
                <w:rFonts w:ascii="Source Sans Pro Light" w:hAnsi="Source Sans Pro Light"/>
                <w:sz w:val="22"/>
                <w:szCs w:val="22"/>
              </w:rPr>
            </w:pPr>
            <w:r w:rsidRPr="00192848">
              <w:rPr>
                <w:rFonts w:ascii="Source Sans Pro Light" w:hAnsi="Source Sans Pro Light"/>
                <w:sz w:val="22"/>
                <w:szCs w:val="22"/>
              </w:rPr>
              <w:t>Napęd</w:t>
            </w:r>
          </w:p>
        </w:tc>
        <w:tc>
          <w:tcPr>
            <w:tcW w:w="1605" w:type="dxa"/>
          </w:tcPr>
          <w:p w14:paraId="3C396F63" w14:textId="534458BB" w:rsidR="00C54E2D" w:rsidRPr="00192848" w:rsidRDefault="00C54E2D">
            <w:pPr>
              <w:rPr>
                <w:rFonts w:ascii="Source Sans Pro Light" w:hAnsi="Source Sans Pro Light"/>
                <w:sz w:val="22"/>
                <w:szCs w:val="22"/>
              </w:rPr>
            </w:pPr>
            <w:r w:rsidRPr="00192848">
              <w:rPr>
                <w:rFonts w:ascii="Source Sans Pro Light" w:hAnsi="Source Sans Pro Light"/>
                <w:sz w:val="22"/>
                <w:szCs w:val="22"/>
              </w:rPr>
              <w:t>Udźwig</w:t>
            </w:r>
          </w:p>
        </w:tc>
      </w:tr>
      <w:tr w:rsidR="00C54E2D" w:rsidRPr="00192848" w14:paraId="68A1F26E" w14:textId="77777777" w:rsidTr="00C54E2D">
        <w:tc>
          <w:tcPr>
            <w:tcW w:w="1604" w:type="dxa"/>
          </w:tcPr>
          <w:p w14:paraId="11B54535" w14:textId="136C440F" w:rsidR="00C54E2D" w:rsidRPr="00192848" w:rsidRDefault="00C54E2D">
            <w:pPr>
              <w:rPr>
                <w:rFonts w:ascii="Source Sans Pro Light" w:hAnsi="Source Sans Pro Light"/>
                <w:sz w:val="22"/>
                <w:szCs w:val="22"/>
              </w:rPr>
            </w:pPr>
            <w:r w:rsidRPr="00192848">
              <w:rPr>
                <w:rFonts w:ascii="Source Sans Pro Light" w:hAnsi="Source Sans Pro Light"/>
                <w:sz w:val="22"/>
                <w:szCs w:val="22"/>
              </w:rPr>
              <w:t>A5</w:t>
            </w:r>
          </w:p>
        </w:tc>
        <w:tc>
          <w:tcPr>
            <w:tcW w:w="1604" w:type="dxa"/>
          </w:tcPr>
          <w:p w14:paraId="722CCC22" w14:textId="09F5F965" w:rsidR="00C54E2D" w:rsidRPr="00192848" w:rsidRDefault="00D4015D">
            <w:pPr>
              <w:rPr>
                <w:rFonts w:ascii="Source Sans Pro Light" w:hAnsi="Source Sans Pro Light"/>
                <w:sz w:val="22"/>
                <w:szCs w:val="22"/>
              </w:rPr>
            </w:pPr>
            <w:r w:rsidRPr="00192848">
              <w:rPr>
                <w:rFonts w:ascii="Source Sans Pro Light" w:hAnsi="Source Sans Pro Light"/>
                <w:sz w:val="22"/>
                <w:szCs w:val="22"/>
              </w:rPr>
              <w:t>CIBES A5000</w:t>
            </w:r>
          </w:p>
        </w:tc>
        <w:tc>
          <w:tcPr>
            <w:tcW w:w="1605" w:type="dxa"/>
          </w:tcPr>
          <w:p w14:paraId="3BA028F1" w14:textId="2811C173" w:rsidR="00C54E2D" w:rsidRPr="00192848" w:rsidRDefault="00D4015D">
            <w:pPr>
              <w:rPr>
                <w:rFonts w:ascii="Source Sans Pro Light" w:hAnsi="Source Sans Pro Light"/>
                <w:sz w:val="22"/>
                <w:szCs w:val="22"/>
              </w:rPr>
            </w:pPr>
            <w:r w:rsidRPr="00192848">
              <w:rPr>
                <w:rFonts w:ascii="Source Sans Pro Light" w:hAnsi="Source Sans Pro Light"/>
                <w:sz w:val="22"/>
                <w:szCs w:val="22"/>
              </w:rPr>
              <w:t>IN 345978</w:t>
            </w:r>
          </w:p>
        </w:tc>
        <w:tc>
          <w:tcPr>
            <w:tcW w:w="1605" w:type="dxa"/>
          </w:tcPr>
          <w:p w14:paraId="0A4F714F" w14:textId="2CF42B11" w:rsidR="00C54E2D" w:rsidRPr="00192848" w:rsidRDefault="00D4015D">
            <w:pPr>
              <w:rPr>
                <w:rFonts w:ascii="Source Sans Pro Light" w:hAnsi="Source Sans Pro Light"/>
                <w:sz w:val="22"/>
                <w:szCs w:val="22"/>
              </w:rPr>
            </w:pPr>
            <w:r w:rsidRPr="00192848">
              <w:rPr>
                <w:rFonts w:ascii="Source Sans Pro Light" w:hAnsi="Source Sans Pro Light"/>
                <w:sz w:val="22"/>
                <w:szCs w:val="22"/>
              </w:rPr>
              <w:t>2023</w:t>
            </w:r>
          </w:p>
        </w:tc>
        <w:tc>
          <w:tcPr>
            <w:tcW w:w="1605" w:type="dxa"/>
          </w:tcPr>
          <w:p w14:paraId="24BA8951" w14:textId="7E483726" w:rsidR="00C54E2D" w:rsidRPr="00192848" w:rsidRDefault="00D4015D">
            <w:pPr>
              <w:rPr>
                <w:rFonts w:ascii="Source Sans Pro Light" w:hAnsi="Source Sans Pro Light"/>
                <w:sz w:val="22"/>
                <w:szCs w:val="22"/>
              </w:rPr>
            </w:pPr>
            <w:r w:rsidRPr="00192848">
              <w:rPr>
                <w:rFonts w:ascii="Source Sans Pro Light" w:hAnsi="Source Sans Pro Light"/>
                <w:sz w:val="22"/>
                <w:szCs w:val="22"/>
              </w:rPr>
              <w:t>Śrubowy</w:t>
            </w:r>
          </w:p>
        </w:tc>
        <w:tc>
          <w:tcPr>
            <w:tcW w:w="1605" w:type="dxa"/>
          </w:tcPr>
          <w:p w14:paraId="2332A2F2" w14:textId="757B2C41" w:rsidR="00C54E2D" w:rsidRPr="00192848" w:rsidRDefault="00D4015D">
            <w:pPr>
              <w:rPr>
                <w:rFonts w:ascii="Source Sans Pro Light" w:hAnsi="Source Sans Pro Light"/>
                <w:sz w:val="22"/>
                <w:szCs w:val="22"/>
              </w:rPr>
            </w:pPr>
            <w:r w:rsidRPr="00192848">
              <w:rPr>
                <w:rFonts w:ascii="Source Sans Pro Light" w:hAnsi="Source Sans Pro Light"/>
                <w:sz w:val="22"/>
                <w:szCs w:val="22"/>
              </w:rPr>
              <w:t>400 kg/ 5 osób</w:t>
            </w:r>
          </w:p>
        </w:tc>
      </w:tr>
    </w:tbl>
    <w:p w14:paraId="59152449" w14:textId="77777777" w:rsidR="002F6228" w:rsidRPr="00192848" w:rsidRDefault="002F6228" w:rsidP="002F6228">
      <w:pPr>
        <w:rPr>
          <w:rFonts w:ascii="Source Sans Pro Light" w:hAnsi="Source Sans Pro Light"/>
          <w:sz w:val="22"/>
          <w:szCs w:val="22"/>
        </w:rPr>
      </w:pPr>
    </w:p>
    <w:p w14:paraId="12BFB300" w14:textId="56296635" w:rsidR="002F6228" w:rsidRPr="00192848" w:rsidRDefault="002F6228" w:rsidP="002F6228">
      <w:pPr>
        <w:pStyle w:val="Akapitzlist"/>
        <w:numPr>
          <w:ilvl w:val="0"/>
          <w:numId w:val="7"/>
        </w:numPr>
        <w:jc w:val="both"/>
        <w:rPr>
          <w:rFonts w:ascii="Source Sans Pro Light" w:hAnsi="Source Sans Pro Light"/>
          <w:sz w:val="22"/>
          <w:szCs w:val="22"/>
        </w:rPr>
      </w:pPr>
      <w:r w:rsidRPr="00192848">
        <w:rPr>
          <w:rFonts w:ascii="Source Sans Pro Light" w:hAnsi="Source Sans Pro Light"/>
          <w:sz w:val="22"/>
          <w:szCs w:val="22"/>
        </w:rPr>
        <w:t>prowadzeniu przeglądów i konserwacji dźwigów osobowych zgodnie z wymogami Urzędu Dozoru Technicznego, rozporządzeniem Ministra Przedsiębiorczości i Technologii z dnia 30 października 2018 r. w sprawie warunków technicznych dozoru technicznego w zakresie eksploatacji, napraw i modernizacji urządzeń transportu bliskiego (Dz. U. 2018 poz. 2176) oraz zgodnie z wytycznymi producenta określonymi w instrukcji eksploatacji urządzeń oraz innymi obowiązującymi przepisami i Polskimi Normami,</w:t>
      </w:r>
    </w:p>
    <w:p w14:paraId="5F42B9A6" w14:textId="022979D3" w:rsidR="002F6228" w:rsidRPr="00192848" w:rsidRDefault="002F6228" w:rsidP="002F6228">
      <w:pPr>
        <w:pStyle w:val="Akapitzlist"/>
        <w:numPr>
          <w:ilvl w:val="0"/>
          <w:numId w:val="7"/>
        </w:numPr>
        <w:jc w:val="both"/>
        <w:rPr>
          <w:rFonts w:ascii="Source Sans Pro Light" w:hAnsi="Source Sans Pro Light"/>
          <w:sz w:val="22"/>
          <w:szCs w:val="22"/>
        </w:rPr>
      </w:pPr>
      <w:r w:rsidRPr="00192848">
        <w:rPr>
          <w:rFonts w:ascii="Source Sans Pro Light" w:hAnsi="Source Sans Pro Light"/>
          <w:sz w:val="22"/>
          <w:szCs w:val="22"/>
        </w:rPr>
        <w:t>przestrzeganiu dokumentacji wykorzystania stopnia resursu,</w:t>
      </w:r>
    </w:p>
    <w:p w14:paraId="1DD90D6B" w14:textId="31A80970" w:rsidR="002F6228" w:rsidRPr="00192848" w:rsidRDefault="002F6228" w:rsidP="002F6228">
      <w:pPr>
        <w:pStyle w:val="Akapitzlist"/>
        <w:numPr>
          <w:ilvl w:val="0"/>
          <w:numId w:val="7"/>
        </w:numPr>
        <w:jc w:val="both"/>
        <w:rPr>
          <w:rFonts w:ascii="Source Sans Pro Light" w:hAnsi="Source Sans Pro Light"/>
          <w:sz w:val="22"/>
          <w:szCs w:val="22"/>
        </w:rPr>
      </w:pPr>
      <w:r w:rsidRPr="00192848">
        <w:rPr>
          <w:rFonts w:ascii="Source Sans Pro Light" w:hAnsi="Source Sans Pro Light"/>
          <w:sz w:val="22"/>
          <w:szCs w:val="22"/>
        </w:rPr>
        <w:t xml:space="preserve">dokonywaniu przeglądów konserwacyjnych UTB w terminach i zakresie określonym w instrukcji eksploatacji, </w:t>
      </w:r>
      <w:r w:rsidRPr="00192848">
        <w:rPr>
          <w:rFonts w:ascii="Source Sans Pro Light" w:hAnsi="Source Sans Pro Light"/>
          <w:b/>
          <w:bCs/>
          <w:color w:val="3333CC"/>
          <w:sz w:val="22"/>
          <w:szCs w:val="22"/>
        </w:rPr>
        <w:t>nie rzadziej niż co 30 dni</w:t>
      </w:r>
      <w:r w:rsidRPr="00192848">
        <w:rPr>
          <w:rFonts w:ascii="Source Sans Pro Light" w:hAnsi="Source Sans Pro Light"/>
          <w:sz w:val="22"/>
          <w:szCs w:val="22"/>
        </w:rPr>
        <w:t xml:space="preserve"> ,w tym:</w:t>
      </w:r>
    </w:p>
    <w:p w14:paraId="2AE47BDE" w14:textId="386CF585" w:rsidR="002F6228" w:rsidRPr="00192848" w:rsidRDefault="002F6228" w:rsidP="002F6228">
      <w:pPr>
        <w:pStyle w:val="Akapitzlist"/>
        <w:numPr>
          <w:ilvl w:val="0"/>
          <w:numId w:val="8"/>
        </w:numPr>
        <w:jc w:val="both"/>
        <w:rPr>
          <w:rFonts w:ascii="Source Sans Pro Light" w:hAnsi="Source Sans Pro Light"/>
          <w:sz w:val="22"/>
          <w:szCs w:val="22"/>
        </w:rPr>
      </w:pPr>
      <w:r w:rsidRPr="00192848">
        <w:rPr>
          <w:rFonts w:ascii="Source Sans Pro Light" w:hAnsi="Source Sans Pro Light"/>
          <w:sz w:val="22"/>
          <w:szCs w:val="22"/>
        </w:rPr>
        <w:t>sprawdzenie wszystkich urządzeń bezpieczeństwa, stanu technicznego mechanizmów napędowych, układów hamulcowych oraz cięgien nośnych i ich zamocowań,</w:t>
      </w:r>
    </w:p>
    <w:p w14:paraId="6EA307D2" w14:textId="77777777" w:rsidR="002F6228" w:rsidRPr="00192848" w:rsidRDefault="002F6228" w:rsidP="002F6228">
      <w:pPr>
        <w:pStyle w:val="Akapitzlist"/>
        <w:numPr>
          <w:ilvl w:val="0"/>
          <w:numId w:val="8"/>
        </w:numPr>
        <w:jc w:val="both"/>
        <w:rPr>
          <w:rFonts w:ascii="Source Sans Pro Light" w:hAnsi="Source Sans Pro Light"/>
          <w:sz w:val="22"/>
          <w:szCs w:val="22"/>
        </w:rPr>
      </w:pPr>
      <w:r w:rsidRPr="00192848">
        <w:rPr>
          <w:rFonts w:ascii="Source Sans Pro Light" w:hAnsi="Source Sans Pro Light"/>
          <w:sz w:val="22"/>
          <w:szCs w:val="22"/>
        </w:rPr>
        <w:t>sprawdzenie działania elementów bezpieczeństwa i ograniczników ruchowych,</w:t>
      </w:r>
    </w:p>
    <w:p w14:paraId="63CDA111" w14:textId="0CC94985" w:rsidR="002F6228" w:rsidRPr="00192848" w:rsidRDefault="002F6228" w:rsidP="002F6228">
      <w:pPr>
        <w:pStyle w:val="Akapitzlist"/>
        <w:numPr>
          <w:ilvl w:val="0"/>
          <w:numId w:val="8"/>
        </w:numPr>
        <w:jc w:val="both"/>
        <w:rPr>
          <w:rFonts w:ascii="Source Sans Pro Light" w:hAnsi="Source Sans Pro Light"/>
          <w:sz w:val="22"/>
          <w:szCs w:val="22"/>
        </w:rPr>
      </w:pPr>
      <w:r w:rsidRPr="00192848">
        <w:rPr>
          <w:rFonts w:ascii="Source Sans Pro Light" w:hAnsi="Source Sans Pro Light"/>
          <w:sz w:val="22"/>
          <w:szCs w:val="22"/>
        </w:rPr>
        <w:t>sprawdzenie</w:t>
      </w:r>
      <w:r w:rsidRPr="00192848">
        <w:rPr>
          <w:rFonts w:ascii="Source Sans Pro Light" w:hAnsi="Source Sans Pro Light"/>
          <w:sz w:val="22"/>
          <w:szCs w:val="22"/>
        </w:rPr>
        <w:tab/>
        <w:t>działania urządzeń</w:t>
      </w:r>
      <w:r w:rsidRPr="00192848">
        <w:rPr>
          <w:rFonts w:ascii="Source Sans Pro Light" w:hAnsi="Source Sans Pro Light"/>
          <w:sz w:val="22"/>
          <w:szCs w:val="22"/>
        </w:rPr>
        <w:tab/>
        <w:t>sterujących, sygnalizacyjnych i oświetleniowych,</w:t>
      </w:r>
    </w:p>
    <w:p w14:paraId="5ECC5178" w14:textId="77777777" w:rsidR="002F6228" w:rsidRPr="00192848" w:rsidRDefault="002F6228" w:rsidP="002F6228">
      <w:pPr>
        <w:pStyle w:val="Akapitzlist"/>
        <w:numPr>
          <w:ilvl w:val="0"/>
          <w:numId w:val="8"/>
        </w:numPr>
        <w:jc w:val="both"/>
        <w:rPr>
          <w:rFonts w:ascii="Source Sans Pro Light" w:hAnsi="Source Sans Pro Light"/>
          <w:sz w:val="22"/>
          <w:szCs w:val="22"/>
        </w:rPr>
      </w:pPr>
      <w:r w:rsidRPr="00192848">
        <w:rPr>
          <w:rFonts w:ascii="Source Sans Pro Light" w:hAnsi="Source Sans Pro Light"/>
          <w:sz w:val="22"/>
          <w:szCs w:val="22"/>
        </w:rPr>
        <w:t>sprawdzenie prawidłowości obsługi UTB,</w:t>
      </w:r>
    </w:p>
    <w:p w14:paraId="090D14E7" w14:textId="5C79B71B" w:rsidR="002F6228" w:rsidRPr="00192848" w:rsidRDefault="002F6228" w:rsidP="002F6228">
      <w:pPr>
        <w:pStyle w:val="Akapitzlist"/>
        <w:numPr>
          <w:ilvl w:val="0"/>
          <w:numId w:val="8"/>
        </w:numPr>
        <w:jc w:val="both"/>
        <w:rPr>
          <w:rFonts w:ascii="Source Sans Pro Light" w:hAnsi="Source Sans Pro Light"/>
          <w:sz w:val="22"/>
          <w:szCs w:val="22"/>
        </w:rPr>
      </w:pPr>
      <w:r w:rsidRPr="00192848">
        <w:rPr>
          <w:rFonts w:ascii="Source Sans Pro Light" w:hAnsi="Source Sans Pro Light"/>
          <w:sz w:val="22"/>
          <w:szCs w:val="22"/>
        </w:rPr>
        <w:t>wykonanie prac regulacyjnych, które wynikają z wymagań technicznych i bezpieczeństwa.</w:t>
      </w:r>
    </w:p>
    <w:p w14:paraId="2417AE69" w14:textId="42AEF344" w:rsidR="001D03E2" w:rsidRPr="00192848" w:rsidRDefault="002F6228" w:rsidP="001D03E2">
      <w:pPr>
        <w:pStyle w:val="Akapitzlist"/>
        <w:numPr>
          <w:ilvl w:val="0"/>
          <w:numId w:val="10"/>
        </w:numPr>
        <w:ind w:left="714" w:hanging="357"/>
        <w:jc w:val="both"/>
        <w:rPr>
          <w:rFonts w:ascii="Source Sans Pro Light" w:hAnsi="Source Sans Pro Light"/>
          <w:sz w:val="22"/>
          <w:szCs w:val="22"/>
        </w:rPr>
      </w:pPr>
      <w:r w:rsidRPr="00192848">
        <w:rPr>
          <w:rFonts w:ascii="Source Sans Pro Light" w:hAnsi="Source Sans Pro Light"/>
          <w:sz w:val="22"/>
          <w:szCs w:val="22"/>
        </w:rPr>
        <w:t>Wykonywaniu napraw konserwacyjnych; materiały, które będą używane do napraw konserwacyjnych są wliczone w cenę za konserwację dźwigów (wynagrodzenie miesięczne Wykonawcy). Są to m.in. źródła światła, dzwonki alarmowe, gniazda i główki bezpiecznikowe, soczewki kaset i przyciski, podkładki gumowe suwaków, smarownice, oleje do uzupełniania poziomów, smary do uzupełniania, hermetyk, spirytus techniczny,</w:t>
      </w:r>
      <w:r w:rsidR="001D03E2" w:rsidRPr="00192848">
        <w:rPr>
          <w:rFonts w:ascii="Source Sans Pro Light" w:hAnsi="Source Sans Pro Light"/>
          <w:sz w:val="22"/>
          <w:szCs w:val="22"/>
        </w:rPr>
        <w:t xml:space="preserve"> taśma izolacyjna, śruby i nakrętki maszynowe, zawleczki, podkładki płaskie i sprężynujące, czyściwo, płótno ścierne, stop lutowniczy, oporniki, diody itp.</w:t>
      </w:r>
    </w:p>
    <w:p w14:paraId="3B8AC2C5" w14:textId="14FBCFEE" w:rsidR="001D03E2" w:rsidRPr="00192848" w:rsidRDefault="001D03E2" w:rsidP="00460DF9">
      <w:pPr>
        <w:pStyle w:val="Akapitzlist"/>
        <w:numPr>
          <w:ilvl w:val="0"/>
          <w:numId w:val="10"/>
        </w:numPr>
        <w:ind w:left="714" w:hanging="357"/>
        <w:jc w:val="both"/>
        <w:rPr>
          <w:rFonts w:ascii="Source Sans Pro Light" w:hAnsi="Source Sans Pro Light"/>
          <w:sz w:val="22"/>
          <w:szCs w:val="22"/>
        </w:rPr>
      </w:pPr>
      <w:r w:rsidRPr="00192848">
        <w:rPr>
          <w:rFonts w:ascii="Source Sans Pro Light" w:hAnsi="Source Sans Pro Light"/>
          <w:sz w:val="22"/>
          <w:szCs w:val="22"/>
        </w:rPr>
        <w:t xml:space="preserve">Sprawdzaniu przez oględziny, </w:t>
      </w:r>
      <w:r w:rsidRPr="00192848">
        <w:rPr>
          <w:rFonts w:ascii="Source Sans Pro Light" w:hAnsi="Source Sans Pro Light"/>
          <w:b/>
          <w:bCs/>
          <w:color w:val="3333CC"/>
          <w:sz w:val="22"/>
          <w:szCs w:val="22"/>
        </w:rPr>
        <w:t>nie rzadziej niż co 10 miesięcy</w:t>
      </w:r>
      <w:r w:rsidRPr="00192848">
        <w:rPr>
          <w:rFonts w:ascii="Source Sans Pro Light" w:hAnsi="Source Sans Pro Light"/>
          <w:sz w:val="22"/>
          <w:szCs w:val="22"/>
        </w:rPr>
        <w:t>, jeżeli w instrukcji eksploatacji nie ustalono innych terminów, stanu:</w:t>
      </w:r>
    </w:p>
    <w:p w14:paraId="740F648A" w14:textId="77777777" w:rsidR="00460DF9" w:rsidRPr="00192848" w:rsidRDefault="00460DF9" w:rsidP="00460DF9">
      <w:pPr>
        <w:pStyle w:val="Akapitzlist"/>
        <w:numPr>
          <w:ilvl w:val="0"/>
          <w:numId w:val="13"/>
        </w:numPr>
        <w:jc w:val="both"/>
        <w:rPr>
          <w:rFonts w:ascii="Source Sans Pro Light" w:hAnsi="Source Sans Pro Light"/>
          <w:sz w:val="22"/>
          <w:szCs w:val="22"/>
        </w:rPr>
      </w:pPr>
      <w:r w:rsidRPr="00192848">
        <w:rPr>
          <w:rFonts w:ascii="Source Sans Pro Light" w:hAnsi="Source Sans Pro Light"/>
          <w:sz w:val="22"/>
          <w:szCs w:val="22"/>
        </w:rPr>
        <w:t>k</w:t>
      </w:r>
      <w:r w:rsidR="001D03E2" w:rsidRPr="00192848">
        <w:rPr>
          <w:rFonts w:ascii="Source Sans Pro Light" w:hAnsi="Source Sans Pro Light"/>
          <w:sz w:val="22"/>
          <w:szCs w:val="22"/>
        </w:rPr>
        <w:t>onstrukcji nośnej, w szczególności połączeń spawanych, nitowanych i rozłącznych,</w:t>
      </w:r>
    </w:p>
    <w:p w14:paraId="37C14CD4" w14:textId="77777777" w:rsidR="00460DF9" w:rsidRPr="00192848" w:rsidRDefault="00460DF9" w:rsidP="00460DF9">
      <w:pPr>
        <w:pStyle w:val="Akapitzlist"/>
        <w:numPr>
          <w:ilvl w:val="0"/>
          <w:numId w:val="13"/>
        </w:numPr>
        <w:jc w:val="both"/>
        <w:rPr>
          <w:rFonts w:ascii="Source Sans Pro Light" w:hAnsi="Source Sans Pro Light"/>
          <w:sz w:val="22"/>
          <w:szCs w:val="22"/>
        </w:rPr>
      </w:pPr>
      <w:r w:rsidRPr="00192848">
        <w:rPr>
          <w:rFonts w:ascii="Source Sans Pro Light" w:hAnsi="Source Sans Pro Light"/>
          <w:sz w:val="22"/>
          <w:szCs w:val="22"/>
        </w:rPr>
        <w:t>t</w:t>
      </w:r>
      <w:r w:rsidR="001D03E2" w:rsidRPr="00192848">
        <w:rPr>
          <w:rFonts w:ascii="Source Sans Pro Light" w:hAnsi="Source Sans Pro Light"/>
          <w:sz w:val="22"/>
          <w:szCs w:val="22"/>
        </w:rPr>
        <w:t>oru jezdnego dźwignic szynowych,</w:t>
      </w:r>
    </w:p>
    <w:p w14:paraId="4A498E95" w14:textId="49A0B644" w:rsidR="001D03E2" w:rsidRPr="00192848" w:rsidRDefault="00460DF9" w:rsidP="00460DF9">
      <w:pPr>
        <w:pStyle w:val="Akapitzlist"/>
        <w:numPr>
          <w:ilvl w:val="0"/>
          <w:numId w:val="13"/>
        </w:numPr>
        <w:jc w:val="both"/>
        <w:rPr>
          <w:rFonts w:ascii="Source Sans Pro Light" w:hAnsi="Source Sans Pro Light"/>
          <w:sz w:val="22"/>
          <w:szCs w:val="22"/>
        </w:rPr>
      </w:pPr>
      <w:r w:rsidRPr="00192848">
        <w:rPr>
          <w:rFonts w:ascii="Source Sans Pro Light" w:hAnsi="Source Sans Pro Light"/>
          <w:sz w:val="22"/>
          <w:szCs w:val="22"/>
        </w:rPr>
        <w:t>i</w:t>
      </w:r>
      <w:r w:rsidR="001D03E2" w:rsidRPr="00192848">
        <w:rPr>
          <w:rFonts w:ascii="Source Sans Pro Light" w:hAnsi="Source Sans Pro Light"/>
          <w:sz w:val="22"/>
          <w:szCs w:val="22"/>
        </w:rPr>
        <w:t>nstalacji ochrony przeciwpożarowej.</w:t>
      </w:r>
    </w:p>
    <w:p w14:paraId="02EFC10D" w14:textId="524D5750" w:rsidR="001D03E2" w:rsidRPr="00192848" w:rsidRDefault="001D03E2" w:rsidP="00460DF9">
      <w:pPr>
        <w:pStyle w:val="Akapitzlist"/>
        <w:numPr>
          <w:ilvl w:val="0"/>
          <w:numId w:val="10"/>
        </w:numPr>
        <w:ind w:left="714" w:hanging="357"/>
        <w:jc w:val="both"/>
        <w:rPr>
          <w:rFonts w:ascii="Source Sans Pro Light" w:hAnsi="Source Sans Pro Light"/>
          <w:sz w:val="22"/>
          <w:szCs w:val="22"/>
        </w:rPr>
      </w:pPr>
      <w:r w:rsidRPr="00192848">
        <w:rPr>
          <w:rFonts w:ascii="Source Sans Pro Light" w:hAnsi="Source Sans Pro Light"/>
          <w:sz w:val="22"/>
          <w:szCs w:val="22"/>
        </w:rPr>
        <w:t>Odnotowywaniu z podaniem daty i potwierdzanie podpisem w dzienniku konserwacji wyników przeglądów i wykonywanych czynności</w:t>
      </w:r>
      <w:r w:rsidR="00460DF9" w:rsidRPr="00192848">
        <w:rPr>
          <w:rFonts w:ascii="Source Sans Pro Light" w:hAnsi="Source Sans Pro Light"/>
          <w:sz w:val="22"/>
          <w:szCs w:val="22"/>
        </w:rPr>
        <w:t>.</w:t>
      </w:r>
    </w:p>
    <w:p w14:paraId="42CDB7CF" w14:textId="0C817459" w:rsidR="001D03E2" w:rsidRPr="00192848" w:rsidRDefault="001D03E2" w:rsidP="00460DF9">
      <w:pPr>
        <w:pStyle w:val="Akapitzlist"/>
        <w:numPr>
          <w:ilvl w:val="0"/>
          <w:numId w:val="10"/>
        </w:numPr>
        <w:ind w:left="714" w:hanging="357"/>
        <w:jc w:val="both"/>
        <w:rPr>
          <w:rFonts w:ascii="Source Sans Pro Light" w:hAnsi="Source Sans Pro Light"/>
          <w:sz w:val="22"/>
          <w:szCs w:val="22"/>
        </w:rPr>
      </w:pPr>
      <w:r w:rsidRPr="00192848">
        <w:rPr>
          <w:rFonts w:ascii="Source Sans Pro Light" w:hAnsi="Source Sans Pro Light"/>
          <w:sz w:val="22"/>
          <w:szCs w:val="22"/>
        </w:rPr>
        <w:t>Dostarczeniu Zarządcy protokołu z wykonania comiesięcznego przeglądu konserwacyjnego.</w:t>
      </w:r>
    </w:p>
    <w:p w14:paraId="691160DB" w14:textId="75E341D4" w:rsidR="001D03E2" w:rsidRPr="00192848" w:rsidRDefault="001D03E2" w:rsidP="00460DF9">
      <w:pPr>
        <w:pStyle w:val="Akapitzlist"/>
        <w:numPr>
          <w:ilvl w:val="0"/>
          <w:numId w:val="10"/>
        </w:numPr>
        <w:ind w:left="714" w:hanging="357"/>
        <w:jc w:val="both"/>
        <w:rPr>
          <w:rFonts w:ascii="Source Sans Pro Light" w:hAnsi="Source Sans Pro Light"/>
          <w:sz w:val="22"/>
          <w:szCs w:val="22"/>
        </w:rPr>
      </w:pPr>
      <w:r w:rsidRPr="00192848">
        <w:rPr>
          <w:rFonts w:ascii="Source Sans Pro Light" w:hAnsi="Source Sans Pro Light"/>
          <w:sz w:val="22"/>
          <w:szCs w:val="22"/>
        </w:rPr>
        <w:t>Bezpłatnej diagnostyce w przypadku wystąpienia zakłóceń/usterek w pracy urządzeń - należy niezwłocznie powiadomić pisemnie Zamawiającego o usterkach przekraczających zakres czynności konserwacyjnych, jak również kwalifikujących się jako remont lub modernizacja, a następnie przedstawić Zamawiającemu ofertę cenową wykonania naprawy niebędącej konserwacją. Zamawiający może na podstawie odrębnego zlecenia powierzyć Wykonawcy dokonanie naprawy.</w:t>
      </w:r>
    </w:p>
    <w:p w14:paraId="5ABDAE8A" w14:textId="3BA53379" w:rsidR="001D03E2" w:rsidRPr="00192848" w:rsidRDefault="001D03E2" w:rsidP="00460DF9">
      <w:pPr>
        <w:pStyle w:val="Akapitzlist"/>
        <w:numPr>
          <w:ilvl w:val="0"/>
          <w:numId w:val="10"/>
        </w:numPr>
        <w:ind w:left="714" w:hanging="357"/>
        <w:jc w:val="both"/>
        <w:rPr>
          <w:rFonts w:ascii="Source Sans Pro Light" w:hAnsi="Source Sans Pro Light"/>
          <w:sz w:val="22"/>
          <w:szCs w:val="22"/>
        </w:rPr>
      </w:pPr>
      <w:r w:rsidRPr="00192848">
        <w:rPr>
          <w:rFonts w:ascii="Source Sans Pro Light" w:hAnsi="Source Sans Pro Light"/>
          <w:sz w:val="22"/>
          <w:szCs w:val="22"/>
        </w:rPr>
        <w:lastRenderedPageBreak/>
        <w:t xml:space="preserve">Wykonaniu naprawy konserwacyjnej w czasie nie przekraczającym </w:t>
      </w:r>
      <w:r w:rsidRPr="00192848">
        <w:rPr>
          <w:rFonts w:ascii="Source Sans Pro Light" w:hAnsi="Source Sans Pro Light"/>
          <w:b/>
          <w:bCs/>
          <w:color w:val="3333CC"/>
          <w:sz w:val="22"/>
          <w:szCs w:val="22"/>
        </w:rPr>
        <w:t>6 godzin</w:t>
      </w:r>
      <w:r w:rsidRPr="00192848">
        <w:rPr>
          <w:rFonts w:ascii="Source Sans Pro Light" w:hAnsi="Source Sans Pro Light"/>
          <w:color w:val="3333CC"/>
          <w:sz w:val="22"/>
          <w:szCs w:val="22"/>
        </w:rPr>
        <w:t xml:space="preserve"> </w:t>
      </w:r>
      <w:r w:rsidRPr="00192848">
        <w:rPr>
          <w:rFonts w:ascii="Source Sans Pro Light" w:hAnsi="Source Sans Pro Light"/>
          <w:sz w:val="22"/>
          <w:szCs w:val="22"/>
        </w:rPr>
        <w:t>od otrzymania informacji o niesprawności dźwigu</w:t>
      </w:r>
      <w:r w:rsidR="00460DF9" w:rsidRPr="00192848">
        <w:rPr>
          <w:rFonts w:ascii="Source Sans Pro Light" w:hAnsi="Source Sans Pro Light"/>
          <w:sz w:val="22"/>
          <w:szCs w:val="22"/>
        </w:rPr>
        <w:t>.</w:t>
      </w:r>
    </w:p>
    <w:p w14:paraId="39DDBD13" w14:textId="5C66BFDE" w:rsidR="001D03E2" w:rsidRPr="00192848" w:rsidRDefault="001D03E2" w:rsidP="00460DF9">
      <w:pPr>
        <w:pStyle w:val="Akapitzlist"/>
        <w:numPr>
          <w:ilvl w:val="0"/>
          <w:numId w:val="10"/>
        </w:numPr>
        <w:ind w:left="714" w:hanging="357"/>
        <w:jc w:val="both"/>
        <w:rPr>
          <w:rFonts w:ascii="Source Sans Pro Light" w:hAnsi="Source Sans Pro Light"/>
          <w:sz w:val="22"/>
          <w:szCs w:val="22"/>
        </w:rPr>
      </w:pPr>
      <w:r w:rsidRPr="00192848">
        <w:rPr>
          <w:rFonts w:ascii="Source Sans Pro Light" w:hAnsi="Source Sans Pro Light"/>
          <w:sz w:val="22"/>
          <w:szCs w:val="22"/>
        </w:rPr>
        <w:t xml:space="preserve">Uwolnieniu osób w ciągu </w:t>
      </w:r>
      <w:r w:rsidRPr="00192848">
        <w:rPr>
          <w:rFonts w:ascii="Source Sans Pro Light" w:hAnsi="Source Sans Pro Light"/>
          <w:b/>
          <w:bCs/>
          <w:color w:val="3333CC"/>
          <w:sz w:val="22"/>
          <w:szCs w:val="22"/>
        </w:rPr>
        <w:t>max 30 minut</w:t>
      </w:r>
      <w:r w:rsidRPr="00192848">
        <w:rPr>
          <w:rFonts w:ascii="Source Sans Pro Light" w:hAnsi="Source Sans Pro Light"/>
          <w:color w:val="3333CC"/>
          <w:sz w:val="22"/>
          <w:szCs w:val="22"/>
        </w:rPr>
        <w:t xml:space="preserve"> </w:t>
      </w:r>
      <w:r w:rsidRPr="00192848">
        <w:rPr>
          <w:rFonts w:ascii="Source Sans Pro Light" w:hAnsi="Source Sans Pro Light"/>
          <w:sz w:val="22"/>
          <w:szCs w:val="22"/>
        </w:rPr>
        <w:t>od otrzymania informacji o uwięzieniu</w:t>
      </w:r>
      <w:r w:rsidR="00460DF9" w:rsidRPr="00192848">
        <w:rPr>
          <w:rFonts w:ascii="Source Sans Pro Light" w:hAnsi="Source Sans Pro Light"/>
          <w:sz w:val="22"/>
          <w:szCs w:val="22"/>
        </w:rPr>
        <w:t>.</w:t>
      </w:r>
    </w:p>
    <w:p w14:paraId="0AAB4CAF" w14:textId="0929D991" w:rsidR="001D03E2" w:rsidRPr="00192848" w:rsidRDefault="001D03E2" w:rsidP="00460DF9">
      <w:pPr>
        <w:pStyle w:val="Akapitzlist"/>
        <w:numPr>
          <w:ilvl w:val="0"/>
          <w:numId w:val="10"/>
        </w:numPr>
        <w:ind w:left="714" w:hanging="357"/>
        <w:jc w:val="both"/>
        <w:rPr>
          <w:rFonts w:ascii="Source Sans Pro Light" w:hAnsi="Source Sans Pro Light"/>
          <w:sz w:val="22"/>
          <w:szCs w:val="22"/>
        </w:rPr>
      </w:pPr>
      <w:r w:rsidRPr="00192848">
        <w:rPr>
          <w:rFonts w:ascii="Source Sans Pro Light" w:hAnsi="Source Sans Pro Light"/>
          <w:sz w:val="22"/>
          <w:szCs w:val="22"/>
        </w:rPr>
        <w:t>Utrzymywaniu gotowości Centrum Zgłoszeniowego w godzinach 7.00-22.00 oraz całodobowo w zakresie uwalniania ludzi uwięzionych w kabinach, siedem dni w tygodniu przez cały rok.</w:t>
      </w:r>
    </w:p>
    <w:p w14:paraId="68A993B0" w14:textId="60AB7098" w:rsidR="001D03E2" w:rsidRPr="00192848" w:rsidRDefault="001D03E2" w:rsidP="00460DF9">
      <w:pPr>
        <w:pStyle w:val="Akapitzlist"/>
        <w:numPr>
          <w:ilvl w:val="0"/>
          <w:numId w:val="10"/>
        </w:numPr>
        <w:ind w:left="714" w:hanging="357"/>
        <w:jc w:val="both"/>
        <w:rPr>
          <w:rFonts w:ascii="Source Sans Pro Light" w:hAnsi="Source Sans Pro Light"/>
          <w:sz w:val="22"/>
          <w:szCs w:val="22"/>
        </w:rPr>
      </w:pPr>
      <w:r w:rsidRPr="00192848">
        <w:rPr>
          <w:rFonts w:ascii="Source Sans Pro Light" w:hAnsi="Source Sans Pro Light"/>
          <w:sz w:val="22"/>
          <w:szCs w:val="22"/>
        </w:rPr>
        <w:t>Wyposażeniu UTB w stanowiskową instrukcję obsługi wraz z podaniem numeru całodobowego telefonu alarmowego, pod którym Wykonawca przyjmuje zgłoszenia nieprawidłowości w działaniu UTB</w:t>
      </w:r>
      <w:r w:rsidR="00460DF9" w:rsidRPr="00192848">
        <w:rPr>
          <w:rFonts w:ascii="Source Sans Pro Light" w:hAnsi="Source Sans Pro Light"/>
          <w:sz w:val="22"/>
          <w:szCs w:val="22"/>
        </w:rPr>
        <w:t>.</w:t>
      </w:r>
    </w:p>
    <w:p w14:paraId="4C93B708" w14:textId="1281C1D6" w:rsidR="001D03E2" w:rsidRPr="00192848" w:rsidRDefault="001D03E2" w:rsidP="00460DF9">
      <w:pPr>
        <w:pStyle w:val="Akapitzlist"/>
        <w:numPr>
          <w:ilvl w:val="0"/>
          <w:numId w:val="10"/>
        </w:numPr>
        <w:ind w:left="714" w:hanging="357"/>
        <w:jc w:val="both"/>
        <w:rPr>
          <w:rFonts w:ascii="Source Sans Pro Light" w:hAnsi="Source Sans Pro Light"/>
          <w:sz w:val="22"/>
          <w:szCs w:val="22"/>
        </w:rPr>
      </w:pPr>
      <w:r w:rsidRPr="00192848">
        <w:rPr>
          <w:rFonts w:ascii="Source Sans Pro Light" w:hAnsi="Source Sans Pro Light"/>
          <w:sz w:val="22"/>
          <w:szCs w:val="22"/>
        </w:rPr>
        <w:t>Unieruchomieniu urządzenia i zabezpieczeniu przed dostępem osób trzecich w przypadku stwierdzenia stanu zagrożenia dla ludzi i mienia oraz powiadomieniu o tym Zamawiającego</w:t>
      </w:r>
      <w:r w:rsidR="00460DF9" w:rsidRPr="00192848">
        <w:rPr>
          <w:rFonts w:ascii="Source Sans Pro Light" w:hAnsi="Source Sans Pro Light"/>
          <w:sz w:val="22"/>
          <w:szCs w:val="22"/>
        </w:rPr>
        <w:t>.</w:t>
      </w:r>
    </w:p>
    <w:p w14:paraId="64E23CA6" w14:textId="77777777" w:rsidR="00460DF9" w:rsidRPr="00192848" w:rsidRDefault="001D03E2" w:rsidP="001D03E2">
      <w:pPr>
        <w:pStyle w:val="Akapitzlist"/>
        <w:numPr>
          <w:ilvl w:val="0"/>
          <w:numId w:val="10"/>
        </w:numPr>
        <w:ind w:left="714" w:hanging="357"/>
        <w:jc w:val="both"/>
        <w:rPr>
          <w:rFonts w:ascii="Source Sans Pro Light" w:hAnsi="Source Sans Pro Light"/>
          <w:sz w:val="22"/>
          <w:szCs w:val="22"/>
        </w:rPr>
      </w:pPr>
      <w:r w:rsidRPr="00192848">
        <w:rPr>
          <w:rFonts w:ascii="Source Sans Pro Light" w:hAnsi="Source Sans Pro Light"/>
          <w:sz w:val="22"/>
          <w:szCs w:val="22"/>
        </w:rPr>
        <w:t>Wykonywaniu usług będących przedmiotem umowy bez dodatkowego wezwania Zamawiającego</w:t>
      </w:r>
      <w:r w:rsidR="00460DF9" w:rsidRPr="00192848">
        <w:rPr>
          <w:rFonts w:ascii="Source Sans Pro Light" w:hAnsi="Source Sans Pro Light"/>
          <w:sz w:val="22"/>
          <w:szCs w:val="22"/>
        </w:rPr>
        <w:t>.</w:t>
      </w:r>
    </w:p>
    <w:p w14:paraId="77E9D3D0" w14:textId="3A9406ED" w:rsidR="00460DF9" w:rsidRPr="00192848" w:rsidRDefault="001D03E2" w:rsidP="00460DF9">
      <w:pPr>
        <w:pStyle w:val="Akapitzlist"/>
        <w:numPr>
          <w:ilvl w:val="0"/>
          <w:numId w:val="10"/>
        </w:numPr>
        <w:ind w:left="714" w:hanging="357"/>
        <w:jc w:val="both"/>
        <w:rPr>
          <w:rFonts w:ascii="Source Sans Pro Light" w:hAnsi="Source Sans Pro Light"/>
          <w:sz w:val="22"/>
          <w:szCs w:val="22"/>
        </w:rPr>
      </w:pPr>
      <w:r w:rsidRPr="00192848">
        <w:rPr>
          <w:rFonts w:ascii="Source Sans Pro Light" w:hAnsi="Source Sans Pro Light"/>
          <w:sz w:val="22"/>
          <w:szCs w:val="22"/>
        </w:rPr>
        <w:t>Wykonywaniu pomiarów skuteczności ochrony przeciwporażeniowej oraz pomiarów rezystancji izolacji obwodów elektrycznych i pomiaru rezystancji uziemień roboczych potwierdzanych protokołami pomiarowymi w częstotliwości wynikającej z przepisów</w:t>
      </w:r>
      <w:r w:rsidR="00460DF9" w:rsidRPr="00192848">
        <w:rPr>
          <w:rFonts w:ascii="Source Sans Pro Light" w:hAnsi="Source Sans Pro Light"/>
          <w:sz w:val="22"/>
          <w:szCs w:val="22"/>
        </w:rPr>
        <w:t xml:space="preserve"> dot. instalacji elekrycznych oraz przepisów UDT i wg potrzeby, lecz nie rzadziej niż raz w roku.</w:t>
      </w:r>
    </w:p>
    <w:p w14:paraId="606FD935" w14:textId="0CA1C83C" w:rsidR="00460DF9" w:rsidRPr="00192848" w:rsidRDefault="00460DF9" w:rsidP="00460DF9">
      <w:pPr>
        <w:pStyle w:val="Akapitzlist"/>
        <w:numPr>
          <w:ilvl w:val="0"/>
          <w:numId w:val="10"/>
        </w:numPr>
        <w:ind w:left="714" w:hanging="357"/>
        <w:jc w:val="both"/>
        <w:rPr>
          <w:rFonts w:ascii="Source Sans Pro Light" w:hAnsi="Source Sans Pro Light"/>
          <w:sz w:val="22"/>
          <w:szCs w:val="22"/>
        </w:rPr>
      </w:pPr>
      <w:r w:rsidRPr="00192848">
        <w:rPr>
          <w:rFonts w:ascii="Source Sans Pro Light" w:hAnsi="Source Sans Pro Light"/>
          <w:sz w:val="22"/>
          <w:szCs w:val="22"/>
        </w:rPr>
        <w:t>Przygotowywaniu dźwigów do badań okresowych prowadzonych przez UDT i uczestniczenie w tych kontrolach.</w:t>
      </w:r>
    </w:p>
    <w:p w14:paraId="3DECAFD4" w14:textId="6F4F36A3" w:rsidR="00460DF9" w:rsidRPr="00192848" w:rsidRDefault="00460DF9" w:rsidP="00460DF9">
      <w:pPr>
        <w:pStyle w:val="Akapitzlist"/>
        <w:numPr>
          <w:ilvl w:val="0"/>
          <w:numId w:val="10"/>
        </w:numPr>
        <w:ind w:left="714" w:hanging="357"/>
        <w:jc w:val="both"/>
        <w:rPr>
          <w:rFonts w:ascii="Source Sans Pro Light" w:hAnsi="Source Sans Pro Light"/>
          <w:sz w:val="22"/>
          <w:szCs w:val="22"/>
        </w:rPr>
      </w:pPr>
      <w:r w:rsidRPr="00192848">
        <w:rPr>
          <w:rFonts w:ascii="Source Sans Pro Light" w:hAnsi="Source Sans Pro Light"/>
          <w:sz w:val="22"/>
          <w:szCs w:val="22"/>
        </w:rPr>
        <w:t>Wykonywaniu usługi przy zachowaniu warunków bezpieczeństwa i higieny pracy.</w:t>
      </w:r>
    </w:p>
    <w:p w14:paraId="3C222F3C" w14:textId="72A1D9EB" w:rsidR="00460DF9" w:rsidRPr="00192848" w:rsidRDefault="00460DF9" w:rsidP="00460DF9">
      <w:pPr>
        <w:pStyle w:val="Akapitzlist"/>
        <w:numPr>
          <w:ilvl w:val="0"/>
          <w:numId w:val="10"/>
        </w:numPr>
        <w:ind w:left="714" w:hanging="357"/>
        <w:jc w:val="both"/>
        <w:rPr>
          <w:rFonts w:ascii="Source Sans Pro Light" w:hAnsi="Source Sans Pro Light"/>
          <w:color w:val="3333CC"/>
          <w:sz w:val="22"/>
          <w:szCs w:val="22"/>
        </w:rPr>
      </w:pPr>
      <w:r w:rsidRPr="00192848">
        <w:rPr>
          <w:rFonts w:ascii="Source Sans Pro Light" w:hAnsi="Source Sans Pro Light"/>
          <w:color w:val="3333CC"/>
          <w:sz w:val="22"/>
          <w:szCs w:val="22"/>
        </w:rPr>
        <w:t>Wykonywaniu czynności konserwacyjnych przez osobę posiadającą odpowiednie kwalifikacje do konserwacji urządzeń technicznych zgodnie z rozporządzeniem Ministra Przedsiębiorczości i Technologii z dnia 21 maja 2019 r. w sprawie sposobu i trybu sprawdzania kwalifikacji wymaganych przy obsłudze i konserwacji urządzeń technicznych oraz sposobu i trybu przedłużania okresu ważności zaświadczeń kwalifikacyjnych Dz. U. 2019 poz. 1008 (aktualne zaświadczenie kwalifikacyjne uprawniające do konserwacji dźwigów osobowych wydane przez UDT)</w:t>
      </w:r>
      <w:r w:rsidR="00BF37E1" w:rsidRPr="00192848">
        <w:rPr>
          <w:rFonts w:ascii="Source Sans Pro Light" w:hAnsi="Source Sans Pro Light"/>
          <w:color w:val="3333CC"/>
          <w:sz w:val="22"/>
          <w:szCs w:val="22"/>
        </w:rPr>
        <w:t>.</w:t>
      </w:r>
    </w:p>
    <w:p w14:paraId="067AD4C3" w14:textId="7BAC4BC6" w:rsidR="00460DF9" w:rsidRPr="00192848" w:rsidRDefault="00460DF9" w:rsidP="00BF37E1">
      <w:pPr>
        <w:pStyle w:val="Akapitzlist"/>
        <w:numPr>
          <w:ilvl w:val="0"/>
          <w:numId w:val="10"/>
        </w:numPr>
        <w:ind w:left="714" w:hanging="357"/>
        <w:jc w:val="both"/>
        <w:rPr>
          <w:rFonts w:ascii="Source Sans Pro Light" w:hAnsi="Source Sans Pro Light"/>
          <w:color w:val="3333CC"/>
          <w:sz w:val="22"/>
          <w:szCs w:val="22"/>
        </w:rPr>
      </w:pPr>
      <w:r w:rsidRPr="00192848">
        <w:rPr>
          <w:rFonts w:ascii="Source Sans Pro Light" w:hAnsi="Source Sans Pro Light"/>
          <w:sz w:val="22"/>
          <w:szCs w:val="22"/>
        </w:rPr>
        <w:t>Zestawieniu prac związanych z utrzymaniem sprawności eksploatacyjnej dźwigów osobowych i towarowych wynagradzanych kosztorysowo, tj. usterek powstałych w wyniku:</w:t>
      </w:r>
    </w:p>
    <w:p w14:paraId="3F02AD55" w14:textId="77777777" w:rsidR="00BF37E1" w:rsidRPr="00192848" w:rsidRDefault="00460DF9" w:rsidP="00BF37E1">
      <w:pPr>
        <w:pStyle w:val="Akapitzlist"/>
        <w:numPr>
          <w:ilvl w:val="0"/>
          <w:numId w:val="18"/>
        </w:numPr>
        <w:jc w:val="both"/>
        <w:rPr>
          <w:rFonts w:ascii="Source Sans Pro Light" w:hAnsi="Source Sans Pro Light"/>
          <w:color w:val="3333CC"/>
          <w:sz w:val="22"/>
          <w:szCs w:val="22"/>
        </w:rPr>
      </w:pPr>
      <w:r w:rsidRPr="00192848">
        <w:rPr>
          <w:rFonts w:ascii="Source Sans Pro Light" w:hAnsi="Source Sans Pro Light"/>
          <w:sz w:val="22"/>
          <w:szCs w:val="22"/>
        </w:rPr>
        <w:t>wyeksploatowania elementów i mechanizmów wind,</w:t>
      </w:r>
    </w:p>
    <w:p w14:paraId="05F4850B" w14:textId="77777777" w:rsidR="00BF37E1" w:rsidRPr="00192848" w:rsidRDefault="00460DF9" w:rsidP="00BF37E1">
      <w:pPr>
        <w:pStyle w:val="Akapitzlist"/>
        <w:numPr>
          <w:ilvl w:val="0"/>
          <w:numId w:val="18"/>
        </w:numPr>
        <w:jc w:val="both"/>
        <w:rPr>
          <w:rFonts w:ascii="Source Sans Pro Light" w:hAnsi="Source Sans Pro Light"/>
          <w:color w:val="3333CC"/>
          <w:sz w:val="22"/>
          <w:szCs w:val="22"/>
        </w:rPr>
      </w:pPr>
      <w:r w:rsidRPr="00192848">
        <w:rPr>
          <w:rFonts w:ascii="Source Sans Pro Light" w:hAnsi="Source Sans Pro Light"/>
          <w:sz w:val="22"/>
          <w:szCs w:val="22"/>
        </w:rPr>
        <w:t>aktów wandalizmu,</w:t>
      </w:r>
    </w:p>
    <w:p w14:paraId="1EC45E75" w14:textId="77777777" w:rsidR="00BF37E1" w:rsidRPr="00192848" w:rsidRDefault="00460DF9" w:rsidP="00BF37E1">
      <w:pPr>
        <w:pStyle w:val="Akapitzlist"/>
        <w:numPr>
          <w:ilvl w:val="0"/>
          <w:numId w:val="18"/>
        </w:numPr>
        <w:jc w:val="both"/>
        <w:rPr>
          <w:rFonts w:ascii="Source Sans Pro Light" w:hAnsi="Source Sans Pro Light"/>
          <w:color w:val="3333CC"/>
          <w:sz w:val="22"/>
          <w:szCs w:val="22"/>
        </w:rPr>
      </w:pPr>
      <w:r w:rsidRPr="00192848">
        <w:rPr>
          <w:rFonts w:ascii="Source Sans Pro Light" w:hAnsi="Source Sans Pro Light"/>
          <w:sz w:val="22"/>
          <w:szCs w:val="22"/>
        </w:rPr>
        <w:t>kradzieży,</w:t>
      </w:r>
    </w:p>
    <w:p w14:paraId="35431933" w14:textId="77777777" w:rsidR="00BF37E1" w:rsidRPr="00192848" w:rsidRDefault="00460DF9" w:rsidP="00BF37E1">
      <w:pPr>
        <w:pStyle w:val="Akapitzlist"/>
        <w:numPr>
          <w:ilvl w:val="0"/>
          <w:numId w:val="18"/>
        </w:numPr>
        <w:jc w:val="both"/>
        <w:rPr>
          <w:rFonts w:ascii="Source Sans Pro Light" w:hAnsi="Source Sans Pro Light"/>
          <w:color w:val="3333CC"/>
          <w:sz w:val="22"/>
          <w:szCs w:val="22"/>
        </w:rPr>
      </w:pPr>
      <w:r w:rsidRPr="00192848">
        <w:rPr>
          <w:rFonts w:ascii="Source Sans Pro Light" w:hAnsi="Source Sans Pro Light"/>
          <w:sz w:val="22"/>
          <w:szCs w:val="22"/>
        </w:rPr>
        <w:t>niewłaściwego wykorzystania urządzenia przez użytkownika,</w:t>
      </w:r>
    </w:p>
    <w:p w14:paraId="6A9C9139" w14:textId="6A2A8FEB" w:rsidR="00460DF9" w:rsidRPr="00192848" w:rsidRDefault="00460DF9" w:rsidP="00BF37E1">
      <w:pPr>
        <w:pStyle w:val="Akapitzlist"/>
        <w:numPr>
          <w:ilvl w:val="0"/>
          <w:numId w:val="18"/>
        </w:numPr>
        <w:jc w:val="both"/>
        <w:rPr>
          <w:rFonts w:ascii="Source Sans Pro Light" w:hAnsi="Source Sans Pro Light"/>
          <w:color w:val="3333CC"/>
          <w:sz w:val="22"/>
          <w:szCs w:val="22"/>
        </w:rPr>
      </w:pPr>
      <w:r w:rsidRPr="00192848">
        <w:rPr>
          <w:rFonts w:ascii="Source Sans Pro Light" w:hAnsi="Source Sans Pro Light"/>
          <w:sz w:val="22"/>
          <w:szCs w:val="22"/>
        </w:rPr>
        <w:t>zdarzeń losowych (np. zalanie, pożar, wichura, wypadek komunikacyjny itp.).</w:t>
      </w:r>
    </w:p>
    <w:p w14:paraId="137C3511" w14:textId="057A02C5" w:rsidR="00460DF9" w:rsidRPr="00192848" w:rsidRDefault="00460DF9" w:rsidP="00BF37E1">
      <w:pPr>
        <w:pStyle w:val="Akapitzlist"/>
        <w:numPr>
          <w:ilvl w:val="0"/>
          <w:numId w:val="20"/>
        </w:numPr>
        <w:ind w:left="714" w:hanging="357"/>
        <w:jc w:val="both"/>
        <w:rPr>
          <w:rFonts w:ascii="Source Sans Pro Light" w:hAnsi="Source Sans Pro Light"/>
          <w:color w:val="3333CC"/>
          <w:sz w:val="22"/>
          <w:szCs w:val="22"/>
        </w:rPr>
      </w:pPr>
      <w:r w:rsidRPr="00192848">
        <w:rPr>
          <w:rFonts w:ascii="Source Sans Pro Light" w:hAnsi="Source Sans Pro Light"/>
          <w:sz w:val="22"/>
          <w:szCs w:val="22"/>
        </w:rPr>
        <w:t>Usunięciu usterek wynagradzanych kosztorysowo nastąpi na podstawie zaakceptowanego przez Zamawiającego kosztorysu stworzonego wg KNR, lub innych uzgodnionych z Zamawiającym katalogów cenowych. Kosztorysy będą potwierdzane pisemnie każdorazowo przez osobę upoważnioną przez Zamawiającego.</w:t>
      </w:r>
    </w:p>
    <w:p w14:paraId="34C8F30B" w14:textId="4C3DCEB5" w:rsidR="00515EF4" w:rsidRPr="00192848" w:rsidRDefault="00515EF4" w:rsidP="00515EF4">
      <w:pPr>
        <w:pStyle w:val="Akapitzlist"/>
        <w:ind w:left="714"/>
        <w:jc w:val="both"/>
        <w:rPr>
          <w:rFonts w:ascii="Source Sans Pro Light" w:hAnsi="Source Sans Pro Light"/>
          <w:sz w:val="22"/>
          <w:szCs w:val="22"/>
        </w:rPr>
      </w:pPr>
    </w:p>
    <w:p w14:paraId="7A2FD655" w14:textId="77777777" w:rsidR="00192848" w:rsidRPr="00192848" w:rsidRDefault="00192848" w:rsidP="00515EF4">
      <w:pPr>
        <w:pStyle w:val="Akapitzlist"/>
        <w:ind w:left="714"/>
        <w:jc w:val="both"/>
        <w:rPr>
          <w:rFonts w:ascii="Source Sans Pro Light" w:hAnsi="Source Sans Pro Light"/>
          <w:sz w:val="22"/>
          <w:szCs w:val="22"/>
        </w:rPr>
      </w:pPr>
    </w:p>
    <w:p w14:paraId="1F0C7C3C" w14:textId="4E28350E" w:rsidR="00460DF9" w:rsidRPr="00192848" w:rsidRDefault="00460DF9" w:rsidP="00515EF4">
      <w:pPr>
        <w:pStyle w:val="Akapitzlist"/>
        <w:numPr>
          <w:ilvl w:val="0"/>
          <w:numId w:val="22"/>
        </w:numPr>
        <w:ind w:left="714" w:hanging="357"/>
        <w:jc w:val="both"/>
        <w:rPr>
          <w:rFonts w:ascii="Source Sans Pro Light" w:hAnsi="Source Sans Pro Light"/>
          <w:b/>
          <w:bCs/>
          <w:color w:val="3333CC"/>
          <w:sz w:val="22"/>
          <w:szCs w:val="22"/>
        </w:rPr>
      </w:pPr>
      <w:bookmarkStart w:id="2" w:name="_Hlk175129185"/>
      <w:r w:rsidRPr="00192848">
        <w:rPr>
          <w:rFonts w:ascii="Source Sans Pro Light" w:hAnsi="Source Sans Pro Light"/>
          <w:b/>
          <w:bCs/>
          <w:sz w:val="22"/>
          <w:szCs w:val="22"/>
        </w:rPr>
        <w:t>Wynagrodzenie:</w:t>
      </w:r>
    </w:p>
    <w:p w14:paraId="73498D2E" w14:textId="77777777" w:rsidR="0044168C" w:rsidRPr="00192848" w:rsidRDefault="0044168C" w:rsidP="0044168C">
      <w:pPr>
        <w:pStyle w:val="Akapitzlist"/>
        <w:numPr>
          <w:ilvl w:val="0"/>
          <w:numId w:val="28"/>
        </w:numPr>
        <w:jc w:val="both"/>
        <w:rPr>
          <w:rFonts w:ascii="Source Sans Pro Light" w:hAnsi="Source Sans Pro Light"/>
          <w:color w:val="3333CC"/>
          <w:sz w:val="22"/>
          <w:szCs w:val="22"/>
        </w:rPr>
      </w:pPr>
      <w:r w:rsidRPr="00192848">
        <w:rPr>
          <w:rFonts w:ascii="Source Sans Pro Light" w:hAnsi="Source Sans Pro Light"/>
          <w:sz w:val="22"/>
          <w:szCs w:val="22"/>
        </w:rPr>
        <w:t xml:space="preserve">podstawowy zakres konserwacji urządzenia transportu bliskiego wymieniony w </w:t>
      </w:r>
      <w:r w:rsidRPr="00192848">
        <w:rPr>
          <w:rFonts w:ascii="Source Sans Pro Light" w:hAnsi="Source Sans Pro Light"/>
          <w:b/>
          <w:bCs/>
          <w:color w:val="333399"/>
          <w:sz w:val="22"/>
          <w:szCs w:val="22"/>
        </w:rPr>
        <w:t>punktach 1.1. – 1.18</w:t>
      </w:r>
      <w:r w:rsidRPr="00192848">
        <w:rPr>
          <w:rFonts w:ascii="Source Sans Pro Light" w:hAnsi="Source Sans Pro Light"/>
          <w:color w:val="333399"/>
          <w:sz w:val="22"/>
          <w:szCs w:val="22"/>
        </w:rPr>
        <w:t xml:space="preserve"> </w:t>
      </w:r>
      <w:r w:rsidRPr="00192848">
        <w:rPr>
          <w:rFonts w:ascii="Source Sans Pro Light" w:hAnsi="Source Sans Pro Light"/>
          <w:sz w:val="22"/>
          <w:szCs w:val="22"/>
        </w:rPr>
        <w:t>Wynagrodzenie ryczałtowe miesięczne,</w:t>
      </w:r>
    </w:p>
    <w:p w14:paraId="4B39CD30" w14:textId="1C047D59" w:rsidR="0044168C" w:rsidRPr="00192848" w:rsidRDefault="0044168C" w:rsidP="0044168C">
      <w:pPr>
        <w:pStyle w:val="Akapitzlist"/>
        <w:numPr>
          <w:ilvl w:val="0"/>
          <w:numId w:val="28"/>
        </w:numPr>
        <w:jc w:val="both"/>
        <w:rPr>
          <w:rFonts w:ascii="Source Sans Pro Light" w:hAnsi="Source Sans Pro Light"/>
          <w:b/>
          <w:bCs/>
          <w:color w:val="333399"/>
          <w:sz w:val="22"/>
          <w:szCs w:val="22"/>
        </w:rPr>
      </w:pPr>
      <w:r w:rsidRPr="00192848">
        <w:rPr>
          <w:rFonts w:ascii="Source Sans Pro Light" w:hAnsi="Source Sans Pro Light"/>
          <w:sz w:val="22"/>
          <w:szCs w:val="22"/>
        </w:rPr>
        <w:t xml:space="preserve">usunięcie usterek i innych prac wymienionych </w:t>
      </w:r>
      <w:r w:rsidRPr="00192848">
        <w:rPr>
          <w:rFonts w:ascii="Source Sans Pro Light" w:hAnsi="Source Sans Pro Light"/>
          <w:b/>
          <w:bCs/>
          <w:color w:val="333399"/>
          <w:sz w:val="22"/>
          <w:szCs w:val="22"/>
        </w:rPr>
        <w:t>w punkcie 1.19</w:t>
      </w:r>
      <w:r w:rsidRPr="00192848">
        <w:rPr>
          <w:rFonts w:ascii="Source Sans Pro Light" w:hAnsi="Source Sans Pro Light"/>
          <w:color w:val="333399"/>
          <w:sz w:val="22"/>
          <w:szCs w:val="22"/>
        </w:rPr>
        <w:t xml:space="preserve"> </w:t>
      </w:r>
      <w:r w:rsidRPr="00192848">
        <w:rPr>
          <w:rFonts w:ascii="Source Sans Pro Light" w:hAnsi="Source Sans Pro Light"/>
          <w:sz w:val="22"/>
          <w:szCs w:val="22"/>
        </w:rPr>
        <w:t xml:space="preserve">- będą płatne według zapisów punktu </w:t>
      </w:r>
      <w:r w:rsidRPr="00192848">
        <w:rPr>
          <w:rFonts w:ascii="Source Sans Pro Light" w:hAnsi="Source Sans Pro Light"/>
          <w:b/>
          <w:bCs/>
          <w:color w:val="333399"/>
          <w:sz w:val="22"/>
          <w:szCs w:val="22"/>
        </w:rPr>
        <w:t>1.20.</w:t>
      </w:r>
    </w:p>
    <w:p w14:paraId="3A6E90EB" w14:textId="77777777" w:rsidR="0044168C" w:rsidRPr="00192848" w:rsidRDefault="0044168C" w:rsidP="0044168C">
      <w:pPr>
        <w:pStyle w:val="Akapitzlist"/>
        <w:ind w:left="714"/>
        <w:jc w:val="both"/>
        <w:rPr>
          <w:rFonts w:ascii="Source Sans Pro Light" w:hAnsi="Source Sans Pro Light"/>
          <w:b/>
          <w:bCs/>
          <w:color w:val="3333CC"/>
          <w:sz w:val="22"/>
          <w:szCs w:val="22"/>
        </w:rPr>
      </w:pPr>
    </w:p>
    <w:p w14:paraId="7E9C5390" w14:textId="5DF6483A" w:rsidR="0044168C" w:rsidRPr="00192848" w:rsidRDefault="0044168C" w:rsidP="008375CC">
      <w:pPr>
        <w:pStyle w:val="Akapitzlist"/>
        <w:numPr>
          <w:ilvl w:val="0"/>
          <w:numId w:val="22"/>
        </w:numPr>
        <w:ind w:left="714" w:hanging="357"/>
        <w:jc w:val="both"/>
        <w:rPr>
          <w:rFonts w:ascii="Source Sans Pro Light" w:hAnsi="Source Sans Pro Light"/>
          <w:b/>
          <w:bCs/>
          <w:sz w:val="22"/>
          <w:szCs w:val="22"/>
        </w:rPr>
      </w:pPr>
      <w:r w:rsidRPr="00192848">
        <w:rPr>
          <w:rFonts w:ascii="Source Sans Pro Light" w:hAnsi="Source Sans Pro Light"/>
          <w:b/>
          <w:bCs/>
          <w:sz w:val="22"/>
          <w:szCs w:val="22"/>
        </w:rPr>
        <w:t>Likwidacja usterek.</w:t>
      </w:r>
    </w:p>
    <w:p w14:paraId="37231C1A" w14:textId="34DDA572" w:rsidR="0044168C" w:rsidRPr="00192848" w:rsidRDefault="0044168C" w:rsidP="0044168C">
      <w:pPr>
        <w:pStyle w:val="Akapitzlist"/>
        <w:numPr>
          <w:ilvl w:val="0"/>
          <w:numId w:val="29"/>
        </w:numPr>
        <w:ind w:left="714" w:hanging="357"/>
        <w:jc w:val="both"/>
        <w:rPr>
          <w:rFonts w:ascii="Source Sans Pro Light" w:hAnsi="Source Sans Pro Light"/>
          <w:b/>
          <w:bCs/>
          <w:color w:val="3333CC"/>
          <w:sz w:val="22"/>
          <w:szCs w:val="22"/>
        </w:rPr>
      </w:pPr>
      <w:r w:rsidRPr="00192848">
        <w:rPr>
          <w:rFonts w:ascii="Source Sans Pro Light" w:hAnsi="Source Sans Pro Light"/>
          <w:b/>
          <w:bCs/>
          <w:color w:val="3333CC"/>
          <w:sz w:val="22"/>
          <w:szCs w:val="22"/>
        </w:rPr>
        <w:t xml:space="preserve"> </w:t>
      </w:r>
      <w:r w:rsidRPr="00192848">
        <w:rPr>
          <w:rFonts w:ascii="Source Sans Pro Light" w:hAnsi="Source Sans Pro Light"/>
          <w:sz w:val="22"/>
          <w:szCs w:val="22"/>
        </w:rPr>
        <w:t xml:space="preserve">Zlecający przewiduje, że Wykonawca będzie odpowiedzialny za likwidację usterek opisanych w </w:t>
      </w:r>
      <w:r w:rsidRPr="00192848">
        <w:rPr>
          <w:rFonts w:ascii="Source Sans Pro Light" w:hAnsi="Source Sans Pro Light"/>
          <w:b/>
          <w:bCs/>
          <w:color w:val="333399"/>
          <w:sz w:val="22"/>
          <w:szCs w:val="22"/>
        </w:rPr>
        <w:t>punkcie 1.19</w:t>
      </w:r>
      <w:r w:rsidRPr="00192848">
        <w:rPr>
          <w:rFonts w:ascii="Source Sans Pro Light" w:hAnsi="Source Sans Pro Light"/>
          <w:color w:val="333399"/>
          <w:sz w:val="22"/>
          <w:szCs w:val="22"/>
        </w:rPr>
        <w:t xml:space="preserve"> </w:t>
      </w:r>
      <w:r w:rsidRPr="00192848">
        <w:rPr>
          <w:rFonts w:ascii="Source Sans Pro Light" w:hAnsi="Source Sans Pro Light"/>
          <w:sz w:val="22"/>
          <w:szCs w:val="22"/>
        </w:rPr>
        <w:t xml:space="preserve">w okresie obowiązywania umowy. Wykonawca jest zobowiązany do usunięcia wyżej wymienionych usterek, w okresie </w:t>
      </w:r>
      <w:r w:rsidRPr="00192848">
        <w:rPr>
          <w:rStyle w:val="Teksttreci20Bezpogrubienia"/>
          <w:rFonts w:ascii="Source Sans Pro Light" w:eastAsia="Noto Serif CJK SC" w:hAnsi="Source Sans Pro Light"/>
          <w:color w:val="333399"/>
        </w:rPr>
        <w:t xml:space="preserve">obowiązywania umowy (24 m-ce). </w:t>
      </w:r>
      <w:r w:rsidRPr="00192848">
        <w:rPr>
          <w:rFonts w:ascii="Source Sans Pro Light" w:hAnsi="Source Sans Pro Light"/>
          <w:sz w:val="22"/>
          <w:szCs w:val="22"/>
        </w:rPr>
        <w:t>Przy czym budżet na likwidację usterek nie może przekroczyć planowanego budżetu wynoszącego 60% kwoty umowy.</w:t>
      </w:r>
    </w:p>
    <w:bookmarkEnd w:id="2"/>
    <w:p w14:paraId="2F3AE331" w14:textId="70597EBB" w:rsidR="008375CC" w:rsidRPr="00192848" w:rsidRDefault="008375CC" w:rsidP="008375CC">
      <w:pPr>
        <w:pStyle w:val="Akapitzlist"/>
        <w:numPr>
          <w:ilvl w:val="0"/>
          <w:numId w:val="29"/>
        </w:numPr>
        <w:ind w:left="714" w:hanging="357"/>
        <w:jc w:val="both"/>
        <w:rPr>
          <w:rFonts w:ascii="Source Sans Pro Light" w:hAnsi="Source Sans Pro Light"/>
          <w:b/>
          <w:bCs/>
          <w:color w:val="3333CC"/>
          <w:sz w:val="22"/>
          <w:szCs w:val="22"/>
        </w:rPr>
      </w:pPr>
      <w:r w:rsidRPr="00192848">
        <w:rPr>
          <w:rFonts w:ascii="Source Sans Pro Light" w:hAnsi="Source Sans Pro Light"/>
          <w:sz w:val="22"/>
          <w:szCs w:val="22"/>
        </w:rPr>
        <w:t>Wynagrodzenie za usunięcie usterek będzie płatne na podstawie faktury, do której będzie dołączony wcześniej zatwierdzony przez Zamawiającego kosztorys napraw. Wynagrodzenie za usunięcie usterek jest płatne na podstawie faktury, do której jest dołączony zatwierdzony przez Zamawiającego kosztorys napraw. Kosztorys napraw powinien zawierać wszystkie niezbędne informacje, takie jak: rodzaj usterki, zakres prac niezbędnych do jej usunięcia, ilość materiałów i robocizny, a także szacunkowa cena.</w:t>
      </w:r>
    </w:p>
    <w:p w14:paraId="012A946A" w14:textId="116C9E91" w:rsidR="008375CC" w:rsidRPr="00192848" w:rsidRDefault="008375CC" w:rsidP="008375CC">
      <w:pPr>
        <w:pStyle w:val="Akapitzlist"/>
        <w:numPr>
          <w:ilvl w:val="0"/>
          <w:numId w:val="29"/>
        </w:numPr>
        <w:ind w:left="714" w:hanging="357"/>
        <w:jc w:val="both"/>
        <w:rPr>
          <w:rFonts w:ascii="Source Sans Pro Light" w:hAnsi="Source Sans Pro Light"/>
          <w:b/>
          <w:bCs/>
          <w:color w:val="3333CC"/>
          <w:sz w:val="22"/>
          <w:szCs w:val="22"/>
        </w:rPr>
      </w:pPr>
      <w:r w:rsidRPr="00192848">
        <w:rPr>
          <w:rFonts w:ascii="Source Sans Pro Light" w:hAnsi="Source Sans Pro Light"/>
          <w:sz w:val="22"/>
          <w:szCs w:val="22"/>
        </w:rPr>
        <w:t>W przypadku kosztów przekraczających zaplanowany budżet wynoszący 10% wartości umowy, Zamawiający może wybrać innego wykonawcę napraw pokontrolnych.</w:t>
      </w:r>
    </w:p>
    <w:p w14:paraId="75007BA2" w14:textId="77777777" w:rsidR="008375CC" w:rsidRPr="00BD396E" w:rsidRDefault="008375CC" w:rsidP="008375CC">
      <w:pPr>
        <w:jc w:val="both"/>
        <w:rPr>
          <w:rFonts w:ascii="Source Sans Pro Light" w:hAnsi="Source Sans Pro Light"/>
          <w:b/>
          <w:bCs/>
          <w:color w:val="3333CC"/>
        </w:rPr>
      </w:pPr>
    </w:p>
    <w:p w14:paraId="5D5E2E56" w14:textId="77777777" w:rsidR="00BD396E" w:rsidRDefault="008375CC" w:rsidP="00BD396E">
      <w:pPr>
        <w:pStyle w:val="Akapitzlist"/>
        <w:numPr>
          <w:ilvl w:val="0"/>
          <w:numId w:val="22"/>
        </w:numPr>
        <w:ind w:left="714" w:hanging="357"/>
        <w:jc w:val="both"/>
        <w:rPr>
          <w:rFonts w:ascii="Source Sans Pro Light" w:hAnsi="Source Sans Pro Light"/>
          <w:b/>
          <w:bCs/>
          <w:sz w:val="22"/>
          <w:szCs w:val="22"/>
        </w:rPr>
      </w:pPr>
      <w:r w:rsidRPr="00BD396E">
        <w:rPr>
          <w:rFonts w:ascii="Source Sans Pro Light" w:hAnsi="Source Sans Pro Light"/>
          <w:b/>
          <w:bCs/>
          <w:sz w:val="22"/>
          <w:szCs w:val="22"/>
        </w:rPr>
        <w:t>Czas trwania usługi:</w:t>
      </w:r>
    </w:p>
    <w:p w14:paraId="1EE3D45F" w14:textId="18E2C8A6" w:rsidR="00BD396E" w:rsidRDefault="00BD396E" w:rsidP="00BD396E">
      <w:pPr>
        <w:pStyle w:val="Akapitzlist"/>
        <w:ind w:left="714"/>
        <w:jc w:val="both"/>
        <w:rPr>
          <w:rFonts w:ascii="Source Sans Pro Light" w:hAnsi="Source Sans Pro Light"/>
          <w:color w:val="000000"/>
          <w:lang w:eastAsia="pl-PL" w:bidi="pl-PL"/>
        </w:rPr>
      </w:pPr>
      <w:r w:rsidRPr="00BD396E">
        <w:rPr>
          <w:rStyle w:val="Teksttreci2Pogrubienie"/>
          <w:rFonts w:ascii="Source Sans Pro Light" w:eastAsia="Noto Serif CJK SC" w:hAnsi="Source Sans Pro Light"/>
        </w:rPr>
        <w:t xml:space="preserve">Termin rozpoczęcia </w:t>
      </w:r>
      <w:r w:rsidRPr="00BD396E">
        <w:rPr>
          <w:rFonts w:ascii="Source Sans Pro Light" w:hAnsi="Source Sans Pro Light"/>
          <w:color w:val="000000"/>
          <w:lang w:eastAsia="pl-PL" w:bidi="pl-PL"/>
        </w:rPr>
        <w:t>: 3 dni od dnia zawarcia umowy</w:t>
      </w:r>
      <w:r>
        <w:rPr>
          <w:rFonts w:ascii="Source Sans Pro Light" w:hAnsi="Source Sans Pro Light"/>
          <w:color w:val="000000"/>
          <w:lang w:eastAsia="pl-PL" w:bidi="pl-PL"/>
        </w:rPr>
        <w:t>.</w:t>
      </w:r>
    </w:p>
    <w:p w14:paraId="3CC03F44" w14:textId="4F383689" w:rsidR="00BD396E" w:rsidRPr="00BD396E" w:rsidRDefault="00BD396E" w:rsidP="00BD396E">
      <w:pPr>
        <w:pStyle w:val="Akapitzlist"/>
        <w:ind w:left="714"/>
        <w:jc w:val="both"/>
        <w:rPr>
          <w:rFonts w:ascii="Source Sans Pro Light" w:hAnsi="Source Sans Pro Light"/>
          <w:b/>
          <w:bCs/>
          <w:sz w:val="22"/>
          <w:szCs w:val="22"/>
        </w:rPr>
      </w:pPr>
      <w:r w:rsidRPr="00BD396E">
        <w:rPr>
          <w:rStyle w:val="Teksttreci2Pogrubienie"/>
          <w:rFonts w:ascii="Source Sans Pro Light" w:eastAsia="Noto Serif CJK SC" w:hAnsi="Source Sans Pro Light"/>
        </w:rPr>
        <w:t xml:space="preserve">Termin zakończenia: </w:t>
      </w:r>
      <w:r w:rsidRPr="00BD396E">
        <w:rPr>
          <w:rFonts w:ascii="Source Sans Pro Light" w:hAnsi="Source Sans Pro Light"/>
          <w:color w:val="000000"/>
          <w:sz w:val="22"/>
          <w:szCs w:val="22"/>
          <w:lang w:eastAsia="pl-PL" w:bidi="pl-PL"/>
        </w:rPr>
        <w:t>24 m-ce od dnia rozpoczęcia obowiązywania umowy</w:t>
      </w:r>
      <w:r>
        <w:rPr>
          <w:rFonts w:ascii="Source Sans Pro Light" w:hAnsi="Source Sans Pro Light"/>
          <w:color w:val="000000"/>
          <w:sz w:val="22"/>
          <w:szCs w:val="22"/>
          <w:lang w:eastAsia="pl-PL" w:bidi="pl-PL"/>
        </w:rPr>
        <w:t>.</w:t>
      </w:r>
    </w:p>
    <w:p w14:paraId="4BA2ECC9" w14:textId="77777777" w:rsidR="0044168C" w:rsidRPr="00BD396E" w:rsidRDefault="0044168C">
      <w:pPr>
        <w:jc w:val="both"/>
        <w:rPr>
          <w:rFonts w:ascii="Source Sans Pro Light" w:hAnsi="Source Sans Pro Light"/>
          <w:b/>
          <w:bCs/>
          <w:sz w:val="22"/>
          <w:szCs w:val="22"/>
        </w:rPr>
      </w:pPr>
      <w:bookmarkStart w:id="3" w:name="_GoBack"/>
      <w:bookmarkEnd w:id="3"/>
    </w:p>
    <w:sectPr w:rsidR="0044168C" w:rsidRPr="00BD396E" w:rsidSect="00CF590C">
      <w:footerReference w:type="default" r:id="rId7"/>
      <w:pgSz w:w="11906" w:h="16838"/>
      <w:pgMar w:top="426" w:right="424" w:bottom="426" w:left="567" w:header="0" w:footer="0" w:gutter="0"/>
      <w:cols w:space="708"/>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D71EA" w14:textId="77777777" w:rsidR="00E35A4D" w:rsidRDefault="00E35A4D" w:rsidP="005459A2">
      <w:r>
        <w:separator/>
      </w:r>
    </w:p>
  </w:endnote>
  <w:endnote w:type="continuationSeparator" w:id="0">
    <w:p w14:paraId="3CCA308B" w14:textId="77777777" w:rsidR="00E35A4D" w:rsidRDefault="00E35A4D" w:rsidP="00545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ource Sans Pro Light">
    <w:panose1 w:val="020B0403030403020204"/>
    <w:charset w:val="EE"/>
    <w:family w:val="swiss"/>
    <w:pitch w:val="variable"/>
    <w:sig w:usb0="600002F7" w:usb1="00000003" w:usb2="00000000" w:usb3="00000000" w:csb0="0000019F"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Noto Sans Devanagari">
    <w:altName w:val="Cambria"/>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053852044"/>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3FE05F14" w14:textId="75202E77" w:rsidR="005459A2" w:rsidRPr="005459A2" w:rsidRDefault="005459A2">
            <w:pPr>
              <w:pStyle w:val="Stopka"/>
              <w:jc w:val="right"/>
              <w:rPr>
                <w:sz w:val="22"/>
                <w:szCs w:val="22"/>
              </w:rPr>
            </w:pPr>
            <w:r w:rsidRPr="005459A2">
              <w:rPr>
                <w:rFonts w:ascii="Source Sans Pro Light" w:hAnsi="Source Sans Pro Light"/>
                <w:sz w:val="22"/>
                <w:szCs w:val="22"/>
              </w:rPr>
              <w:t xml:space="preserve">Strona </w:t>
            </w:r>
            <w:r w:rsidRPr="005459A2">
              <w:rPr>
                <w:rFonts w:ascii="Source Sans Pro Light" w:hAnsi="Source Sans Pro Light"/>
                <w:b/>
                <w:bCs/>
                <w:sz w:val="22"/>
                <w:szCs w:val="22"/>
              </w:rPr>
              <w:fldChar w:fldCharType="begin"/>
            </w:r>
            <w:r w:rsidRPr="005459A2">
              <w:rPr>
                <w:rFonts w:ascii="Source Sans Pro Light" w:hAnsi="Source Sans Pro Light"/>
                <w:b/>
                <w:bCs/>
                <w:sz w:val="22"/>
                <w:szCs w:val="22"/>
              </w:rPr>
              <w:instrText>PAGE</w:instrText>
            </w:r>
            <w:r w:rsidRPr="005459A2">
              <w:rPr>
                <w:rFonts w:ascii="Source Sans Pro Light" w:hAnsi="Source Sans Pro Light"/>
                <w:b/>
                <w:bCs/>
                <w:sz w:val="22"/>
                <w:szCs w:val="22"/>
              </w:rPr>
              <w:fldChar w:fldCharType="separate"/>
            </w:r>
            <w:r w:rsidRPr="005459A2">
              <w:rPr>
                <w:rFonts w:ascii="Source Sans Pro Light" w:hAnsi="Source Sans Pro Light"/>
                <w:b/>
                <w:bCs/>
                <w:sz w:val="22"/>
                <w:szCs w:val="22"/>
              </w:rPr>
              <w:t>2</w:t>
            </w:r>
            <w:r w:rsidRPr="005459A2">
              <w:rPr>
                <w:rFonts w:ascii="Source Sans Pro Light" w:hAnsi="Source Sans Pro Light"/>
                <w:b/>
                <w:bCs/>
                <w:sz w:val="22"/>
                <w:szCs w:val="22"/>
              </w:rPr>
              <w:fldChar w:fldCharType="end"/>
            </w:r>
            <w:r w:rsidRPr="005459A2">
              <w:rPr>
                <w:rFonts w:ascii="Source Sans Pro Light" w:hAnsi="Source Sans Pro Light"/>
                <w:sz w:val="22"/>
                <w:szCs w:val="22"/>
              </w:rPr>
              <w:t xml:space="preserve"> z </w:t>
            </w:r>
            <w:r w:rsidRPr="005459A2">
              <w:rPr>
                <w:rFonts w:ascii="Source Sans Pro Light" w:hAnsi="Source Sans Pro Light"/>
                <w:b/>
                <w:bCs/>
                <w:sz w:val="22"/>
                <w:szCs w:val="22"/>
              </w:rPr>
              <w:fldChar w:fldCharType="begin"/>
            </w:r>
            <w:r w:rsidRPr="005459A2">
              <w:rPr>
                <w:rFonts w:ascii="Source Sans Pro Light" w:hAnsi="Source Sans Pro Light"/>
                <w:b/>
                <w:bCs/>
                <w:sz w:val="22"/>
                <w:szCs w:val="22"/>
              </w:rPr>
              <w:instrText>NUMPAGES</w:instrText>
            </w:r>
            <w:r w:rsidRPr="005459A2">
              <w:rPr>
                <w:rFonts w:ascii="Source Sans Pro Light" w:hAnsi="Source Sans Pro Light"/>
                <w:b/>
                <w:bCs/>
                <w:sz w:val="22"/>
                <w:szCs w:val="22"/>
              </w:rPr>
              <w:fldChar w:fldCharType="separate"/>
            </w:r>
            <w:r w:rsidRPr="005459A2">
              <w:rPr>
                <w:rFonts w:ascii="Source Sans Pro Light" w:hAnsi="Source Sans Pro Light"/>
                <w:b/>
                <w:bCs/>
                <w:sz w:val="22"/>
                <w:szCs w:val="22"/>
              </w:rPr>
              <w:t>2</w:t>
            </w:r>
            <w:r w:rsidRPr="005459A2">
              <w:rPr>
                <w:rFonts w:ascii="Source Sans Pro Light" w:hAnsi="Source Sans Pro Light"/>
                <w:b/>
                <w:bCs/>
                <w:sz w:val="22"/>
                <w:szCs w:val="22"/>
              </w:rPr>
              <w:fldChar w:fldCharType="end"/>
            </w:r>
          </w:p>
        </w:sdtContent>
      </w:sdt>
    </w:sdtContent>
  </w:sdt>
  <w:p w14:paraId="67AACC54" w14:textId="77777777" w:rsidR="005459A2" w:rsidRDefault="005459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D494F" w14:textId="77777777" w:rsidR="00E35A4D" w:rsidRDefault="00E35A4D" w:rsidP="005459A2">
      <w:r>
        <w:separator/>
      </w:r>
    </w:p>
  </w:footnote>
  <w:footnote w:type="continuationSeparator" w:id="0">
    <w:p w14:paraId="222F8178" w14:textId="77777777" w:rsidR="00E35A4D" w:rsidRDefault="00E35A4D" w:rsidP="00545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DFE"/>
    <w:multiLevelType w:val="hybridMultilevel"/>
    <w:tmpl w:val="ECE819CA"/>
    <w:lvl w:ilvl="0" w:tplc="B192DB62">
      <w:start w:val="1"/>
      <w:numFmt w:val="decimal"/>
      <w:lvlText w:val="1.5.%1."/>
      <w:lvlJc w:val="left"/>
      <w:pPr>
        <w:ind w:left="1434" w:hanging="360"/>
      </w:pPr>
      <w:rPr>
        <w:rFonts w:cs="Times New Roman" w:hint="default"/>
        <w:b w:val="0"/>
        <w:color w:val="auto"/>
        <w:sz w:val="22"/>
        <w:szCs w:val="22"/>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 w15:restartNumberingAfterBreak="0">
    <w:nsid w:val="090E1841"/>
    <w:multiLevelType w:val="hybridMultilevel"/>
    <w:tmpl w:val="54884F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A5357C"/>
    <w:multiLevelType w:val="hybridMultilevel"/>
    <w:tmpl w:val="4A1A343A"/>
    <w:lvl w:ilvl="0" w:tplc="DCFE7768">
      <w:start w:val="1"/>
      <w:numFmt w:val="decimal"/>
      <w:lvlText w:val="1.%1."/>
      <w:lvlJc w:val="left"/>
      <w:pPr>
        <w:ind w:left="720" w:hanging="360"/>
      </w:pPr>
      <w:rPr>
        <w:rFonts w:asciiTheme="majorHAnsi" w:hAnsiTheme="majorHAnsi" w:cstheme="maj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6C288E"/>
    <w:multiLevelType w:val="hybridMultilevel"/>
    <w:tmpl w:val="EF9CEC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AA7634"/>
    <w:multiLevelType w:val="hybridMultilevel"/>
    <w:tmpl w:val="976475E4"/>
    <w:lvl w:ilvl="0" w:tplc="26B2F662">
      <w:start w:val="1"/>
      <w:numFmt w:val="decimal"/>
      <w:lvlText w:val="1.%1."/>
      <w:lvlJc w:val="left"/>
      <w:pPr>
        <w:ind w:left="720" w:hanging="360"/>
      </w:pPr>
      <w:rPr>
        <w:rFonts w:ascii="Source Sans Pro Light" w:hAnsi="Source Sans Pro Light" w:cstheme="majorHAns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0D41D1"/>
    <w:multiLevelType w:val="multilevel"/>
    <w:tmpl w:val="3F7CE9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1B0D26"/>
    <w:multiLevelType w:val="hybridMultilevel"/>
    <w:tmpl w:val="4C2A66C4"/>
    <w:lvl w:ilvl="0" w:tplc="81F2A79A">
      <w:start w:val="1"/>
      <w:numFmt w:val="decimal"/>
      <w:lvlText w:val="2.%1."/>
      <w:lvlJc w:val="left"/>
      <w:pPr>
        <w:ind w:left="1434" w:hanging="360"/>
      </w:pPr>
      <w:rPr>
        <w:rFonts w:ascii="Calibri Light" w:hAnsi="Calibri Light" w:cs="Calibri Light" w:hint="default"/>
        <w:b w:val="0"/>
        <w:color w:val="auto"/>
        <w:sz w:val="24"/>
        <w:szCs w:val="24"/>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 w15:restartNumberingAfterBreak="0">
    <w:nsid w:val="22D0403A"/>
    <w:multiLevelType w:val="multilevel"/>
    <w:tmpl w:val="65F0222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BF2083"/>
    <w:multiLevelType w:val="hybridMultilevel"/>
    <w:tmpl w:val="0AFE2FBA"/>
    <w:lvl w:ilvl="0" w:tplc="FFD63A96">
      <w:start w:val="1"/>
      <w:numFmt w:val="decimal"/>
      <w:lvlText w:val="%1."/>
      <w:lvlJc w:val="left"/>
      <w:pPr>
        <w:ind w:left="720" w:hanging="360"/>
      </w:pPr>
      <w:rPr>
        <w:rFonts w:ascii="Calibri Light" w:eastAsia="Times New Roman" w:hAnsi="Calibri Light" w:cs="Calibri Light"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DA60D9"/>
    <w:multiLevelType w:val="hybridMultilevel"/>
    <w:tmpl w:val="80908558"/>
    <w:lvl w:ilvl="0" w:tplc="FFD63A96">
      <w:start w:val="1"/>
      <w:numFmt w:val="decimal"/>
      <w:lvlText w:val="%1."/>
      <w:lvlJc w:val="left"/>
      <w:pPr>
        <w:ind w:left="720" w:hanging="360"/>
      </w:pPr>
      <w:rPr>
        <w:rFonts w:ascii="Calibri Light" w:eastAsia="Times New Roman" w:hAnsi="Calibri Light" w:cs="Calibri Light"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C76CF0"/>
    <w:multiLevelType w:val="multilevel"/>
    <w:tmpl w:val="FA866C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2716E7"/>
    <w:multiLevelType w:val="hybridMultilevel"/>
    <w:tmpl w:val="B720E22A"/>
    <w:lvl w:ilvl="0" w:tplc="DCFE7768">
      <w:start w:val="1"/>
      <w:numFmt w:val="decimal"/>
      <w:lvlText w:val="1.%1."/>
      <w:lvlJc w:val="left"/>
      <w:pPr>
        <w:ind w:left="720" w:hanging="360"/>
      </w:pPr>
      <w:rPr>
        <w:rFonts w:asciiTheme="majorHAnsi" w:hAnsiTheme="majorHAnsi" w:cstheme="maj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E7355A"/>
    <w:multiLevelType w:val="hybridMultilevel"/>
    <w:tmpl w:val="8368CE80"/>
    <w:lvl w:ilvl="0" w:tplc="AE9406AE">
      <w:start w:val="1"/>
      <w:numFmt w:val="decimal"/>
      <w:lvlText w:val="1.19.%1."/>
      <w:lvlJc w:val="left"/>
      <w:pPr>
        <w:ind w:left="1434" w:hanging="360"/>
      </w:pPr>
      <w:rPr>
        <w:rFonts w:cs="Times New Roman" w:hint="default"/>
        <w:b w:val="0"/>
        <w:color w:val="auto"/>
        <w:sz w:val="22"/>
        <w:szCs w:val="22"/>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 w15:restartNumberingAfterBreak="0">
    <w:nsid w:val="401355D2"/>
    <w:multiLevelType w:val="hybridMultilevel"/>
    <w:tmpl w:val="042ECEC4"/>
    <w:lvl w:ilvl="0" w:tplc="F28430D2">
      <w:start w:val="1"/>
      <w:numFmt w:val="decimal"/>
      <w:lvlText w:val="3.%1."/>
      <w:lvlJc w:val="left"/>
      <w:pPr>
        <w:ind w:left="1434" w:hanging="360"/>
      </w:pPr>
      <w:rPr>
        <w:rFonts w:ascii="Source Sans Pro Light" w:hAnsi="Source Sans Pro Light" w:cs="Calibri Light" w:hint="default"/>
        <w:b w:val="0"/>
        <w:color w:val="auto"/>
        <w:sz w:val="22"/>
        <w:szCs w:val="22"/>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 w15:restartNumberingAfterBreak="0">
    <w:nsid w:val="41964B1C"/>
    <w:multiLevelType w:val="multilevel"/>
    <w:tmpl w:val="6566845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BC782E"/>
    <w:multiLevelType w:val="hybridMultilevel"/>
    <w:tmpl w:val="C1E62580"/>
    <w:lvl w:ilvl="0" w:tplc="FFD63A96">
      <w:start w:val="1"/>
      <w:numFmt w:val="decimal"/>
      <w:lvlText w:val="%1."/>
      <w:lvlJc w:val="left"/>
      <w:pPr>
        <w:ind w:left="720" w:hanging="360"/>
      </w:pPr>
      <w:rPr>
        <w:rFonts w:ascii="Calibri Light" w:eastAsia="Times New Roman" w:hAnsi="Calibri Light" w:cs="Calibri Light"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E54EA0"/>
    <w:multiLevelType w:val="hybridMultilevel"/>
    <w:tmpl w:val="13F870E8"/>
    <w:lvl w:ilvl="0" w:tplc="FFD63A96">
      <w:start w:val="1"/>
      <w:numFmt w:val="decimal"/>
      <w:lvlText w:val="%1."/>
      <w:lvlJc w:val="left"/>
      <w:pPr>
        <w:ind w:left="1434" w:hanging="360"/>
      </w:pPr>
      <w:rPr>
        <w:rFonts w:ascii="Calibri Light" w:eastAsia="Times New Roman" w:hAnsi="Calibri Light" w:cs="Calibri Light" w:hint="default"/>
        <w:b w:val="0"/>
        <w:color w:val="auto"/>
        <w:sz w:val="22"/>
        <w:szCs w:val="22"/>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7" w15:restartNumberingAfterBreak="0">
    <w:nsid w:val="49243FB0"/>
    <w:multiLevelType w:val="multilevel"/>
    <w:tmpl w:val="174E4DE8"/>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8C4804"/>
    <w:multiLevelType w:val="hybridMultilevel"/>
    <w:tmpl w:val="2E1A176C"/>
    <w:lvl w:ilvl="0" w:tplc="FFD63A96">
      <w:start w:val="1"/>
      <w:numFmt w:val="decimal"/>
      <w:lvlText w:val="%1."/>
      <w:lvlJc w:val="left"/>
      <w:pPr>
        <w:ind w:left="1077" w:hanging="360"/>
      </w:pPr>
      <w:rPr>
        <w:rFonts w:ascii="Calibri Light" w:eastAsia="Times New Roman" w:hAnsi="Calibri Light" w:cs="Calibri Light" w:hint="default"/>
        <w:b w:val="0"/>
        <w:color w:val="auto"/>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4B7179FB"/>
    <w:multiLevelType w:val="hybridMultilevel"/>
    <w:tmpl w:val="D2E8A288"/>
    <w:lvl w:ilvl="0" w:tplc="BFD4A1BA">
      <w:start w:val="1"/>
      <w:numFmt w:val="decimal"/>
      <w:lvlText w:val="2.%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5A2B3C"/>
    <w:multiLevelType w:val="hybridMultilevel"/>
    <w:tmpl w:val="29A64D12"/>
    <w:lvl w:ilvl="0" w:tplc="2D7A16EE">
      <w:start w:val="2"/>
      <w:numFmt w:val="decimal"/>
      <w:lvlText w:val="%1."/>
      <w:lvlJc w:val="left"/>
      <w:pPr>
        <w:ind w:left="1434" w:hanging="360"/>
      </w:pPr>
      <w:rPr>
        <w:rFonts w:ascii="Source Sans Pro Light" w:eastAsia="Times New Roman" w:hAnsi="Source Sans Pro Light" w:cs="Calibri Light" w:hint="default"/>
        <w:b w:val="0"/>
        <w:b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C67653"/>
    <w:multiLevelType w:val="hybridMultilevel"/>
    <w:tmpl w:val="381027A6"/>
    <w:lvl w:ilvl="0" w:tplc="38AA50D6">
      <w:start w:val="4"/>
      <w:numFmt w:val="decimal"/>
      <w:lvlText w:val="1.%1."/>
      <w:lvlJc w:val="left"/>
      <w:pPr>
        <w:ind w:left="720" w:hanging="360"/>
      </w:pPr>
      <w:rPr>
        <w:rFonts w:ascii="Source Sans Pro Light" w:hAnsi="Source Sans Pro Light" w:cstheme="majorHAns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9280D7A"/>
    <w:multiLevelType w:val="hybridMultilevel"/>
    <w:tmpl w:val="F0462F1E"/>
    <w:lvl w:ilvl="0" w:tplc="F490EE56">
      <w:start w:val="4"/>
      <w:numFmt w:val="decimal"/>
      <w:lvlText w:val="1.%1."/>
      <w:lvlJc w:val="left"/>
      <w:pPr>
        <w:ind w:left="1440" w:hanging="360"/>
      </w:pPr>
      <w:rPr>
        <w:rFonts w:ascii="Source Sans Pro Light" w:hAnsi="Source Sans Pro Light" w:cstheme="majorHAns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093F4A"/>
    <w:multiLevelType w:val="multilevel"/>
    <w:tmpl w:val="611A789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735BBA"/>
    <w:multiLevelType w:val="multilevel"/>
    <w:tmpl w:val="4C5279AC"/>
    <w:lvl w:ilvl="0">
      <w:start w:val="1"/>
      <w:numFmt w:val="decimal"/>
      <w:lvlText w:val="1.1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B27654"/>
    <w:multiLevelType w:val="hybridMultilevel"/>
    <w:tmpl w:val="17321B52"/>
    <w:lvl w:ilvl="0" w:tplc="7C6E27BE">
      <w:start w:val="1"/>
      <w:numFmt w:val="decimal"/>
      <w:lvlText w:val="1.%1."/>
      <w:lvlJc w:val="left"/>
      <w:pPr>
        <w:ind w:left="720" w:hanging="360"/>
      </w:pPr>
      <w:rPr>
        <w:rFonts w:ascii="Source Sans Pro Light" w:hAnsi="Source Sans Pro Light" w:cstheme="majorHAns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E568A2"/>
    <w:multiLevelType w:val="hybridMultilevel"/>
    <w:tmpl w:val="13365A44"/>
    <w:lvl w:ilvl="0" w:tplc="59B6EF74">
      <w:start w:val="1"/>
      <w:numFmt w:val="decimal"/>
      <w:lvlText w:val="1.3.%1."/>
      <w:lvlJc w:val="left"/>
      <w:pPr>
        <w:ind w:left="1440" w:hanging="360"/>
      </w:pPr>
      <w:rPr>
        <w:rFonts w:cs="Times New Roman" w:hint="default"/>
        <w:b w:val="0"/>
        <w:color w:val="auto"/>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0A004EA"/>
    <w:multiLevelType w:val="multilevel"/>
    <w:tmpl w:val="58BEE0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97E1BD8"/>
    <w:multiLevelType w:val="hybridMultilevel"/>
    <w:tmpl w:val="DFF08E5E"/>
    <w:lvl w:ilvl="0" w:tplc="FFD63A96">
      <w:start w:val="1"/>
      <w:numFmt w:val="decimal"/>
      <w:lvlText w:val="%1."/>
      <w:lvlJc w:val="left"/>
      <w:pPr>
        <w:ind w:left="720" w:hanging="360"/>
      </w:pPr>
      <w:rPr>
        <w:rFonts w:ascii="Calibri Light" w:eastAsia="Times New Roman" w:hAnsi="Calibri Light" w:cs="Calibri Light"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9CB3120"/>
    <w:multiLevelType w:val="hybridMultilevel"/>
    <w:tmpl w:val="E312D980"/>
    <w:lvl w:ilvl="0" w:tplc="8B08448E">
      <w:start w:val="20"/>
      <w:numFmt w:val="decimal"/>
      <w:lvlText w:val="1.%1."/>
      <w:lvlJc w:val="left"/>
      <w:pPr>
        <w:ind w:left="1434" w:hanging="360"/>
      </w:pPr>
      <w:rPr>
        <w:rFonts w:asciiTheme="majorHAnsi" w:hAnsiTheme="majorHAnsi" w:cstheme="majorHAns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641D30"/>
    <w:multiLevelType w:val="hybridMultilevel"/>
    <w:tmpl w:val="ED9E6E12"/>
    <w:lvl w:ilvl="0" w:tplc="38AA50D6">
      <w:start w:val="4"/>
      <w:numFmt w:val="decimal"/>
      <w:lvlText w:val="1.%1."/>
      <w:lvlJc w:val="left"/>
      <w:pPr>
        <w:ind w:left="720" w:hanging="360"/>
      </w:pPr>
      <w:rPr>
        <w:rFonts w:ascii="Source Sans Pro Light" w:hAnsi="Source Sans Pro Light" w:cstheme="majorHAns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DC0C1C"/>
    <w:multiLevelType w:val="multilevel"/>
    <w:tmpl w:val="696CDE1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1"/>
  </w:num>
  <w:num w:numId="2">
    <w:abstractNumId w:val="27"/>
  </w:num>
  <w:num w:numId="3">
    <w:abstractNumId w:val="5"/>
  </w:num>
  <w:num w:numId="4">
    <w:abstractNumId w:val="17"/>
  </w:num>
  <w:num w:numId="5">
    <w:abstractNumId w:val="1"/>
  </w:num>
  <w:num w:numId="6">
    <w:abstractNumId w:val="3"/>
  </w:num>
  <w:num w:numId="7">
    <w:abstractNumId w:val="4"/>
  </w:num>
  <w:num w:numId="8">
    <w:abstractNumId w:val="26"/>
  </w:num>
  <w:num w:numId="9">
    <w:abstractNumId w:val="25"/>
  </w:num>
  <w:num w:numId="10">
    <w:abstractNumId w:val="22"/>
  </w:num>
  <w:num w:numId="11">
    <w:abstractNumId w:val="7"/>
  </w:num>
  <w:num w:numId="12">
    <w:abstractNumId w:val="14"/>
  </w:num>
  <w:num w:numId="13">
    <w:abstractNumId w:val="0"/>
  </w:num>
  <w:num w:numId="14">
    <w:abstractNumId w:val="30"/>
  </w:num>
  <w:num w:numId="15">
    <w:abstractNumId w:val="21"/>
  </w:num>
  <w:num w:numId="16">
    <w:abstractNumId w:val="24"/>
  </w:num>
  <w:num w:numId="17">
    <w:abstractNumId w:val="10"/>
  </w:num>
  <w:num w:numId="18">
    <w:abstractNumId w:val="12"/>
  </w:num>
  <w:num w:numId="19">
    <w:abstractNumId w:val="2"/>
  </w:num>
  <w:num w:numId="20">
    <w:abstractNumId w:val="29"/>
  </w:num>
  <w:num w:numId="21">
    <w:abstractNumId w:val="16"/>
  </w:num>
  <w:num w:numId="22">
    <w:abstractNumId w:val="20"/>
  </w:num>
  <w:num w:numId="23">
    <w:abstractNumId w:val="6"/>
  </w:num>
  <w:num w:numId="24">
    <w:abstractNumId w:val="28"/>
  </w:num>
  <w:num w:numId="25">
    <w:abstractNumId w:val="8"/>
  </w:num>
  <w:num w:numId="26">
    <w:abstractNumId w:val="11"/>
  </w:num>
  <w:num w:numId="27">
    <w:abstractNumId w:val="9"/>
  </w:num>
  <w:num w:numId="28">
    <w:abstractNumId w:val="19"/>
  </w:num>
  <w:num w:numId="29">
    <w:abstractNumId w:val="13"/>
  </w:num>
  <w:num w:numId="30">
    <w:abstractNumId w:val="23"/>
  </w:num>
  <w:num w:numId="31">
    <w:abstractNumId w:val="1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F8"/>
    <w:rsid w:val="00140035"/>
    <w:rsid w:val="00192848"/>
    <w:rsid w:val="001D03E2"/>
    <w:rsid w:val="00234C23"/>
    <w:rsid w:val="002D1E39"/>
    <w:rsid w:val="002F6228"/>
    <w:rsid w:val="00367E38"/>
    <w:rsid w:val="0044168C"/>
    <w:rsid w:val="00460DF9"/>
    <w:rsid w:val="00515EF4"/>
    <w:rsid w:val="005459A2"/>
    <w:rsid w:val="00563EF8"/>
    <w:rsid w:val="00707A79"/>
    <w:rsid w:val="00756ECE"/>
    <w:rsid w:val="007C79AD"/>
    <w:rsid w:val="00813400"/>
    <w:rsid w:val="008375CC"/>
    <w:rsid w:val="00A52684"/>
    <w:rsid w:val="00BD396E"/>
    <w:rsid w:val="00BF37E1"/>
    <w:rsid w:val="00C54E2D"/>
    <w:rsid w:val="00CF590C"/>
    <w:rsid w:val="00D4015D"/>
    <w:rsid w:val="00D6541D"/>
    <w:rsid w:val="00DA6F23"/>
    <w:rsid w:val="00E35A4D"/>
    <w:rsid w:val="00F650C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F7EB"/>
  <w15:docId w15:val="{67E88ACE-DC83-49A5-AB33-6D6CC3BA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Noto Sans Devanagari"/>
        <w:kern w:val="2"/>
        <w:sz w:val="24"/>
        <w:szCs w:val="24"/>
        <w:lang w:val="pl-PL" w:eastAsia="zh-CN" w:bidi="hi-IN"/>
      </w:rPr>
    </w:rPrDefault>
    <w:pPrDefault>
      <w:pPr>
        <w:suppressAutoHyphens/>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next w:val="Normalny"/>
    <w:link w:val="Nagwek1Znak"/>
    <w:qFormat/>
    <w:rsid w:val="00234C23"/>
    <w:pPr>
      <w:keepNext/>
      <w:suppressAutoHyphens w:val="0"/>
      <w:outlineLvl w:val="0"/>
    </w:pPr>
    <w:rPr>
      <w:rFonts w:ascii="Times New Roman" w:eastAsia="Times New Roman" w:hAnsi="Times New Roman" w:cs="Times New Roman"/>
      <w:kern w:val="0"/>
      <w:szCs w:val="20"/>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Noto Sans CJK SC"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ekstpodstawowy3">
    <w:name w:val="Body Text 3"/>
    <w:basedOn w:val="Normalny"/>
    <w:link w:val="Tekstpodstawowy3Znak"/>
    <w:uiPriority w:val="99"/>
    <w:semiHidden/>
    <w:unhideWhenUsed/>
    <w:rsid w:val="00234C23"/>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234C23"/>
    <w:rPr>
      <w:rFonts w:cs="Mangal"/>
      <w:sz w:val="16"/>
      <w:szCs w:val="14"/>
    </w:rPr>
  </w:style>
  <w:style w:type="character" w:customStyle="1" w:styleId="Nagwek1Znak">
    <w:name w:val="Nagłówek 1 Znak"/>
    <w:basedOn w:val="Domylnaczcionkaakapitu"/>
    <w:link w:val="Nagwek1"/>
    <w:rsid w:val="00234C23"/>
    <w:rPr>
      <w:rFonts w:ascii="Times New Roman" w:eastAsia="Times New Roman" w:hAnsi="Times New Roman" w:cs="Times New Roman"/>
      <w:kern w:val="0"/>
      <w:szCs w:val="20"/>
      <w:lang w:eastAsia="pl-PL" w:bidi="ar-SA"/>
    </w:rPr>
  </w:style>
  <w:style w:type="paragraph" w:customStyle="1" w:styleId="Style20">
    <w:name w:val="Style20"/>
    <w:basedOn w:val="Normalny"/>
    <w:uiPriority w:val="99"/>
    <w:rsid w:val="00234C23"/>
    <w:pPr>
      <w:widowControl w:val="0"/>
      <w:suppressAutoHyphens w:val="0"/>
      <w:autoSpaceDE w:val="0"/>
      <w:autoSpaceDN w:val="0"/>
      <w:adjustRightInd w:val="0"/>
      <w:jc w:val="both"/>
    </w:pPr>
    <w:rPr>
      <w:rFonts w:ascii="Times New Roman" w:eastAsia="Times New Roman" w:hAnsi="Times New Roman" w:cs="Times New Roman"/>
      <w:kern w:val="0"/>
      <w:lang w:eastAsia="pl-PL" w:bidi="ar-SA"/>
    </w:rPr>
  </w:style>
  <w:style w:type="character" w:customStyle="1" w:styleId="FontStyle157">
    <w:name w:val="Font Style157"/>
    <w:rsid w:val="00234C23"/>
    <w:rPr>
      <w:rFonts w:ascii="Times New Roman" w:hAnsi="Times New Roman" w:cs="Times New Roman"/>
      <w:b/>
      <w:bCs/>
      <w:sz w:val="22"/>
      <w:szCs w:val="22"/>
    </w:rPr>
  </w:style>
  <w:style w:type="table" w:styleId="Tabela-Siatka">
    <w:name w:val="Table Grid"/>
    <w:basedOn w:val="Standardowy"/>
    <w:uiPriority w:val="39"/>
    <w:rsid w:val="00C54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2F6228"/>
    <w:rPr>
      <w:rFonts w:ascii="Times New Roman" w:eastAsia="Times New Roman" w:hAnsi="Times New Roman" w:cs="Times New Roman"/>
      <w:sz w:val="22"/>
      <w:szCs w:val="22"/>
      <w:shd w:val="clear" w:color="auto" w:fill="FFFFFF"/>
    </w:rPr>
  </w:style>
  <w:style w:type="paragraph" w:customStyle="1" w:styleId="Teksttreci20">
    <w:name w:val="Tekst treści (2)"/>
    <w:basedOn w:val="Normalny"/>
    <w:link w:val="Teksttreci2"/>
    <w:rsid w:val="002F6228"/>
    <w:pPr>
      <w:widowControl w:val="0"/>
      <w:shd w:val="clear" w:color="auto" w:fill="FFFFFF"/>
      <w:suppressAutoHyphens w:val="0"/>
      <w:spacing w:line="0" w:lineRule="atLeast"/>
      <w:ind w:hanging="700"/>
    </w:pPr>
    <w:rPr>
      <w:rFonts w:ascii="Times New Roman" w:eastAsia="Times New Roman" w:hAnsi="Times New Roman" w:cs="Times New Roman"/>
      <w:sz w:val="22"/>
      <w:szCs w:val="22"/>
    </w:rPr>
  </w:style>
  <w:style w:type="paragraph" w:styleId="Akapitzlist">
    <w:name w:val="List Paragraph"/>
    <w:basedOn w:val="Normalny"/>
    <w:uiPriority w:val="34"/>
    <w:qFormat/>
    <w:rsid w:val="002F6228"/>
    <w:pPr>
      <w:ind w:left="720"/>
      <w:contextualSpacing/>
    </w:pPr>
    <w:rPr>
      <w:rFonts w:cs="Mangal"/>
      <w:szCs w:val="21"/>
    </w:rPr>
  </w:style>
  <w:style w:type="character" w:customStyle="1" w:styleId="Teksttreci200">
    <w:name w:val="Tekst treści (20)_"/>
    <w:basedOn w:val="Domylnaczcionkaakapitu"/>
    <w:link w:val="Teksttreci201"/>
    <w:rsid w:val="00460DF9"/>
    <w:rPr>
      <w:rFonts w:ascii="Times New Roman" w:eastAsia="Times New Roman" w:hAnsi="Times New Roman" w:cs="Times New Roman"/>
      <w:b/>
      <w:bCs/>
      <w:sz w:val="22"/>
      <w:szCs w:val="22"/>
      <w:shd w:val="clear" w:color="auto" w:fill="FFFFFF"/>
    </w:rPr>
  </w:style>
  <w:style w:type="character" w:customStyle="1" w:styleId="Teksttreci20Odstpy2pt">
    <w:name w:val="Tekst treści (20) + Odstępy 2 pt"/>
    <w:basedOn w:val="Teksttreci200"/>
    <w:rsid w:val="00460DF9"/>
    <w:rPr>
      <w:rFonts w:ascii="Times New Roman" w:eastAsia="Times New Roman" w:hAnsi="Times New Roman" w:cs="Times New Roman"/>
      <w:b/>
      <w:bCs/>
      <w:color w:val="000000"/>
      <w:spacing w:val="40"/>
      <w:w w:val="100"/>
      <w:position w:val="0"/>
      <w:sz w:val="22"/>
      <w:szCs w:val="22"/>
      <w:shd w:val="clear" w:color="auto" w:fill="FFFFFF"/>
      <w:lang w:val="pl-PL" w:eastAsia="pl-PL" w:bidi="pl-PL"/>
    </w:rPr>
  </w:style>
  <w:style w:type="paragraph" w:customStyle="1" w:styleId="Teksttreci201">
    <w:name w:val="Tekst treści (20)"/>
    <w:basedOn w:val="Normalny"/>
    <w:link w:val="Teksttreci200"/>
    <w:rsid w:val="00460DF9"/>
    <w:pPr>
      <w:widowControl w:val="0"/>
      <w:shd w:val="clear" w:color="auto" w:fill="FFFFFF"/>
      <w:suppressAutoHyphens w:val="0"/>
      <w:spacing w:after="240" w:line="277" w:lineRule="exact"/>
      <w:ind w:hanging="340"/>
      <w:jc w:val="both"/>
    </w:pPr>
    <w:rPr>
      <w:rFonts w:ascii="Times New Roman" w:eastAsia="Times New Roman" w:hAnsi="Times New Roman" w:cs="Times New Roman"/>
      <w:b/>
      <w:bCs/>
      <w:sz w:val="22"/>
      <w:szCs w:val="22"/>
    </w:rPr>
  </w:style>
  <w:style w:type="character" w:customStyle="1" w:styleId="Teksttreci2019ptKursywa">
    <w:name w:val="Tekst treści (20) + 19 pt;Kursywa"/>
    <w:basedOn w:val="Teksttreci200"/>
    <w:rsid w:val="0044168C"/>
    <w:rPr>
      <w:rFonts w:ascii="Times New Roman" w:eastAsia="Times New Roman" w:hAnsi="Times New Roman" w:cs="Times New Roman"/>
      <w:b/>
      <w:bCs/>
      <w:i/>
      <w:iCs/>
      <w:smallCaps w:val="0"/>
      <w:strike w:val="0"/>
      <w:color w:val="000000"/>
      <w:spacing w:val="0"/>
      <w:w w:val="100"/>
      <w:position w:val="0"/>
      <w:sz w:val="38"/>
      <w:szCs w:val="38"/>
      <w:u w:val="none"/>
      <w:shd w:val="clear" w:color="auto" w:fill="FFFFFF"/>
      <w:lang w:val="pl-PL" w:eastAsia="pl-PL" w:bidi="pl-PL"/>
    </w:rPr>
  </w:style>
  <w:style w:type="character" w:customStyle="1" w:styleId="Teksttreci20Bezpogrubienia">
    <w:name w:val="Tekst treści (20) + Bez pogrubienia"/>
    <w:basedOn w:val="Teksttreci200"/>
    <w:rsid w:val="0044168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2Pogrubienie">
    <w:name w:val="Tekst treści (2) + Pogrubienie"/>
    <w:basedOn w:val="Teksttreci2"/>
    <w:rsid w:val="008375C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pl-PL" w:eastAsia="pl-PL" w:bidi="pl-PL"/>
    </w:rPr>
  </w:style>
  <w:style w:type="paragraph" w:styleId="Stopka">
    <w:name w:val="footer"/>
    <w:basedOn w:val="Normalny"/>
    <w:link w:val="StopkaZnak"/>
    <w:uiPriority w:val="99"/>
    <w:unhideWhenUsed/>
    <w:rsid w:val="005459A2"/>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5459A2"/>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1074</Words>
  <Characters>6446</Characters>
  <Application>Microsoft Office Word</Application>
  <DocSecurity>0</DocSecurity>
  <Lines>53</Lines>
  <Paragraphs>15</Paragraphs>
  <ScaleCrop>false</ScaleCrop>
  <HeadingPairs>
    <vt:vector size="2" baseType="variant">
      <vt:variant>
        <vt:lpstr>Tytuł</vt:lpstr>
      </vt:variant>
      <vt:variant>
        <vt:i4>1</vt:i4>
      </vt:variant>
    </vt:vector>
  </HeadingPairs>
  <TitlesOfParts>
    <vt:vector size="1" baseType="lpstr">
      <vt:lpstr/>
    </vt:vector>
  </TitlesOfParts>
  <Company>Politechnika Warszawska</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W</dc:creator>
  <dc:description/>
  <cp:lastModifiedBy>Szafrańska-Słoboda Ewa</cp:lastModifiedBy>
  <cp:revision>24</cp:revision>
  <dcterms:created xsi:type="dcterms:W3CDTF">2024-04-05T06:56:00Z</dcterms:created>
  <dcterms:modified xsi:type="dcterms:W3CDTF">2024-08-27T08:18:00Z</dcterms:modified>
  <dc:language>pl-PL</dc:language>
</cp:coreProperties>
</file>