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0138FDA4"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w:t>
      </w:r>
      <w:r w:rsidR="00C201A6">
        <w:rPr>
          <w:b/>
          <w:sz w:val="22"/>
          <w:szCs w:val="22"/>
        </w:rPr>
        <w:t>,</w:t>
      </w:r>
      <w:r w:rsidR="00CD48FD">
        <w:rPr>
          <w:b/>
          <w:sz w:val="22"/>
          <w:szCs w:val="22"/>
        </w:rPr>
        <w:t xml:space="preserve"> </w:t>
      </w:r>
      <w:r w:rsidR="00C201A6">
        <w:rPr>
          <w:b/>
          <w:sz w:val="22"/>
          <w:szCs w:val="22"/>
        </w:rPr>
        <w:t>bez</w:t>
      </w:r>
      <w:r w:rsidR="00CD48FD">
        <w:rPr>
          <w:b/>
          <w:sz w:val="22"/>
          <w:szCs w:val="22"/>
        </w:rPr>
        <w:t xml:space="preserve">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E1B1EB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C201A6">
        <w:rPr>
          <w:szCs w:val="21"/>
        </w:rPr>
        <w:t>1</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4F824D65"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bookmarkEnd w:id="0"/>
      <w:r w:rsidR="000028A3">
        <w:rPr>
          <w:rFonts w:ascii="Times New Roman" w:hAnsi="Times New Roman" w:cs="Times New Roman"/>
          <w:b/>
        </w:rPr>
        <w:t>„Modernizacja Stadionu Miejskiego im. Z. Siedleckiego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60B597AF"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0028A3">
        <w:rPr>
          <w:rFonts w:ascii="Times New Roman" w:hAnsi="Times New Roman" w:cs="Times New Roman"/>
          <w:bCs/>
          <w:caps/>
          <w:sz w:val="22"/>
          <w:szCs w:val="22"/>
        </w:rPr>
        <w:t>9</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155E586F"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0028A3">
        <w:rPr>
          <w:sz w:val="22"/>
          <w:szCs w:val="22"/>
        </w:rPr>
        <w:t>wrzesień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653D45FD"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0028A3">
        <w:rPr>
          <w:b/>
          <w:color w:val="000000" w:themeColor="text1"/>
          <w:sz w:val="22"/>
          <w:szCs w:val="22"/>
        </w:rPr>
        <w:t>9</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bookmarkStart w:id="3" w:name="_GoBack"/>
    <w:p w14:paraId="57BF3359" w14:textId="711A0BE8" w:rsidR="00635774" w:rsidRPr="00D56E79" w:rsidRDefault="00D56E79" w:rsidP="00635774">
      <w:pPr>
        <w:pStyle w:val="Nagwek3"/>
        <w:ind w:left="720" w:firstLine="49"/>
        <w:rPr>
          <w:rFonts w:ascii="Times New Roman" w:eastAsia="Times New Roman" w:hAnsi="Times New Roman" w:cs="Times New Roman"/>
          <w:kern w:val="0"/>
          <w:sz w:val="22"/>
          <w:szCs w:val="22"/>
          <w:lang w:eastAsia="pl-PL" w:bidi="ar-SA"/>
        </w:rPr>
      </w:pPr>
      <w:r w:rsidRPr="00D56E79">
        <w:rPr>
          <w:rStyle w:val="Hipercze"/>
          <w:rFonts w:ascii="Times New Roman" w:hAnsi="Times New Roman" w:cs="Times New Roman"/>
          <w:color w:val="auto"/>
          <w:sz w:val="22"/>
          <w:szCs w:val="22"/>
        </w:rPr>
        <w:fldChar w:fldCharType="begin"/>
      </w:r>
      <w:r w:rsidRPr="00D56E79">
        <w:rPr>
          <w:rStyle w:val="Hipercze"/>
          <w:rFonts w:ascii="Times New Roman" w:hAnsi="Times New Roman" w:cs="Times New Roman"/>
          <w:color w:val="auto"/>
          <w:sz w:val="22"/>
          <w:szCs w:val="22"/>
        </w:rPr>
        <w:instrText xml:space="preserve"> HYPERLINK "http://www.ezamowienia.gov.pl" </w:instrText>
      </w:r>
      <w:r w:rsidRPr="00D56E79">
        <w:rPr>
          <w:rStyle w:val="Hipercze"/>
          <w:rFonts w:ascii="Times New Roman" w:hAnsi="Times New Roman" w:cs="Times New Roman"/>
          <w:color w:val="auto"/>
          <w:sz w:val="22"/>
          <w:szCs w:val="22"/>
        </w:rPr>
        <w:fldChar w:fldCharType="separate"/>
      </w:r>
      <w:r w:rsidR="003663DF" w:rsidRPr="00D56E79">
        <w:rPr>
          <w:rStyle w:val="Hipercze"/>
          <w:rFonts w:ascii="Times New Roman" w:hAnsi="Times New Roman" w:cs="Times New Roman"/>
          <w:color w:val="auto"/>
          <w:sz w:val="22"/>
          <w:szCs w:val="22"/>
        </w:rPr>
        <w:t>www.ezamowienia.gov.pl</w:t>
      </w:r>
      <w:r w:rsidRPr="00D56E79">
        <w:rPr>
          <w:rStyle w:val="Hipercze"/>
          <w:rFonts w:ascii="Times New Roman" w:hAnsi="Times New Roman" w:cs="Times New Roman"/>
          <w:color w:val="auto"/>
          <w:sz w:val="22"/>
          <w:szCs w:val="22"/>
        </w:rPr>
        <w:fldChar w:fldCharType="end"/>
      </w:r>
      <w:r w:rsidR="002519D7" w:rsidRPr="00D56E79">
        <w:rPr>
          <w:rFonts w:ascii="Times New Roman" w:hAnsi="Times New Roman" w:cs="Times New Roman"/>
          <w:sz w:val="22"/>
          <w:szCs w:val="22"/>
        </w:rPr>
        <w:t xml:space="preserve"> w dniu</w:t>
      </w:r>
      <w:r w:rsidR="00635774" w:rsidRPr="00D56E79">
        <w:rPr>
          <w:rFonts w:ascii="Times New Roman" w:hAnsi="Times New Roman" w:cs="Times New Roman"/>
          <w:sz w:val="22"/>
          <w:szCs w:val="22"/>
        </w:rPr>
        <w:t xml:space="preserve"> </w:t>
      </w:r>
      <w:r w:rsidRPr="00D56E79">
        <w:rPr>
          <w:rFonts w:ascii="Times New Roman" w:hAnsi="Times New Roman" w:cs="Times New Roman"/>
          <w:sz w:val="22"/>
          <w:szCs w:val="22"/>
        </w:rPr>
        <w:t>07.</w:t>
      </w:r>
      <w:r w:rsidR="000028A3" w:rsidRPr="00D56E79">
        <w:rPr>
          <w:rFonts w:ascii="Times New Roman" w:hAnsi="Times New Roman" w:cs="Times New Roman"/>
          <w:sz w:val="22"/>
          <w:szCs w:val="22"/>
        </w:rPr>
        <w:t>09</w:t>
      </w:r>
      <w:r w:rsidR="00A750D3" w:rsidRPr="00D56E79">
        <w:rPr>
          <w:rFonts w:ascii="Times New Roman" w:hAnsi="Times New Roman" w:cs="Times New Roman"/>
          <w:sz w:val="22"/>
          <w:szCs w:val="22"/>
        </w:rPr>
        <w:t xml:space="preserve">.2022 </w:t>
      </w:r>
      <w:r w:rsidR="000C3EF1" w:rsidRPr="00D56E79">
        <w:rPr>
          <w:rFonts w:ascii="Times New Roman" w:hAnsi="Times New Roman" w:cs="Times New Roman"/>
          <w:sz w:val="22"/>
          <w:szCs w:val="22"/>
        </w:rPr>
        <w:t>r.</w:t>
      </w:r>
      <w:r w:rsidR="003663DF" w:rsidRPr="00D56E79">
        <w:rPr>
          <w:rFonts w:ascii="Times New Roman" w:hAnsi="Times New Roman" w:cs="Times New Roman"/>
          <w:sz w:val="22"/>
          <w:szCs w:val="22"/>
        </w:rPr>
        <w:t xml:space="preserve"> </w:t>
      </w:r>
      <w:r w:rsidR="00BA6F76" w:rsidRPr="00D56E79">
        <w:rPr>
          <w:rFonts w:ascii="Times New Roman" w:hAnsi="Times New Roman" w:cs="Times New Roman"/>
          <w:sz w:val="22"/>
          <w:szCs w:val="22"/>
        </w:rPr>
        <w:t>Zamówieniu nad</w:t>
      </w:r>
      <w:r w:rsidR="00CA40EC" w:rsidRPr="00D56E79">
        <w:rPr>
          <w:rFonts w:ascii="Times New Roman" w:hAnsi="Times New Roman" w:cs="Times New Roman"/>
          <w:sz w:val="22"/>
          <w:szCs w:val="22"/>
        </w:rPr>
        <w:t>ano numer:</w:t>
      </w:r>
      <w:r w:rsidR="00FD4C4E" w:rsidRPr="00D56E79">
        <w:rPr>
          <w:rFonts w:ascii="Times New Roman" w:hAnsi="Times New Roman" w:cs="Times New Roman"/>
          <w:sz w:val="22"/>
          <w:szCs w:val="22"/>
        </w:rPr>
        <w:t xml:space="preserve"> </w:t>
      </w:r>
      <w:r w:rsidR="00C14C7A" w:rsidRPr="00D56E79">
        <w:rPr>
          <w:rFonts w:ascii="Times New Roman" w:hAnsi="Times New Roman" w:cs="Times New Roman"/>
          <w:sz w:val="22"/>
          <w:szCs w:val="22"/>
        </w:rPr>
        <w:t>2022</w:t>
      </w:r>
      <w:r w:rsidR="002519D7" w:rsidRPr="00D56E79">
        <w:rPr>
          <w:rFonts w:ascii="Times New Roman" w:hAnsi="Times New Roman" w:cs="Times New Roman"/>
          <w:sz w:val="22"/>
          <w:szCs w:val="22"/>
        </w:rPr>
        <w:t>/BZP</w:t>
      </w:r>
      <w:r w:rsidRPr="00D56E79">
        <w:rPr>
          <w:rFonts w:ascii="ArialMT" w:hAnsi="ArialMT" w:cs="ArialMT"/>
          <w:kern w:val="0"/>
          <w:sz w:val="18"/>
          <w:szCs w:val="18"/>
          <w:lang w:bidi="ar-SA"/>
        </w:rPr>
        <w:t xml:space="preserve"> </w:t>
      </w:r>
      <w:r w:rsidRPr="00D56E79">
        <w:rPr>
          <w:rFonts w:ascii="Times New Roman" w:hAnsi="Times New Roman" w:cs="Times New Roman"/>
          <w:kern w:val="0"/>
          <w:sz w:val="22"/>
          <w:szCs w:val="22"/>
          <w:lang w:bidi="ar-SA"/>
        </w:rPr>
        <w:t>00338018/01</w:t>
      </w:r>
    </w:p>
    <w:bookmarkEnd w:id="3"/>
    <w:p w14:paraId="396DCFEF" w14:textId="3E0B4971" w:rsidR="00E27482" w:rsidRPr="00F32710" w:rsidRDefault="00E27482" w:rsidP="00635774">
      <w:pPr>
        <w:pStyle w:val="NumeracjaUrzdowa"/>
        <w:widowControl/>
        <w:numPr>
          <w:ilvl w:val="0"/>
          <w:numId w:val="0"/>
        </w:numPr>
        <w:spacing w:before="120" w:after="120"/>
        <w:ind w:left="720"/>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1C7B3912" w14:textId="672A76F9" w:rsidR="00572E0C" w:rsidRPr="00C201A6" w:rsidRDefault="003663DF" w:rsidP="00C201A6">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C201A6">
        <w:rPr>
          <w:sz w:val="22"/>
          <w:szCs w:val="22"/>
        </w:rPr>
        <w:t>1</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225263">
      <w:pPr>
        <w:pStyle w:val="NumeracjaUrzdowa"/>
        <w:widowControl/>
        <w:numPr>
          <w:ilvl w:val="0"/>
          <w:numId w:val="102"/>
        </w:numPr>
        <w:spacing w:before="120" w:after="120" w:line="240" w:lineRule="auto"/>
        <w:ind w:left="709" w:hanging="284"/>
        <w:rPr>
          <w:sz w:val="22"/>
          <w:szCs w:val="22"/>
        </w:rPr>
      </w:pPr>
      <w:r w:rsidRPr="00F32710">
        <w:rPr>
          <w:sz w:val="22"/>
          <w:szCs w:val="22"/>
        </w:rPr>
        <w:t>Zamawiający informuje, że nie zastrzega obowiązku osobistego wykonania przez Wykonawcę kluczowych części zamówienia.</w:t>
      </w:r>
    </w:p>
    <w:p w14:paraId="5B499993" w14:textId="24660867" w:rsidR="003C532D" w:rsidRPr="00763B25" w:rsidRDefault="00B57D09" w:rsidP="00225263">
      <w:pPr>
        <w:pStyle w:val="Akapitzlist"/>
        <w:numPr>
          <w:ilvl w:val="0"/>
          <w:numId w:val="102"/>
        </w:numPr>
        <w:spacing w:before="120" w:after="120" w:line="240" w:lineRule="auto"/>
        <w:ind w:left="709" w:hanging="284"/>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p>
    <w:p w14:paraId="596DE138" w14:textId="77777777" w:rsidR="005A6117" w:rsidRPr="00F32710" w:rsidRDefault="00B57D09" w:rsidP="00225263">
      <w:pPr>
        <w:pStyle w:val="NumeracjaUrzdowa"/>
        <w:widowControl/>
        <w:numPr>
          <w:ilvl w:val="0"/>
          <w:numId w:val="102"/>
        </w:numPr>
        <w:spacing w:before="120" w:after="120" w:line="240" w:lineRule="auto"/>
        <w:ind w:left="709" w:hanging="284"/>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7BBD1506" w:rsidR="005450F4" w:rsidRPr="009F4135"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w:t>
      </w:r>
      <w:r w:rsidRPr="009F4135">
        <w:rPr>
          <w:rFonts w:ascii="Times New Roman" w:hAnsi="Times New Roman" w:cs="Times New Roman"/>
          <w:sz w:val="22"/>
          <w:szCs w:val="22"/>
          <w:lang w:eastAsia="pl-PL"/>
        </w:rPr>
        <w:t xml:space="preserve">budowlane </w:t>
      </w:r>
      <w:r w:rsidRPr="009F4135">
        <w:rPr>
          <w:rFonts w:ascii="Times New Roman" w:hAnsi="Times New Roman" w:cs="Times New Roman"/>
          <w:sz w:val="22"/>
          <w:szCs w:val="22"/>
        </w:rPr>
        <w:t xml:space="preserve">w ramach zadania </w:t>
      </w:r>
      <w:bookmarkEnd w:id="5"/>
      <w:r w:rsidR="003663DF" w:rsidRPr="009F4135">
        <w:rPr>
          <w:rFonts w:ascii="Times New Roman" w:eastAsia="Times New Roman" w:hAnsi="Times New Roman" w:cs="Times New Roman"/>
          <w:sz w:val="22"/>
          <w:szCs w:val="22"/>
          <w:lang w:eastAsia="pl-PL"/>
        </w:rPr>
        <w:t xml:space="preserve">pn. </w:t>
      </w:r>
      <w:r w:rsidR="003663DF" w:rsidRPr="009F4135">
        <w:rPr>
          <w:rFonts w:ascii="Times New Roman" w:hAnsi="Times New Roman"/>
          <w:b/>
          <w:sz w:val="22"/>
          <w:szCs w:val="22"/>
        </w:rPr>
        <w:t>„</w:t>
      </w:r>
      <w:r w:rsidR="000028A3">
        <w:rPr>
          <w:rFonts w:ascii="Times New Roman" w:hAnsi="Times New Roman" w:cs="Times New Roman"/>
          <w:b/>
        </w:rPr>
        <w:t>Modernizacja Stadionu Miejskiego im. Z. Siedleckiego w Białobrzegach</w:t>
      </w:r>
      <w:r w:rsidR="003663DF" w:rsidRPr="009F4135">
        <w:rPr>
          <w:rFonts w:ascii="Times New Roman" w:hAnsi="Times New Roman"/>
          <w:b/>
          <w:sz w:val="22"/>
          <w:szCs w:val="22"/>
        </w:rPr>
        <w:t>”</w:t>
      </w:r>
      <w:r w:rsidR="00D6354E" w:rsidRPr="009F4135">
        <w:rPr>
          <w:rFonts w:ascii="Times New Roman" w:hAnsi="Times New Roman" w:cs="Times New Roman"/>
          <w:sz w:val="22"/>
          <w:szCs w:val="22"/>
        </w:rPr>
        <w:t>.</w:t>
      </w:r>
    </w:p>
    <w:p w14:paraId="4D61D4AE" w14:textId="3188DFEC" w:rsidR="005450F4" w:rsidRPr="00F50D27"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9F4135">
        <w:rPr>
          <w:rFonts w:ascii="Times New Roman" w:hAnsi="Times New Roman"/>
          <w:sz w:val="22"/>
          <w:szCs w:val="22"/>
        </w:rPr>
        <w:t>Zakres robót realizowanych w ramach za</w:t>
      </w:r>
      <w:r w:rsidRPr="005450F4">
        <w:rPr>
          <w:rFonts w:ascii="Times New Roman" w:hAnsi="Times New Roman"/>
          <w:sz w:val="22"/>
          <w:szCs w:val="22"/>
        </w:rPr>
        <w:t xml:space="preserve">mówienia obejmuje </w:t>
      </w:r>
      <w:r w:rsidR="000028A3">
        <w:rPr>
          <w:rFonts w:ascii="Times New Roman" w:hAnsi="Times New Roman"/>
          <w:sz w:val="22"/>
          <w:szCs w:val="22"/>
        </w:rPr>
        <w:t>roboty budowlane i prace instalacyjne na terenie Stadionu Miejskiego w Białobrzegach</w:t>
      </w:r>
      <w:r w:rsidR="0015197C">
        <w:rPr>
          <w:rFonts w:ascii="Times New Roman" w:hAnsi="Times New Roman"/>
          <w:sz w:val="22"/>
          <w:szCs w:val="22"/>
        </w:rPr>
        <w:t xml:space="preserve">. Zamawiający podzielił przedmiot zamówienia na </w:t>
      </w:r>
      <w:r w:rsidR="000028A3">
        <w:rPr>
          <w:rFonts w:ascii="Times New Roman" w:hAnsi="Times New Roman"/>
          <w:sz w:val="22"/>
          <w:szCs w:val="22"/>
        </w:rPr>
        <w:t>trzy</w:t>
      </w:r>
      <w:r w:rsidR="00373D69">
        <w:rPr>
          <w:rFonts w:ascii="Times New Roman" w:hAnsi="Times New Roman"/>
          <w:sz w:val="22"/>
          <w:szCs w:val="22"/>
        </w:rPr>
        <w:t xml:space="preserve"> </w:t>
      </w:r>
      <w:r w:rsidR="0015197C">
        <w:rPr>
          <w:rFonts w:ascii="Times New Roman" w:hAnsi="Times New Roman"/>
          <w:sz w:val="22"/>
          <w:szCs w:val="22"/>
        </w:rPr>
        <w:t xml:space="preserve">części:  </w:t>
      </w:r>
    </w:p>
    <w:p w14:paraId="1EB0FF35" w14:textId="77777777" w:rsidR="00F50D27" w:rsidRPr="005450F4" w:rsidRDefault="00F50D27" w:rsidP="00F50D27">
      <w:pPr>
        <w:pStyle w:val="NormalnyWeb"/>
        <w:shd w:val="clear" w:color="auto" w:fill="FFFFFF"/>
        <w:spacing w:before="0" w:after="0" w:line="240" w:lineRule="auto"/>
        <w:ind w:left="284"/>
        <w:textAlignment w:val="auto"/>
        <w:rPr>
          <w:rFonts w:ascii="Times New Roman" w:hAnsi="Times New Roman" w:cs="Times New Roman"/>
          <w:sz w:val="22"/>
          <w:szCs w:val="22"/>
        </w:rPr>
      </w:pPr>
    </w:p>
    <w:p w14:paraId="3D28E4B1" w14:textId="77A922D1" w:rsidR="005450F4" w:rsidRDefault="000028A3" w:rsidP="0015197C">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Przebudowa budynku klubowego</w:t>
      </w:r>
    </w:p>
    <w:p w14:paraId="3487BCBD" w14:textId="24743962" w:rsidR="00F50D27" w:rsidRDefault="000028A3" w:rsidP="0015197C">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Montaż oświetlenia bieżni</w:t>
      </w:r>
    </w:p>
    <w:p w14:paraId="4E60325E" w14:textId="47C17577" w:rsidR="00F50D27" w:rsidRPr="007107B1" w:rsidRDefault="000028A3" w:rsidP="007107B1">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Montaż kamer monitoringu</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CA08FD" w:rsidRDefault="003663DF" w:rsidP="005450F4">
      <w:pPr>
        <w:pStyle w:val="Akapitzlist"/>
        <w:autoSpaceDE w:val="0"/>
        <w:adjustRightInd w:val="0"/>
        <w:spacing w:after="0" w:line="240" w:lineRule="auto"/>
        <w:rPr>
          <w:sz w:val="22"/>
          <w:szCs w:val="22"/>
        </w:rPr>
      </w:pPr>
      <w:r w:rsidRPr="00CA08FD">
        <w:rPr>
          <w:sz w:val="22"/>
          <w:szCs w:val="22"/>
        </w:rPr>
        <w:t>45000000-7 Roboty budowlane</w:t>
      </w:r>
    </w:p>
    <w:p w14:paraId="560243CD" w14:textId="77777777" w:rsidR="003663DF" w:rsidRPr="00CA08FD" w:rsidRDefault="003663DF" w:rsidP="003663DF">
      <w:pPr>
        <w:pStyle w:val="Akapitzlist"/>
        <w:autoSpaceDE w:val="0"/>
        <w:adjustRightInd w:val="0"/>
        <w:spacing w:after="0" w:line="240" w:lineRule="auto"/>
        <w:rPr>
          <w:sz w:val="22"/>
          <w:szCs w:val="22"/>
        </w:rPr>
      </w:pPr>
      <w:r w:rsidRPr="00CA08FD">
        <w:rPr>
          <w:sz w:val="22"/>
          <w:szCs w:val="22"/>
        </w:rPr>
        <w:t>Dodatkowy CPV:</w:t>
      </w:r>
    </w:p>
    <w:p w14:paraId="7A80B479" w14:textId="2CFF127E" w:rsidR="00CA08FD" w:rsidRPr="001A7ABB" w:rsidRDefault="000C6291" w:rsidP="00CA08FD">
      <w:pPr>
        <w:tabs>
          <w:tab w:val="left" w:pos="284"/>
        </w:tabs>
        <w:spacing w:line="276" w:lineRule="auto"/>
        <w:ind w:left="709"/>
        <w:jc w:val="both"/>
        <w:rPr>
          <w:rFonts w:ascii="Times New Roman" w:hAnsi="Times New Roman"/>
          <w:sz w:val="22"/>
          <w:szCs w:val="22"/>
        </w:rPr>
      </w:pPr>
      <w:r w:rsidRPr="001A7ABB">
        <w:rPr>
          <w:rFonts w:ascii="Times New Roman" w:hAnsi="Times New Roman"/>
          <w:sz w:val="22"/>
          <w:szCs w:val="22"/>
        </w:rPr>
        <w:t>45261214-7 Kładzenie dachów bitumicznych</w:t>
      </w:r>
    </w:p>
    <w:p w14:paraId="36987933" w14:textId="4D993594" w:rsidR="00CA08FD" w:rsidRPr="001A7ABB" w:rsidRDefault="000C6291" w:rsidP="00CA08FD">
      <w:pPr>
        <w:tabs>
          <w:tab w:val="left" w:pos="284"/>
        </w:tabs>
        <w:spacing w:line="276" w:lineRule="auto"/>
        <w:ind w:left="709"/>
        <w:jc w:val="both"/>
        <w:rPr>
          <w:rStyle w:val="Pogrubienie"/>
          <w:rFonts w:ascii="Times New Roman" w:hAnsi="Times New Roman"/>
          <w:b w:val="0"/>
          <w:sz w:val="22"/>
          <w:szCs w:val="22"/>
        </w:rPr>
      </w:pPr>
      <w:r w:rsidRPr="001A7ABB">
        <w:rPr>
          <w:rFonts w:ascii="Times New Roman" w:hAnsi="Times New Roman"/>
          <w:sz w:val="22"/>
          <w:szCs w:val="22"/>
        </w:rPr>
        <w:t>45421100-5 Instalowanie drzwi i okien</w:t>
      </w:r>
    </w:p>
    <w:p w14:paraId="126E5B18" w14:textId="33B55420" w:rsidR="00CA08FD" w:rsidRPr="001A7ABB" w:rsidRDefault="001A7ABB" w:rsidP="00CA08FD">
      <w:pPr>
        <w:tabs>
          <w:tab w:val="left" w:pos="284"/>
        </w:tabs>
        <w:spacing w:line="276" w:lineRule="auto"/>
        <w:ind w:left="709"/>
        <w:jc w:val="both"/>
        <w:rPr>
          <w:rFonts w:ascii="Times New Roman" w:hAnsi="Times New Roman"/>
          <w:sz w:val="22"/>
          <w:szCs w:val="22"/>
        </w:rPr>
      </w:pPr>
      <w:r w:rsidRPr="001A7ABB">
        <w:rPr>
          <w:rStyle w:val="Pogrubienie"/>
          <w:rFonts w:ascii="Times New Roman" w:hAnsi="Times New Roman"/>
          <w:b w:val="0"/>
          <w:sz w:val="22"/>
          <w:szCs w:val="22"/>
        </w:rPr>
        <w:t>45311200-2 Roboty w zakresie instalacji elektrycznych</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2F5B060C" w14:textId="60DD18B2" w:rsidR="00327080" w:rsidRDefault="000028A3" w:rsidP="006B6228">
      <w:pPr>
        <w:pStyle w:val="Akapitzlist"/>
        <w:numPr>
          <w:ilvl w:val="0"/>
          <w:numId w:val="158"/>
        </w:numPr>
        <w:spacing w:after="0" w:line="240" w:lineRule="auto"/>
        <w:ind w:left="993" w:firstLine="0"/>
        <w:rPr>
          <w:sz w:val="22"/>
          <w:szCs w:val="22"/>
        </w:rPr>
      </w:pPr>
      <w:r>
        <w:rPr>
          <w:sz w:val="22"/>
          <w:szCs w:val="22"/>
        </w:rPr>
        <w:t>Przedmiary robót</w:t>
      </w:r>
      <w:r w:rsidR="00327080">
        <w:rPr>
          <w:sz w:val="22"/>
          <w:szCs w:val="22"/>
        </w:rPr>
        <w:t xml:space="preserve">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33D4005D" w14:textId="77777777" w:rsidR="006B6228" w:rsidRPr="006B6228" w:rsidRDefault="006B6228" w:rsidP="006B6228">
      <w:pPr>
        <w:pStyle w:val="Akapitzlist"/>
        <w:spacing w:after="0" w:line="240" w:lineRule="auto"/>
        <w:ind w:left="993"/>
        <w:rPr>
          <w:sz w:val="22"/>
          <w:szCs w:val="22"/>
        </w:rPr>
      </w:pPr>
    </w:p>
    <w:p w14:paraId="428C8262" w14:textId="72285250" w:rsidR="000A7401" w:rsidRDefault="006B6228"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5</w:t>
      </w:r>
      <w:r w:rsidR="00327080">
        <w:rPr>
          <w:sz w:val="22"/>
          <w:szCs w:val="22"/>
          <w:lang w:eastAsia="pl-PL"/>
        </w:rPr>
        <w:t>.</w:t>
      </w:r>
      <w:r w:rsidR="000A7401">
        <w:rPr>
          <w:sz w:val="22"/>
          <w:szCs w:val="22"/>
          <w:lang w:eastAsia="pl-PL"/>
        </w:rPr>
        <w:t xml:space="preserve"> Zamawiający wymaga, by na wykonan</w:t>
      </w:r>
      <w:r w:rsidR="000028A3">
        <w:rPr>
          <w:sz w:val="22"/>
          <w:szCs w:val="22"/>
          <w:lang w:eastAsia="pl-PL"/>
        </w:rPr>
        <w:t>y przedmiot zamówienia</w:t>
      </w:r>
      <w:r w:rsidR="000A7401">
        <w:rPr>
          <w:sz w:val="22"/>
          <w:szCs w:val="22"/>
          <w:lang w:eastAsia="pl-PL"/>
        </w:rPr>
        <w:t xml:space="preserve"> </w:t>
      </w:r>
      <w:r w:rsidR="00913317">
        <w:rPr>
          <w:sz w:val="22"/>
          <w:szCs w:val="22"/>
          <w:lang w:eastAsia="pl-PL"/>
        </w:rPr>
        <w:t xml:space="preserve">Wykonawca udzielił </w:t>
      </w:r>
      <w:r w:rsidR="000028A3">
        <w:rPr>
          <w:sz w:val="22"/>
          <w:szCs w:val="22"/>
          <w:lang w:eastAsia="pl-PL"/>
        </w:rPr>
        <w:t xml:space="preserve">2-letniej                   (24 miesiące) </w:t>
      </w:r>
      <w:r w:rsidR="00913317">
        <w:rPr>
          <w:sz w:val="22"/>
          <w:szCs w:val="22"/>
          <w:lang w:eastAsia="pl-PL"/>
        </w:rPr>
        <w:t xml:space="preserve">rękojmi i </w:t>
      </w:r>
      <w:r w:rsidR="000A7401">
        <w:rPr>
          <w:sz w:val="22"/>
          <w:szCs w:val="22"/>
          <w:lang w:eastAsia="pl-PL"/>
        </w:rPr>
        <w:t>gwarancji jakości. Zamawiający nie dopuszcza różnych okresów rękojmi i gwarancji (okres rękojmi i gwarancji ma być taki sam).</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D86416B" w14:textId="4EED6A06" w:rsidR="00264EE2" w:rsidRPr="00503ED8" w:rsidRDefault="00673EF0" w:rsidP="00503ED8">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bookmarkStart w:id="8" w:name="_Hlk98246721"/>
      <w:r w:rsidR="00503ED8">
        <w:rPr>
          <w:rFonts w:eastAsia="SimSun"/>
          <w:kern w:val="3"/>
          <w:sz w:val="22"/>
          <w:szCs w:val="22"/>
          <w:lang w:eastAsia="zh-CN" w:bidi="hi-IN"/>
        </w:rPr>
        <w:t xml:space="preserve"> </w:t>
      </w:r>
      <w:r w:rsidR="00264EE2" w:rsidRPr="00503ED8">
        <w:rPr>
          <w:sz w:val="22"/>
          <w:szCs w:val="22"/>
        </w:rPr>
        <w:t xml:space="preserve">prace </w:t>
      </w:r>
      <w:r w:rsidR="0015711E" w:rsidRPr="00503ED8">
        <w:rPr>
          <w:sz w:val="22"/>
          <w:szCs w:val="22"/>
        </w:rPr>
        <w:t>budowlane</w:t>
      </w:r>
      <w:r w:rsidR="00264EE2" w:rsidRPr="00503ED8">
        <w:rPr>
          <w:sz w:val="22"/>
          <w:szCs w:val="22"/>
        </w:rPr>
        <w:t>;</w:t>
      </w:r>
    </w:p>
    <w:p w14:paraId="585BF217" w14:textId="63BBCE3D" w:rsidR="00A15E20" w:rsidRPr="008C0298" w:rsidRDefault="00A15E20" w:rsidP="00503ED8">
      <w:pPr>
        <w:spacing w:before="57" w:after="57"/>
        <w:ind w:left="993"/>
        <w:jc w:val="both"/>
        <w:rPr>
          <w:rFonts w:ascii="Times New Roman" w:eastAsia="Times New Roman" w:hAnsi="Times New Roman" w:cs="Times New Roman"/>
          <w:sz w:val="22"/>
          <w:szCs w:val="22"/>
        </w:rPr>
      </w:pP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582184">
        <w:rPr>
          <w:sz w:val="22"/>
          <w:szCs w:val="22"/>
        </w:rPr>
        <w:t xml:space="preserve">W celu weryfikacji zatrudnienia przez wykonawcę lub podwykonawcę na podstawie umowy                       o pracę osób wykonujących prace wskazane </w:t>
      </w:r>
      <w:r w:rsidRPr="00582184">
        <w:rPr>
          <w:bCs/>
          <w:sz w:val="22"/>
          <w:szCs w:val="22"/>
        </w:rPr>
        <w:t>w ust. 1,</w:t>
      </w:r>
      <w:r w:rsidRPr="00582184">
        <w:rPr>
          <w:sz w:val="22"/>
          <w:szCs w:val="22"/>
        </w:rPr>
        <w:t xml:space="preserve"> Wykonawca zobowiązany jest do przekazania Zamawiającemu w terminie </w:t>
      </w:r>
      <w:r w:rsidRPr="00582184">
        <w:rPr>
          <w:bCs/>
          <w:sz w:val="22"/>
          <w:szCs w:val="22"/>
        </w:rPr>
        <w:t>7 dni</w:t>
      </w:r>
      <w:r w:rsidRPr="00582184">
        <w:rPr>
          <w:sz w:val="22"/>
          <w:szCs w:val="22"/>
        </w:rPr>
        <w:t xml:space="preserve"> od dnia </w:t>
      </w:r>
      <w:r w:rsidR="00B344A1" w:rsidRPr="00582184">
        <w:rPr>
          <w:sz w:val="22"/>
          <w:szCs w:val="22"/>
        </w:rPr>
        <w:t>podpisania umowy</w:t>
      </w:r>
      <w:r w:rsidRPr="00582184">
        <w:rPr>
          <w:sz w:val="22"/>
          <w:szCs w:val="22"/>
        </w:rPr>
        <w:t xml:space="preserve"> lub na każdorazowe wezwanie </w:t>
      </w:r>
      <w:r w:rsidR="00A15E20" w:rsidRPr="00582184">
        <w:rPr>
          <w:sz w:val="22"/>
          <w:szCs w:val="22"/>
        </w:rPr>
        <w:t xml:space="preserve">Zamawiającego </w:t>
      </w:r>
      <w:r w:rsidRPr="00582184">
        <w:rPr>
          <w:sz w:val="22"/>
          <w:szCs w:val="22"/>
        </w:rPr>
        <w:t xml:space="preserve">w trakcie realizacji umowy w terminie </w:t>
      </w:r>
      <w:r w:rsidRPr="00582184">
        <w:rPr>
          <w:bCs/>
          <w:sz w:val="22"/>
          <w:szCs w:val="22"/>
        </w:rPr>
        <w:t>3 dni</w:t>
      </w:r>
      <w:r w:rsidRPr="00582184">
        <w:rPr>
          <w:sz w:val="22"/>
          <w:szCs w:val="22"/>
        </w:rPr>
        <w:t xml:space="preserve"> kalendarzowych od otrzymania wezwania, dowodu złożonego w formie oświadczenia lub dokumentu</w:t>
      </w:r>
      <w:r w:rsidRPr="00612451">
        <w:rPr>
          <w:sz w:val="22"/>
          <w:szCs w:val="22"/>
        </w:rPr>
        <w:t xml:space="preserve">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842F45E"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w:t>
      </w:r>
      <w:r w:rsidR="00EA3D80">
        <w:rPr>
          <w:b/>
          <w:bCs/>
          <w:sz w:val="22"/>
          <w:szCs w:val="22"/>
        </w:rPr>
        <w:t>3</w:t>
      </w:r>
      <w:r w:rsidR="00B602B9" w:rsidRPr="009A0F98">
        <w:rPr>
          <w:b/>
          <w:bCs/>
          <w:sz w:val="22"/>
          <w:szCs w:val="22"/>
        </w:rPr>
        <w:t xml:space="preserve"> dni kalendarzowych </w:t>
      </w:r>
      <w:r w:rsidR="009A0F98" w:rsidRPr="009A0F98">
        <w:rPr>
          <w:b/>
          <w:bCs/>
          <w:sz w:val="22"/>
          <w:szCs w:val="22"/>
        </w:rPr>
        <w:t>od daty podpisania umowy;</w:t>
      </w:r>
    </w:p>
    <w:p w14:paraId="72221A7D" w14:textId="72185A43" w:rsidR="008B5F02" w:rsidRPr="00EA3D80" w:rsidRDefault="00AA099F" w:rsidP="00EA3D80">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7107B1">
        <w:rPr>
          <w:sz w:val="22"/>
          <w:szCs w:val="22"/>
        </w:rPr>
        <w:t xml:space="preserve"> </w:t>
      </w:r>
      <w:r w:rsidR="008B37BD" w:rsidRPr="007107B1">
        <w:rPr>
          <w:bCs/>
          <w:sz w:val="22"/>
          <w:szCs w:val="22"/>
        </w:rPr>
        <w:t xml:space="preserve">dla </w:t>
      </w:r>
      <w:r w:rsidR="00EA3D80">
        <w:rPr>
          <w:bCs/>
          <w:sz w:val="22"/>
          <w:szCs w:val="22"/>
        </w:rPr>
        <w:t xml:space="preserve">wszystkich części wynosi </w:t>
      </w:r>
      <w:r w:rsidR="00EA3D80" w:rsidRPr="00B56CD6">
        <w:rPr>
          <w:b/>
          <w:bCs/>
          <w:sz w:val="22"/>
          <w:szCs w:val="22"/>
        </w:rPr>
        <w:t>60</w:t>
      </w:r>
      <w:r w:rsidR="00962BF2">
        <w:rPr>
          <w:b/>
          <w:bCs/>
          <w:sz w:val="22"/>
          <w:szCs w:val="22"/>
        </w:rPr>
        <w:t xml:space="preserve"> </w:t>
      </w:r>
      <w:r w:rsidR="00EA3D80" w:rsidRPr="00B56CD6">
        <w:rPr>
          <w:b/>
          <w:bCs/>
          <w:sz w:val="22"/>
          <w:szCs w:val="22"/>
        </w:rPr>
        <w:t>dni kalendarzowych</w:t>
      </w:r>
      <w:r w:rsidR="00EA3D80">
        <w:rPr>
          <w:bCs/>
          <w:sz w:val="22"/>
          <w:szCs w:val="22"/>
        </w:rPr>
        <w:t xml:space="preserve"> </w:t>
      </w:r>
      <w:r w:rsidR="009A0F98" w:rsidRPr="00EA3D80">
        <w:rPr>
          <w:bCs/>
          <w:sz w:val="22"/>
          <w:szCs w:val="22"/>
        </w:rPr>
        <w:t xml:space="preserve">od daty </w:t>
      </w:r>
      <w:bookmarkStart w:id="13" w:name="_Hlk80793605"/>
      <w:r w:rsidR="00795412" w:rsidRPr="00EA3D80">
        <w:rPr>
          <w:bCs/>
          <w:sz w:val="22"/>
          <w:szCs w:val="22"/>
        </w:rPr>
        <w:t>podpisania umowy</w:t>
      </w:r>
      <w:r w:rsidRPr="00EA3D80">
        <w:rPr>
          <w:bCs/>
          <w:sz w:val="22"/>
          <w:szCs w:val="22"/>
        </w:rPr>
        <w:t xml:space="preserve">. </w:t>
      </w:r>
      <w:r w:rsidR="00582184" w:rsidRPr="00EA3D80">
        <w:rPr>
          <w:bCs/>
          <w:sz w:val="22"/>
          <w:szCs w:val="22"/>
        </w:rPr>
        <w:t xml:space="preserve"> Terminy bi</w:t>
      </w:r>
      <w:r w:rsidR="00EA3D80">
        <w:rPr>
          <w:bCs/>
          <w:sz w:val="22"/>
          <w:szCs w:val="22"/>
        </w:rPr>
        <w:t>egną równolegle dla wszystkich części</w:t>
      </w:r>
      <w:r w:rsidR="00582184" w:rsidRPr="00EA3D80">
        <w:rPr>
          <w:bCs/>
          <w:sz w:val="22"/>
          <w:szCs w:val="22"/>
        </w:rPr>
        <w:t>.</w:t>
      </w:r>
    </w:p>
    <w:p w14:paraId="49154A21" w14:textId="70069C8D" w:rsidR="00503ED8" w:rsidRPr="00503ED8" w:rsidRDefault="00503ED8" w:rsidP="00503ED8">
      <w:pPr>
        <w:pStyle w:val="Akapitzlist"/>
        <w:widowControl/>
        <w:numPr>
          <w:ilvl w:val="0"/>
          <w:numId w:val="172"/>
        </w:numPr>
        <w:suppressAutoHyphens w:val="0"/>
        <w:autoSpaceDN/>
        <w:spacing w:before="100" w:beforeAutospacing="1" w:after="100" w:afterAutospacing="1" w:line="240" w:lineRule="auto"/>
        <w:ind w:left="568" w:hanging="284"/>
        <w:contextualSpacing/>
        <w:textAlignment w:val="auto"/>
        <w:rPr>
          <w:lang w:eastAsia="pl-PL"/>
        </w:rPr>
      </w:pPr>
      <w:r w:rsidRPr="00503ED8">
        <w:rPr>
          <w:sz w:val="22"/>
          <w:szCs w:val="22"/>
          <w:lang w:eastAsia="pl-PL"/>
        </w:rPr>
        <w:t>Szczegółowe zagadnienia dotyczące terminu real</w:t>
      </w:r>
      <w:r w:rsidR="00582184">
        <w:rPr>
          <w:sz w:val="22"/>
          <w:szCs w:val="22"/>
          <w:lang w:eastAsia="pl-PL"/>
        </w:rPr>
        <w:t>izacji umowy uregulowane są we w</w:t>
      </w:r>
      <w:r w:rsidRPr="00503ED8">
        <w:rPr>
          <w:sz w:val="22"/>
          <w:szCs w:val="22"/>
          <w:lang w:eastAsia="pl-PL"/>
        </w:rPr>
        <w:t xml:space="preserve">zorze umowy stanowiącej </w:t>
      </w:r>
      <w:r w:rsidRPr="00503ED8">
        <w:rPr>
          <w:b/>
          <w:sz w:val="22"/>
          <w:szCs w:val="22"/>
          <w:lang w:eastAsia="pl-PL"/>
        </w:rPr>
        <w:t xml:space="preserve">Załącznik nr </w:t>
      </w:r>
      <w:r>
        <w:rPr>
          <w:b/>
          <w:sz w:val="22"/>
          <w:szCs w:val="22"/>
          <w:lang w:eastAsia="pl-PL"/>
        </w:rPr>
        <w:t>4</w:t>
      </w:r>
      <w:r w:rsidRPr="00503ED8">
        <w:rPr>
          <w:b/>
          <w:sz w:val="22"/>
          <w:szCs w:val="22"/>
          <w:lang w:eastAsia="pl-PL"/>
        </w:rPr>
        <w:t xml:space="preserve"> do SWZ</w:t>
      </w:r>
      <w:r w:rsidRPr="00503ED8">
        <w:rPr>
          <w:lang w:eastAsia="pl-PL"/>
        </w:rPr>
        <w:t>.</w:t>
      </w:r>
    </w:p>
    <w:p w14:paraId="2BAE6DE9" w14:textId="68648A08" w:rsidR="006679C7" w:rsidRPr="00503ED8" w:rsidRDefault="006679C7" w:rsidP="00503ED8">
      <w:pPr>
        <w:pStyle w:val="Akapitzlist"/>
        <w:widowControl/>
        <w:numPr>
          <w:ilvl w:val="0"/>
          <w:numId w:val="172"/>
        </w:numPr>
        <w:suppressAutoHyphens w:val="0"/>
        <w:spacing w:line="276" w:lineRule="auto"/>
        <w:ind w:left="567" w:hanging="283"/>
        <w:contextualSpacing/>
        <w:textAlignment w:val="auto"/>
        <w:rPr>
          <w:bCs/>
          <w:sz w:val="22"/>
          <w:szCs w:val="22"/>
        </w:rPr>
      </w:pPr>
      <w:r w:rsidRPr="00503ED8">
        <w:rPr>
          <w:bCs/>
          <w:sz w:val="22"/>
          <w:szCs w:val="22"/>
        </w:rPr>
        <w:t xml:space="preserve"> Dniem wykonania zamówienia jest dzień określony końcowym protokołem odbioru robót, który stanowi wyłączny dokument potwierdzający wykonanie przedmiotu umowy.</w:t>
      </w:r>
    </w:p>
    <w:bookmarkEnd w:id="10"/>
    <w:bookmarkEnd w:id="11"/>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9463E3">
      <w:pPr>
        <w:widowControl/>
        <w:numPr>
          <w:ilvl w:val="0"/>
          <w:numId w:val="122"/>
        </w:numPr>
        <w:suppressAutoHyphens w:val="0"/>
        <w:spacing w:line="276" w:lineRule="auto"/>
        <w:ind w:left="1134"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9463E3">
      <w:pPr>
        <w:widowControl/>
        <w:numPr>
          <w:ilvl w:val="0"/>
          <w:numId w:val="122"/>
        </w:numPr>
        <w:suppressAutoHyphens w:val="0"/>
        <w:spacing w:line="276" w:lineRule="auto"/>
        <w:ind w:left="1134"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t xml:space="preserve">zdolności do występowania w obrocie gospodarczym: </w:t>
      </w:r>
      <w:r w:rsidRPr="00F33239">
        <w:rPr>
          <w:rFonts w:ascii="Times New Roman" w:eastAsia="Times New Roman" w:hAnsi="Times New Roman" w:cs="Times New Roman"/>
          <w:sz w:val="22"/>
          <w:szCs w:val="22"/>
        </w:rPr>
        <w:t xml:space="preserve">Zamawiający nie </w:t>
      </w:r>
      <w:r w:rsidR="00A154B8" w:rsidRPr="00F33239">
        <w:rPr>
          <w:rFonts w:ascii="Times New Roman" w:eastAsia="Times New Roman" w:hAnsi="Times New Roman" w:cs="Times New Roman"/>
          <w:sz w:val="22"/>
          <w:szCs w:val="22"/>
        </w:rPr>
        <w:t>precyzuje w tym zakresie żadnych wymagań, których spełnianie Wykonawca byłby zobowiązany wykazać w sposób szczególny</w:t>
      </w:r>
      <w:r w:rsidRPr="00F33239">
        <w:rPr>
          <w:rFonts w:ascii="Times New Roman" w:eastAsia="Times New Roman" w:hAnsi="Times New Roman" w:cs="Times New Roman"/>
          <w:sz w:val="22"/>
          <w:szCs w:val="22"/>
        </w:rPr>
        <w:t>.</w:t>
      </w:r>
    </w:p>
    <w:p w14:paraId="23C096D2" w14:textId="16245B6E"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F33239">
        <w:rPr>
          <w:rFonts w:ascii="Times New Roman" w:eastAsia="Times New Roman" w:hAnsi="Times New Roman" w:cs="Times New Roman"/>
          <w:sz w:val="22"/>
          <w:szCs w:val="22"/>
        </w:rPr>
        <w:t>Zamawiający nie precyzuje w tym zakresie żadnych wymagań, których spełnianie Wykonawca byłby zobowiązany wykazać w sposób szczególny</w:t>
      </w:r>
      <w:r w:rsidRPr="00F33239">
        <w:rPr>
          <w:rFonts w:ascii="Times New Roman" w:eastAsia="Times New Roman" w:hAnsi="Times New Roman" w:cs="Times New Roman"/>
          <w:sz w:val="22"/>
          <w:szCs w:val="22"/>
        </w:rPr>
        <w:t>.</w:t>
      </w:r>
    </w:p>
    <w:p w14:paraId="2E66AA4A" w14:textId="2766E57A"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i/>
          <w:sz w:val="22"/>
          <w:szCs w:val="22"/>
        </w:rPr>
      </w:pPr>
      <w:r w:rsidRPr="00F33239">
        <w:rPr>
          <w:rFonts w:ascii="Times New Roman" w:eastAsia="Times New Roman" w:hAnsi="Times New Roman" w:cs="Times New Roman"/>
          <w:b/>
          <w:sz w:val="22"/>
          <w:szCs w:val="22"/>
        </w:rPr>
        <w:t xml:space="preserve">sytuacji ekonomicznej lub finansowej: </w:t>
      </w:r>
      <w:bookmarkStart w:id="15" w:name="_Hlk85461015"/>
      <w:r w:rsidR="009A31EE" w:rsidRPr="00F33239">
        <w:rPr>
          <w:rFonts w:ascii="Times New Roman" w:eastAsia="Times New Roman" w:hAnsi="Times New Roman" w:cs="Times New Roman"/>
          <w:sz w:val="22"/>
          <w:szCs w:val="22"/>
          <w:lang w:eastAsia="pl-PL"/>
        </w:rPr>
        <w:t>Zamawiający nie stawia warunku w powyższym zakresie</w:t>
      </w:r>
      <w:r w:rsidR="009A31EE" w:rsidRPr="00F33239">
        <w:rPr>
          <w:rFonts w:ascii="Times New Roman" w:eastAsia="Times New Roman" w:hAnsi="Times New Roman" w:cs="Times New Roman"/>
          <w:b/>
          <w:sz w:val="22"/>
          <w:szCs w:val="22"/>
        </w:rPr>
        <w:t xml:space="preserve"> </w:t>
      </w:r>
    </w:p>
    <w:bookmarkEnd w:id="15"/>
    <w:p w14:paraId="339FB4F9" w14:textId="6F8224B0"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t>zdolności technicznej lub zawodowej:</w:t>
      </w:r>
      <w:r w:rsidRPr="00F33239">
        <w:rPr>
          <w:rFonts w:ascii="Times New Roman" w:eastAsia="Times New Roman" w:hAnsi="Times New Roman" w:cs="Times New Roman"/>
          <w:sz w:val="22"/>
          <w:szCs w:val="22"/>
        </w:rPr>
        <w:t xml:space="preserve"> </w:t>
      </w:r>
      <w:r w:rsidR="00EA3D80" w:rsidRPr="00F33239">
        <w:rPr>
          <w:rFonts w:ascii="Times New Roman" w:eastAsia="Times New Roman" w:hAnsi="Times New Roman" w:cs="Times New Roman"/>
          <w:sz w:val="22"/>
          <w:szCs w:val="22"/>
          <w:lang w:eastAsia="pl-PL"/>
        </w:rPr>
        <w:t>Zamawiający nie stawia warunku w powyższym zakresie</w:t>
      </w:r>
    </w:p>
    <w:p w14:paraId="7B07F203" w14:textId="77777777" w:rsidR="00F33239" w:rsidRPr="000846A9" w:rsidRDefault="00F33239" w:rsidP="00F33239">
      <w:pPr>
        <w:tabs>
          <w:tab w:val="left" w:pos="284"/>
        </w:tabs>
        <w:ind w:left="709"/>
        <w:jc w:val="both"/>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w:t>
      </w:r>
      <w:r w:rsidRPr="003951B6">
        <w:rPr>
          <w:color w:val="000000"/>
          <w:kern w:val="0"/>
          <w:sz w:val="22"/>
          <w:szCs w:val="22"/>
          <w:lang w:eastAsia="pl-PL" w:bidi="ar-SA"/>
        </w:rPr>
        <w:lastRenderedPageBreak/>
        <w:t xml:space="preserve">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B533586" w14:textId="77777777" w:rsidR="009F4135" w:rsidRPr="00AD3310" w:rsidRDefault="009F4135" w:rsidP="00AD3310">
      <w:pPr>
        <w:ind w:left="284"/>
        <w:jc w:val="both"/>
        <w:rPr>
          <w:rFonts w:ascii="Times New Roman" w:hAnsi="Times New Roman" w:cs="Times New Roman"/>
          <w:sz w:val="22"/>
          <w:szCs w:val="22"/>
        </w:rPr>
      </w:pPr>
    </w:p>
    <w:p w14:paraId="027B9B73" w14:textId="77777777" w:rsidR="009F4135" w:rsidRDefault="009F4135" w:rsidP="009F4135">
      <w:pPr>
        <w:pStyle w:val="Akapitzlist"/>
        <w:shd w:val="clear" w:color="auto" w:fill="FFFFFF"/>
        <w:spacing w:line="276" w:lineRule="auto"/>
        <w:ind w:left="284" w:hanging="284"/>
        <w:rPr>
          <w:b/>
          <w:sz w:val="22"/>
          <w:szCs w:val="22"/>
        </w:rPr>
      </w:pPr>
      <w:r>
        <w:rPr>
          <w:b/>
          <w:sz w:val="22"/>
          <w:szCs w:val="22"/>
        </w:rPr>
        <w:t>2. Zamawiający wykluczy z postępowania Wykonawcę w przypadkach, o których mowa w art. 7 ust. 1</w:t>
      </w:r>
      <w:r>
        <w:rPr>
          <w:sz w:val="22"/>
          <w:szCs w:val="22"/>
        </w:rPr>
        <w:t xml:space="preserve"> </w:t>
      </w:r>
      <w:r>
        <w:rPr>
          <w:b/>
          <w:sz w:val="22"/>
          <w:szCs w:val="22"/>
        </w:rPr>
        <w:t xml:space="preserve">ustawy </w:t>
      </w:r>
      <w:r>
        <w:rPr>
          <w:rStyle w:val="Uwydatnienie"/>
          <w:b/>
          <w:sz w:val="22"/>
          <w:szCs w:val="22"/>
        </w:rPr>
        <w:t>z dnia 13 kwietnia 2022</w:t>
      </w:r>
      <w:r>
        <w:rPr>
          <w:rStyle w:val="Pogrubienie"/>
          <w:sz w:val="22"/>
          <w:szCs w:val="22"/>
        </w:rPr>
        <w:t xml:space="preserve">r. </w:t>
      </w:r>
      <w:r>
        <w:rPr>
          <w:rStyle w:val="Pogrubienie"/>
          <w:iCs/>
          <w:sz w:val="22"/>
          <w:szCs w:val="22"/>
        </w:rPr>
        <w:t>o szczególnych rozwiązaniach w zakresie przeciwdziałania wspieraniu agresji na Ukrainę oraz służących ochronie bezpieczeństwa narodowego</w:t>
      </w:r>
      <w:r>
        <w:rPr>
          <w:b/>
          <w:sz w:val="22"/>
          <w:szCs w:val="22"/>
        </w:rPr>
        <w:t xml:space="preserve"> - obligatoryjna przesłanka wykluczenia</w:t>
      </w:r>
    </w:p>
    <w:p w14:paraId="5B07333D" w14:textId="77777777" w:rsidR="009F4135" w:rsidRDefault="009F4135" w:rsidP="009F4135">
      <w:pPr>
        <w:pStyle w:val="artartustawynprozporzdzenia"/>
        <w:ind w:left="284"/>
        <w:rPr>
          <w:b/>
          <w:sz w:val="22"/>
          <w:szCs w:val="22"/>
        </w:rPr>
      </w:pPr>
      <w:r>
        <w:rPr>
          <w:b/>
          <w:sz w:val="22"/>
          <w:szCs w:val="22"/>
        </w:rPr>
        <w:t xml:space="preserve">art. 7 ust. 1 </w:t>
      </w:r>
    </w:p>
    <w:p w14:paraId="3E45884C" w14:textId="77777777" w:rsidR="009F4135" w:rsidRDefault="009F4135" w:rsidP="009F4135">
      <w:pPr>
        <w:pStyle w:val="artartustawynprozporzdzenia"/>
        <w:ind w:left="284"/>
        <w:jc w:val="both"/>
        <w:rPr>
          <w:sz w:val="22"/>
          <w:szCs w:val="22"/>
        </w:rPr>
      </w:pPr>
      <w:r>
        <w:rPr>
          <w:sz w:val="22"/>
          <w:szCs w:val="22"/>
        </w:rPr>
        <w:t>Z postępowania o udzielenie zamówienia publicznego lub konkursu prowadzonego na podstawie ustawy z dnia 11 września 2019 r. – Prawo zamówień publicznych wyklucza się:</w:t>
      </w:r>
    </w:p>
    <w:p w14:paraId="0C8AB3FD" w14:textId="77777777" w:rsidR="009F4135" w:rsidRDefault="009F4135" w:rsidP="009F4135">
      <w:pPr>
        <w:pStyle w:val="pktpunkt"/>
        <w:ind w:left="284"/>
        <w:jc w:val="both"/>
        <w:rPr>
          <w:sz w:val="22"/>
          <w:szCs w:val="22"/>
        </w:rPr>
      </w:pPr>
      <w:r>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027A55C" w14:textId="77777777" w:rsidR="009F4135" w:rsidRDefault="009F4135" w:rsidP="009F4135">
      <w:pPr>
        <w:pStyle w:val="pktpunkt"/>
        <w:ind w:left="284"/>
        <w:jc w:val="both"/>
        <w:rPr>
          <w:sz w:val="22"/>
          <w:szCs w:val="22"/>
        </w:rPr>
      </w:pPr>
      <w:r>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FF99F4" w14:textId="77777777" w:rsidR="009F4135" w:rsidRDefault="009F4135" w:rsidP="009F4135">
      <w:pPr>
        <w:pStyle w:val="Akapitzlist"/>
        <w:shd w:val="clear" w:color="auto" w:fill="FFFFFF"/>
        <w:spacing w:line="276" w:lineRule="auto"/>
        <w:ind w:left="284"/>
        <w:rPr>
          <w:sz w:val="22"/>
          <w:szCs w:val="22"/>
        </w:rPr>
      </w:pPr>
      <w:r>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7C2162F" w14:textId="77777777" w:rsidR="009F4135" w:rsidRDefault="009F4135" w:rsidP="009F4135">
      <w:pPr>
        <w:ind w:left="284"/>
        <w:jc w:val="both"/>
        <w:rPr>
          <w:rFonts w:ascii="Times New Roman" w:eastAsia="Times New Roman" w:hAnsi="Times New Roman" w:cs="Times New Roman"/>
          <w:sz w:val="22"/>
          <w:szCs w:val="22"/>
        </w:rPr>
      </w:pPr>
    </w:p>
    <w:p w14:paraId="5BD9DC2B" w14:textId="77777777" w:rsidR="009F4135" w:rsidRDefault="009F4135" w:rsidP="009F4135">
      <w:pPr>
        <w:pStyle w:val="Akapitzlist"/>
        <w:numPr>
          <w:ilvl w:val="0"/>
          <w:numId w:val="198"/>
        </w:numPr>
        <w:spacing w:after="240" w:line="240" w:lineRule="auto"/>
        <w:ind w:left="426"/>
        <w:textAlignment w:val="auto"/>
        <w:rPr>
          <w:sz w:val="22"/>
          <w:szCs w:val="22"/>
        </w:rPr>
      </w:pPr>
      <w:r>
        <w:rPr>
          <w:b/>
          <w:sz w:val="22"/>
          <w:szCs w:val="22"/>
        </w:rPr>
        <w:t>Zamawiający przewiduje także dodatkowe/fakultatywne podstawy (przesłanki) wykluczenia zawarte w art. 109 ust. 1 ustawy i wykluczy z postępowania Wykonawcę w następujących przypadkach:</w:t>
      </w:r>
    </w:p>
    <w:p w14:paraId="4FE04851" w14:textId="77777777" w:rsidR="009F4135" w:rsidRDefault="009F4135" w:rsidP="009F4135">
      <w:pPr>
        <w:spacing w:after="240"/>
        <w:ind w:left="284"/>
        <w:rPr>
          <w:rFonts w:ascii="Times New Roman" w:hAnsi="Times New Roman" w:cs="Times New Roman"/>
          <w:b/>
          <w:sz w:val="22"/>
          <w:szCs w:val="22"/>
        </w:rPr>
      </w:pPr>
      <w:r>
        <w:rPr>
          <w:rFonts w:ascii="Times New Roman" w:hAnsi="Times New Roman" w:cs="Times New Roman"/>
          <w:b/>
          <w:sz w:val="22"/>
          <w:szCs w:val="22"/>
        </w:rPr>
        <w:t>art. 109 ust 1 pkt 4</w:t>
      </w:r>
    </w:p>
    <w:p w14:paraId="6A433E70" w14:textId="77777777" w:rsidR="009F4135" w:rsidRDefault="009F4135" w:rsidP="009F4135">
      <w:pPr>
        <w:spacing w:after="24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w stosunku do którego otwarto likwidację, ogłoszono upadłość, którego aktywami zarządza </w:t>
      </w:r>
      <w:r>
        <w:rPr>
          <w:rFonts w:ascii="Times New Roman" w:eastAsia="Times New Roman" w:hAnsi="Times New Roman" w:cs="Times New Roman"/>
          <w:sz w:val="22"/>
          <w:szCs w:val="22"/>
          <w:lang w:eastAsia="pl-PL"/>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30BF47EC" w14:textId="77777777" w:rsidR="009F4135" w:rsidRDefault="009F4135" w:rsidP="009F4135">
      <w:pPr>
        <w:suppressAutoHyphens w:val="0"/>
        <w:autoSpaceDE w:val="0"/>
        <w:rPr>
          <w:rFonts w:eastAsia="Calibri"/>
          <w:iCs/>
          <w:vanish/>
          <w:sz w:val="22"/>
          <w:szCs w:val="22"/>
        </w:rPr>
      </w:pPr>
    </w:p>
    <w:p w14:paraId="3536FE87"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4. W przypadku Wykonawców wspólnie ubiegających się o udzielenie zamówienia, każdy                                         z Wykonawców nie może podlegać wykluczeniu  z postępowania w zakresie, o którym mowa powyżej.</w:t>
      </w:r>
    </w:p>
    <w:p w14:paraId="19CF5A0F"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5. Podmioty udostępniające zasoby oraz podwykonawcy niebędący podmiotami udostępniającymi zasoby nie mogą podlegać wykluczeniu z postępowania w zakresie, o którym mowa powyżej  uczestnicząc w  realizacji przedmiotowego zamówienia.</w:t>
      </w:r>
    </w:p>
    <w:p w14:paraId="42BEC332"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65A8C856" w:rsidR="00795412" w:rsidRDefault="00EA3D80" w:rsidP="00EA3D80">
      <w:pPr>
        <w:pStyle w:val="Akapitzlist"/>
        <w:widowControl/>
        <w:tabs>
          <w:tab w:val="left" w:pos="426"/>
        </w:tabs>
        <w:autoSpaceDN/>
        <w:spacing w:after="40" w:line="240" w:lineRule="auto"/>
        <w:ind w:left="426"/>
        <w:contextualSpacing/>
        <w:textAlignment w:val="auto"/>
        <w:rPr>
          <w:sz w:val="22"/>
          <w:szCs w:val="22"/>
        </w:rPr>
      </w:pPr>
      <w:r>
        <w:rPr>
          <w:sz w:val="22"/>
          <w:szCs w:val="22"/>
        </w:rPr>
        <w:t>Zamawiający nie wymaga wnoszenia wadium w postępowaniu.</w:t>
      </w:r>
      <w:r w:rsidR="00795412" w:rsidRPr="00795412">
        <w:rPr>
          <w:sz w:val="22"/>
          <w:szCs w:val="22"/>
        </w:rPr>
        <w:t xml:space="preserve"> </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lastRenderedPageBreak/>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3" w:history="1">
        <w:r w:rsidRPr="00C208EC">
          <w:rPr>
            <w:rStyle w:val="Hipercze"/>
            <w:sz w:val="22"/>
            <w:szCs w:val="22"/>
          </w:rPr>
          <w:t>platformazakupowa.pl</w:t>
        </w:r>
      </w:hyperlink>
      <w:r w:rsidRPr="00C208EC">
        <w:rPr>
          <w:sz w:val="22"/>
          <w:szCs w:val="22"/>
        </w:rPr>
        <w:t xml:space="preserve"> pod adresem: </w:t>
      </w:r>
      <w:hyperlink r:id="rId14"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5"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6"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Oferta, wniosek, przedmiotowe i podmiotowe środki dowodowe, oświadczenia, wyjaśnienia, </w:t>
      </w:r>
      <w:r w:rsidRPr="00C208EC">
        <w:rPr>
          <w:sz w:val="22"/>
          <w:szCs w:val="22"/>
        </w:rPr>
        <w:lastRenderedPageBreak/>
        <w:t>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t>
      </w:r>
      <w:r w:rsidRPr="00C208EC">
        <w:rPr>
          <w:sz w:val="22"/>
          <w:szCs w:val="22"/>
        </w:rPr>
        <w:lastRenderedPageBreak/>
        <w:t>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7"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8"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19"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1"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3"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4"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lastRenderedPageBreak/>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5"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7"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8"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56E79"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1"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2207FC09" w14:textId="77777777" w:rsidR="00EA3D80" w:rsidRPr="001D45AF" w:rsidRDefault="00EA3D80" w:rsidP="00EA3D80">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275CADA7" w14:textId="77777777" w:rsidR="00EA3D80" w:rsidRPr="00A604BA" w:rsidRDefault="00EA3D80" w:rsidP="00EA3D80">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297EA4FA" w14:textId="77777777" w:rsidR="00EA3D80" w:rsidRPr="001D45AF" w:rsidRDefault="00EA3D80" w:rsidP="00EA3D80">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Pr>
          <w:rFonts w:ascii="Times New Roman" w:hAnsi="Times New Roman" w:cs="Times New Roman"/>
          <w:sz w:val="22"/>
          <w:szCs w:val="22"/>
        </w:rPr>
        <w:t>.</w:t>
      </w:r>
    </w:p>
    <w:p w14:paraId="7A8BE555" w14:textId="77777777" w:rsidR="00EA3D80" w:rsidRPr="00A604BA" w:rsidRDefault="00EA3D80" w:rsidP="00EA3D80">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3E9D7E7" w14:textId="77777777" w:rsidR="00EA3D80" w:rsidRPr="00A604BA" w:rsidRDefault="00EA3D80" w:rsidP="00EA3D80">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1D0C93A9" w14:textId="77777777" w:rsidR="00EA3D80" w:rsidRPr="001D45AF" w:rsidRDefault="00EA3D80" w:rsidP="00EA3D80">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 - </w:t>
      </w:r>
      <w:r w:rsidRPr="001D45AF">
        <w:rPr>
          <w:rFonts w:ascii="Times New Roman" w:hAnsi="Times New Roman" w:cs="Times New Roman"/>
          <w:b/>
          <w:sz w:val="22"/>
          <w:szCs w:val="22"/>
        </w:rPr>
        <w:t>jeżeli dotyczy.</w:t>
      </w:r>
    </w:p>
    <w:p w14:paraId="06896C9A" w14:textId="77777777" w:rsidR="00EA3D80" w:rsidRPr="007A4F30" w:rsidRDefault="00EA3D80" w:rsidP="00EA3D80">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6117F7E1" w14:textId="77777777" w:rsidR="00EA3D80" w:rsidRPr="00D7739F" w:rsidRDefault="00EA3D80" w:rsidP="00EA3D80">
      <w:pPr>
        <w:jc w:val="both"/>
        <w:rPr>
          <w:rFonts w:ascii="Times New Roman" w:hAnsi="Times New Roman" w:cs="Times New Roman"/>
          <w:sz w:val="22"/>
          <w:szCs w:val="22"/>
        </w:rPr>
      </w:pPr>
    </w:p>
    <w:p w14:paraId="6F8D6BD2" w14:textId="77777777" w:rsidR="00EA3D80" w:rsidRPr="00836C0E" w:rsidRDefault="00EA3D80" w:rsidP="00EA3D80">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1F6E4583" w14:textId="77777777" w:rsidR="00EA3D80" w:rsidRDefault="00EA3D80" w:rsidP="00EA3D80">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46D6D8E" w14:textId="77777777" w:rsidR="00EA3D80" w:rsidRPr="00D654B2" w:rsidRDefault="00EA3D80" w:rsidP="00EA3D80">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w:t>
      </w:r>
      <w:r w:rsidRPr="00F83896">
        <w:rPr>
          <w:sz w:val="22"/>
          <w:szCs w:val="22"/>
        </w:rPr>
        <w:lastRenderedPageBreak/>
        <w:t xml:space="preserve">dostawy lub usługi </w:t>
      </w:r>
      <w:r>
        <w:rPr>
          <w:sz w:val="22"/>
          <w:szCs w:val="22"/>
        </w:rPr>
        <w:t xml:space="preserve">wykonają poszczególni wykonawcy, tj. oświadczenie z zakresu </w:t>
      </w:r>
      <w:r w:rsidRPr="00D654B2">
        <w:rPr>
          <w:b/>
          <w:sz w:val="22"/>
          <w:szCs w:val="22"/>
        </w:rPr>
        <w:t xml:space="preserve">art. 117 ust 4 ustawy </w:t>
      </w:r>
      <w:proofErr w:type="spellStart"/>
      <w:r w:rsidRPr="00D654B2">
        <w:rPr>
          <w:b/>
          <w:sz w:val="22"/>
          <w:szCs w:val="22"/>
        </w:rPr>
        <w:t>Pzp</w:t>
      </w:r>
      <w:proofErr w:type="spellEnd"/>
      <w:r>
        <w:rPr>
          <w:b/>
          <w:sz w:val="22"/>
          <w:szCs w:val="22"/>
        </w:rPr>
        <w:t xml:space="preserve"> </w:t>
      </w:r>
      <w:r w:rsidRPr="00A61FF6">
        <w:rPr>
          <w:bCs/>
          <w:sz w:val="22"/>
          <w:szCs w:val="22"/>
        </w:rPr>
        <w:t>- załącznik do SWZ</w:t>
      </w:r>
      <w:r>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586DCB5"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 xml:space="preserve">oświadczenie podmiotu udostępniającego zasoby, potwierdzające brak podstaw wykluczenia tego podmiotu oraz odpowiednio spełnianie </w:t>
      </w:r>
      <w:r w:rsidR="00AB23DB" w:rsidRPr="003B5A28">
        <w:rPr>
          <w:b/>
          <w:sz w:val="22"/>
          <w:szCs w:val="22"/>
        </w:rPr>
        <w:lastRenderedPageBreak/>
        <w:t>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42233BD"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D7725">
        <w:rPr>
          <w:b/>
          <w:sz w:val="22"/>
          <w:szCs w:val="22"/>
        </w:rPr>
        <w:t>21.10</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06006E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3"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2D7725">
        <w:rPr>
          <w:rStyle w:val="Hipercze"/>
          <w:b/>
          <w:bCs/>
          <w:color w:val="auto"/>
          <w:sz w:val="22"/>
          <w:szCs w:val="22"/>
          <w:u w:val="none"/>
        </w:rPr>
        <w:t>22</w:t>
      </w:r>
      <w:r w:rsidR="00756B8D">
        <w:rPr>
          <w:rStyle w:val="Hipercze"/>
          <w:b/>
          <w:bCs/>
          <w:color w:val="auto"/>
          <w:sz w:val="22"/>
          <w:szCs w:val="22"/>
          <w:u w:val="none"/>
        </w:rPr>
        <w:t>.0</w:t>
      </w:r>
      <w:r w:rsidR="002D7725">
        <w:rPr>
          <w:rStyle w:val="Hipercze"/>
          <w:b/>
          <w:bCs/>
          <w:color w:val="auto"/>
          <w:sz w:val="22"/>
          <w:szCs w:val="22"/>
          <w:u w:val="none"/>
        </w:rPr>
        <w:t>9</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lastRenderedPageBreak/>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31178BDF"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2D7725">
        <w:rPr>
          <w:rFonts w:ascii="Times New Roman" w:hAnsi="Times New Roman" w:cs="Times New Roman"/>
          <w:b/>
          <w:sz w:val="22"/>
          <w:szCs w:val="22"/>
        </w:rPr>
        <w:t>22.09</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lastRenderedPageBreak/>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05C14EE3" w14:textId="31F5058D" w:rsidR="002D7725" w:rsidRPr="002D7725" w:rsidRDefault="0055381F" w:rsidP="00635253">
      <w:pPr>
        <w:pStyle w:val="Akapitzlist"/>
        <w:widowControl/>
        <w:suppressAutoHyphens w:val="0"/>
        <w:autoSpaceDN/>
        <w:spacing w:before="100" w:beforeAutospacing="1" w:after="100" w:afterAutospacing="1" w:line="240" w:lineRule="auto"/>
        <w:ind w:left="426"/>
        <w:contextualSpacing/>
        <w:textAlignment w:val="auto"/>
        <w:rPr>
          <w:sz w:val="22"/>
          <w:szCs w:val="22"/>
          <w:lang w:eastAsia="pl-PL"/>
        </w:rPr>
      </w:pPr>
      <w:r w:rsidRPr="007B2D52">
        <w:rPr>
          <w:bCs/>
          <w:color w:val="000000"/>
          <w:kern w:val="0"/>
          <w:sz w:val="22"/>
          <w:szCs w:val="22"/>
          <w:lang w:eastAsia="pl-PL" w:bidi="ar-SA"/>
        </w:rPr>
        <w:t xml:space="preserve">Zamawiający </w:t>
      </w:r>
      <w:r w:rsidR="002D7725">
        <w:rPr>
          <w:bCs/>
          <w:color w:val="000000"/>
          <w:kern w:val="0"/>
          <w:sz w:val="22"/>
          <w:szCs w:val="22"/>
          <w:lang w:eastAsia="pl-PL" w:bidi="ar-SA"/>
        </w:rPr>
        <w:t xml:space="preserve">nie będzie </w:t>
      </w:r>
      <w:r w:rsidRPr="007B2D52">
        <w:rPr>
          <w:bCs/>
          <w:color w:val="000000"/>
          <w:kern w:val="0"/>
          <w:sz w:val="22"/>
          <w:szCs w:val="22"/>
          <w:lang w:eastAsia="pl-PL" w:bidi="ar-SA"/>
        </w:rPr>
        <w:t>wzywa</w:t>
      </w:r>
      <w:r w:rsidR="002D7725">
        <w:rPr>
          <w:bCs/>
          <w:color w:val="000000"/>
          <w:kern w:val="0"/>
          <w:sz w:val="22"/>
          <w:szCs w:val="22"/>
          <w:lang w:eastAsia="pl-PL" w:bidi="ar-SA"/>
        </w:rPr>
        <w:t>ł Wykonawcy</w:t>
      </w:r>
      <w:r w:rsidRPr="007B2D52">
        <w:rPr>
          <w:bCs/>
          <w:color w:val="000000"/>
          <w:kern w:val="0"/>
          <w:sz w:val="22"/>
          <w:szCs w:val="22"/>
          <w:lang w:eastAsia="pl-PL" w:bidi="ar-SA"/>
        </w:rPr>
        <w:t>, którego oferta została najwyżej oceniona,</w:t>
      </w:r>
      <w:r w:rsidR="002D7725">
        <w:rPr>
          <w:bCs/>
          <w:color w:val="000000"/>
          <w:kern w:val="0"/>
          <w:sz w:val="22"/>
          <w:szCs w:val="22"/>
          <w:lang w:eastAsia="pl-PL" w:bidi="ar-SA"/>
        </w:rPr>
        <w:t xml:space="preserve"> do </w:t>
      </w:r>
      <w:r w:rsidR="002D7725" w:rsidRPr="002D7725">
        <w:rPr>
          <w:bCs/>
          <w:color w:val="000000"/>
          <w:kern w:val="0"/>
          <w:sz w:val="22"/>
          <w:szCs w:val="22"/>
          <w:lang w:eastAsia="pl-PL" w:bidi="ar-SA"/>
        </w:rPr>
        <w:t xml:space="preserve">złożenia podmiotowych środków dowodowych. </w:t>
      </w:r>
      <w:r w:rsidR="002D7725" w:rsidRPr="002D7725">
        <w:rPr>
          <w:sz w:val="22"/>
          <w:szCs w:val="22"/>
          <w:lang w:eastAsia="pl-PL"/>
        </w:rPr>
        <w:t>Informacje zawarte w oświadczeniu</w:t>
      </w:r>
      <w:r w:rsidR="00635253" w:rsidRPr="00635253">
        <w:rPr>
          <w:b/>
          <w:sz w:val="22"/>
          <w:szCs w:val="22"/>
        </w:rPr>
        <w:t xml:space="preserve"> </w:t>
      </w:r>
      <w:r w:rsidR="00635253" w:rsidRPr="00635253">
        <w:rPr>
          <w:sz w:val="22"/>
          <w:szCs w:val="22"/>
        </w:rPr>
        <w:t>o którym mowa w art. 125 ust. 1 Ustawy</w:t>
      </w:r>
      <w:r w:rsidR="00635253">
        <w:rPr>
          <w:sz w:val="22"/>
          <w:szCs w:val="22"/>
        </w:rPr>
        <w:t xml:space="preserve"> oraz w dziale XVIII ust. 1 pkt 3 SWZ</w:t>
      </w:r>
      <w:r w:rsidR="002D7725" w:rsidRPr="002D7725">
        <w:rPr>
          <w:sz w:val="22"/>
          <w:szCs w:val="22"/>
          <w:lang w:eastAsia="pl-PL"/>
        </w:rPr>
        <w:t>, stanowią dowód potwierdzający brak podstaw wykluczenia oraz spełniania warunków udziału w postępowaniu.</w:t>
      </w:r>
    </w:p>
    <w:p w14:paraId="533ED2E4" w14:textId="77777777" w:rsidR="00A950C0" w:rsidRPr="00635253" w:rsidRDefault="00A950C0" w:rsidP="00635253">
      <w:pPr>
        <w:widowControl/>
        <w:suppressAutoHyphens w:val="0"/>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5562928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t>
      </w:r>
      <w:r w:rsidRPr="00DF53EE">
        <w:rPr>
          <w:rFonts w:eastAsia="Calibri"/>
          <w:sz w:val="22"/>
          <w:szCs w:val="22"/>
        </w:rPr>
        <w:lastRenderedPageBreak/>
        <w:t xml:space="preserve">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5F0D52">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w:t>
      </w:r>
      <w:r w:rsidRPr="00F32710">
        <w:rPr>
          <w:rFonts w:ascii="Times New Roman" w:eastAsia="Arial Unicode MS" w:hAnsi="Times New Roman" w:cs="Times New Roman"/>
          <w:sz w:val="22"/>
          <w:szCs w:val="22"/>
        </w:rPr>
        <w:lastRenderedPageBreak/>
        <w:t>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66DD2BC9" w14:textId="17A3911C" w:rsidR="00200B34" w:rsidRDefault="005B4F8F" w:rsidP="007669B6">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007669B6">
        <w:rPr>
          <w:rFonts w:ascii="Times New Roman" w:eastAsia="Arial Unicode MS" w:hAnsi="Times New Roman" w:cs="Times New Roman"/>
          <w:sz w:val="22"/>
          <w:szCs w:val="22"/>
        </w:rPr>
        <w:t xml:space="preserve"> CENA OFERTY</w:t>
      </w:r>
    </w:p>
    <w:p w14:paraId="790290C6" w14:textId="77777777" w:rsidR="007669B6" w:rsidRPr="007669B6" w:rsidRDefault="007669B6" w:rsidP="007669B6">
      <w:pPr>
        <w:tabs>
          <w:tab w:val="left" w:pos="993"/>
          <w:tab w:val="left" w:pos="1276"/>
        </w:tabs>
        <w:ind w:left="993"/>
        <w:jc w:val="both"/>
        <w:rPr>
          <w:rFonts w:ascii="Times New Roman" w:eastAsia="Arial Unicode MS" w:hAnsi="Times New Roman" w:cs="Times New Roman"/>
          <w:sz w:val="22"/>
          <w:szCs w:val="22"/>
        </w:rPr>
      </w:pP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35F11D5C" w:rsidR="00F518F2" w:rsidRDefault="00F518F2" w:rsidP="007669B6">
      <w:pPr>
        <w:pStyle w:val="NumeracjaUrzdowa"/>
        <w:numPr>
          <w:ilvl w:val="0"/>
          <w:numId w:val="157"/>
        </w:numPr>
        <w:spacing w:after="240" w:line="240" w:lineRule="auto"/>
        <w:rPr>
          <w:b/>
          <w:bCs/>
          <w:sz w:val="22"/>
          <w:szCs w:val="22"/>
        </w:rPr>
      </w:pPr>
      <w:r w:rsidRPr="00F32710">
        <w:rPr>
          <w:b/>
          <w:bCs/>
          <w:sz w:val="22"/>
          <w:szCs w:val="22"/>
        </w:rPr>
        <w:t>ZABEZPIECZENIE NALEŻYTEGO WYKONANIA UMOWY</w:t>
      </w:r>
    </w:p>
    <w:p w14:paraId="26BBD135" w14:textId="29B56E33" w:rsidR="00590B02" w:rsidRPr="00F32710" w:rsidRDefault="00590B02" w:rsidP="00635253">
      <w:pPr>
        <w:pStyle w:val="NumeracjaUrzdowa"/>
        <w:numPr>
          <w:ilvl w:val="0"/>
          <w:numId w:val="0"/>
        </w:numPr>
        <w:spacing w:after="240" w:line="240" w:lineRule="auto"/>
        <w:ind w:left="709"/>
        <w:rPr>
          <w:rFonts w:eastAsia="Arial Unicode MS"/>
          <w:sz w:val="22"/>
          <w:szCs w:val="22"/>
        </w:rPr>
      </w:pPr>
      <w:r w:rsidRPr="00F32710">
        <w:rPr>
          <w:rFonts w:eastAsia="Arial Unicode MS"/>
          <w:sz w:val="22"/>
          <w:szCs w:val="22"/>
        </w:rPr>
        <w:t xml:space="preserve">Zamawiający </w:t>
      </w:r>
      <w:r w:rsidR="00635253">
        <w:rPr>
          <w:rFonts w:eastAsia="Arial Unicode MS"/>
          <w:sz w:val="22"/>
          <w:szCs w:val="22"/>
        </w:rPr>
        <w:t xml:space="preserve">nie wymaga wnoszenia </w:t>
      </w:r>
      <w:r w:rsidRPr="00F32710">
        <w:rPr>
          <w:rFonts w:eastAsia="Arial Unicode MS"/>
          <w:sz w:val="22"/>
          <w:szCs w:val="22"/>
        </w:rPr>
        <w:t>zabezpiecze</w:t>
      </w:r>
      <w:r w:rsidR="00635253">
        <w:rPr>
          <w:rFonts w:eastAsia="Arial Unicode MS"/>
          <w:sz w:val="22"/>
          <w:szCs w:val="22"/>
        </w:rPr>
        <w:t>nia należytego wykonania umowy.</w:t>
      </w:r>
    </w:p>
    <w:p w14:paraId="2E2536A5" w14:textId="4CB0CE81" w:rsidR="00F17982" w:rsidRPr="00F32710" w:rsidRDefault="00F17982" w:rsidP="007669B6">
      <w:pPr>
        <w:pStyle w:val="NumeracjaUrzdowa"/>
        <w:numPr>
          <w:ilvl w:val="0"/>
          <w:numId w:val="15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7669B6">
      <w:pPr>
        <w:pStyle w:val="NumeracjaUrzdowa"/>
        <w:numPr>
          <w:ilvl w:val="0"/>
          <w:numId w:val="157"/>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 Wykonawcą, którego oferta w wyniku badania będzie najkorzystniejsza, zostanie podpisana umowa. Wraz ze SWZ, Wykonawca otrzymał od Zamawiającego projekt umowy na wykonanie Zamówienia. Oświadczenie o gotowości zawarcia umowy z Zamawiającym na warunkach </w:t>
      </w:r>
      <w:r w:rsidRPr="00716ACE">
        <w:rPr>
          <w:rFonts w:ascii="Times New Roman" w:eastAsia="Times New Roman" w:hAnsi="Times New Roman" w:cs="Times New Roman"/>
          <w:sz w:val="22"/>
          <w:szCs w:val="22"/>
        </w:rPr>
        <w:lastRenderedPageBreak/>
        <w:t>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12647E4A" w14:textId="6A5B28BC"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w:t>
      </w:r>
      <w:r w:rsidR="00635253">
        <w:rPr>
          <w:rFonts w:ascii="Times New Roman" w:eastAsia="Times New Roman" w:hAnsi="Times New Roman" w:cs="Times New Roman"/>
          <w:sz w:val="22"/>
          <w:szCs w:val="22"/>
        </w:rPr>
        <w:t>nowanych zmian</w:t>
      </w:r>
      <w:r w:rsidRPr="00716ACE">
        <w:rPr>
          <w:rFonts w:ascii="Times New Roman" w:eastAsia="Times New Roman" w:hAnsi="Times New Roman" w:cs="Times New Roman"/>
          <w:sz w:val="22"/>
          <w:szCs w:val="22"/>
        </w:rPr>
        <w:t>;</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Zakres zmian wprowadzonych do przedmiotu zamówienia nie może wykraczać poza zmiany konieczne dla prawidłowego wykonania przedmiotu zamówienia, umożliwiające dokonanie </w:t>
      </w:r>
      <w:r w:rsidRPr="00716ACE">
        <w:rPr>
          <w:rFonts w:ascii="Times New Roman" w:eastAsia="Times New Roman" w:hAnsi="Times New Roman" w:cs="Times New Roman"/>
          <w:sz w:val="22"/>
          <w:szCs w:val="22"/>
        </w:rPr>
        <w:lastRenderedPageBreak/>
        <w:t>końcowego odbioru robót. Zmiany wykraczające poza zakres prac tj. prace dodatkowe wymagają zawarcia odrębnej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7669B6">
      <w:pPr>
        <w:pStyle w:val="NumeracjaUrzdowa"/>
        <w:numPr>
          <w:ilvl w:val="0"/>
          <w:numId w:val="15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372D96DE" w:rsidR="004214CA" w:rsidRPr="007669B6" w:rsidRDefault="004214CA" w:rsidP="007669B6">
      <w:pPr>
        <w:pStyle w:val="Akapitzlist"/>
        <w:numPr>
          <w:ilvl w:val="0"/>
          <w:numId w:val="157"/>
        </w:numPr>
        <w:rPr>
          <w:b/>
          <w:sz w:val="22"/>
          <w:szCs w:val="22"/>
        </w:rPr>
      </w:pPr>
      <w:r w:rsidRPr="007669B6">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7669B6">
      <w:pPr>
        <w:widowControl/>
        <w:numPr>
          <w:ilvl w:val="0"/>
          <w:numId w:val="157"/>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w:t>
      </w:r>
      <w:r w:rsidRPr="005F2DC3">
        <w:rPr>
          <w:sz w:val="22"/>
          <w:szCs w:val="22"/>
          <w:lang w:eastAsia="pl-PL"/>
        </w:rPr>
        <w:lastRenderedPageBreak/>
        <w:t>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Odbiorcami przekazanych przez wykonawcę danych osobowych będą osoby lub podmioty, którym zostanie udostępniona dokumentacja postępowania zgodnie z art. 18 oraz art. 74 ustawy </w:t>
      </w:r>
      <w:proofErr w:type="spellStart"/>
      <w:r w:rsidRPr="005F2DC3">
        <w:rPr>
          <w:sz w:val="22"/>
          <w:szCs w:val="22"/>
          <w:lang w:eastAsia="pl-PL"/>
        </w:rPr>
        <w:t>Pzp</w:t>
      </w:r>
      <w:proofErr w:type="spellEnd"/>
      <w:r w:rsidRPr="005F2DC3">
        <w:rPr>
          <w:sz w:val="22"/>
          <w:szCs w:val="22"/>
          <w:lang w:eastAsia="pl-PL"/>
        </w:rPr>
        <w:t>,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2DC3">
        <w:rPr>
          <w:rFonts w:ascii="Times New Roman" w:eastAsia="Times New Roman" w:hAnsi="Times New Roman" w:cs="Times New Roman"/>
          <w:sz w:val="22"/>
          <w:szCs w:val="22"/>
          <w:lang w:eastAsia="pl-PL"/>
        </w:rPr>
        <w:t>Pzp</w:t>
      </w:r>
      <w:proofErr w:type="spellEnd"/>
      <w:r w:rsidRPr="005F2DC3">
        <w:rPr>
          <w:rFonts w:ascii="Times New Roman" w:eastAsia="Times New Roman" w:hAnsi="Times New Roman" w:cs="Times New Roman"/>
          <w:sz w:val="22"/>
          <w:szCs w:val="22"/>
          <w:lang w:eastAsia="pl-PL"/>
        </w:rPr>
        <w:t>,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w:t>
      </w:r>
      <w:r w:rsidRPr="005F2DC3">
        <w:rPr>
          <w:rFonts w:ascii="Times New Roman" w:eastAsia="Times New Roman" w:hAnsi="Times New Roman" w:cs="Times New Roman"/>
          <w:sz w:val="22"/>
          <w:szCs w:val="22"/>
          <w:lang w:eastAsia="pl-PL"/>
        </w:rPr>
        <w:lastRenderedPageBreak/>
        <w:t>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0133C8CA" w:rsidR="00644F86" w:rsidRPr="00F32710" w:rsidRDefault="008316A8" w:rsidP="007669B6">
      <w:pPr>
        <w:pStyle w:val="NumeracjaUrzdowa"/>
        <w:numPr>
          <w:ilvl w:val="0"/>
          <w:numId w:val="157"/>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64A51EBD" w:rsidR="008D1FAE" w:rsidRDefault="00635253"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Przedmiary robót na poszczególne części</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7"/>
      <w:footerReference w:type="default" r:id="rId38"/>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0028A3" w:rsidRDefault="000028A3">
      <w:r>
        <w:separator/>
      </w:r>
    </w:p>
  </w:endnote>
  <w:endnote w:type="continuationSeparator" w:id="0">
    <w:p w14:paraId="4016BEAE" w14:textId="77777777" w:rsidR="000028A3" w:rsidRDefault="000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0028A3" w:rsidRPr="008C18B0" w:rsidRDefault="000028A3" w:rsidP="008C18B0">
        <w:pPr>
          <w:pStyle w:val="Stopka"/>
          <w:jc w:val="right"/>
        </w:pPr>
        <w:r>
          <w:fldChar w:fldCharType="begin"/>
        </w:r>
        <w:r>
          <w:instrText>PAGE   \* MERGEFORMAT</w:instrText>
        </w:r>
        <w:r>
          <w:fldChar w:fldCharType="separate"/>
        </w:r>
        <w:r w:rsidR="00D56E7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0028A3" w:rsidRDefault="000028A3">
      <w:r>
        <w:rPr>
          <w:color w:val="000000"/>
        </w:rPr>
        <w:separator/>
      </w:r>
    </w:p>
  </w:footnote>
  <w:footnote w:type="continuationSeparator" w:id="0">
    <w:p w14:paraId="114DC673" w14:textId="77777777" w:rsidR="000028A3" w:rsidRDefault="0000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36DFB41" w:rsidR="000028A3" w:rsidRPr="00AE5C7D" w:rsidRDefault="000028A3">
    <w:pPr>
      <w:pStyle w:val="Nagwek"/>
      <w:rPr>
        <w:bCs/>
        <w:i/>
        <w:sz w:val="20"/>
        <w:szCs w:val="20"/>
      </w:rPr>
    </w:pPr>
    <w:r>
      <w:rPr>
        <w:bCs/>
        <w:i/>
        <w:sz w:val="20"/>
        <w:szCs w:val="20"/>
      </w:rPr>
      <w:t>I.271.19</w:t>
    </w:r>
    <w:r w:rsidRPr="00AE5C7D">
      <w:rPr>
        <w:bCs/>
        <w:i/>
        <w:sz w:val="20"/>
        <w:szCs w:val="20"/>
      </w:rPr>
      <w:t>.2022</w:t>
    </w:r>
  </w:p>
  <w:p w14:paraId="3F24F411" w14:textId="1BDD2A70" w:rsidR="000028A3" w:rsidRDefault="000028A3"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4C35D9"/>
    <w:multiLevelType w:val="hybridMultilevel"/>
    <w:tmpl w:val="24F8BB86"/>
    <w:lvl w:ilvl="0" w:tplc="511057BA">
      <w:start w:val="3"/>
      <w:numFmt w:val="decimal"/>
      <w:lvlText w:val="%1."/>
      <w:lvlJc w:val="left"/>
      <w:pPr>
        <w:ind w:left="720" w:hanging="360"/>
      </w:pPr>
      <w:rPr>
        <w:b w:val="0"/>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B76D6"/>
    <w:multiLevelType w:val="hybridMultilevel"/>
    <w:tmpl w:val="3F3C5814"/>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F69411D0"/>
    <w:lvl w:ilvl="0" w:tplc="B5447EDA">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40054B0"/>
    <w:lvl w:ilvl="0" w:tplc="7CEA915E">
      <w:start w:val="1"/>
      <w:numFmt w:val="decimal"/>
      <w:lvlText w:val="%1)"/>
      <w:lvlJc w:val="left"/>
      <w:pPr>
        <w:ind w:left="1590" w:hanging="360"/>
      </w:pPr>
      <w:rPr>
        <w:b/>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8"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0"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9"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918C3790"/>
    <w:lvl w:ilvl="0" w:tplc="0EC87FFC">
      <w:start w:val="1"/>
      <w:numFmt w:val="lowerLetter"/>
      <w:lvlText w:val="%1)"/>
      <w:lvlJc w:val="left"/>
      <w:pPr>
        <w:ind w:left="2310" w:hanging="360"/>
      </w:pPr>
      <w:rPr>
        <w:i w:val="0"/>
        <w:sz w:val="22"/>
        <w:szCs w:val="22"/>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D83A5C"/>
    <w:multiLevelType w:val="multilevel"/>
    <w:tmpl w:val="219261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6"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69C2117"/>
    <w:multiLevelType w:val="multilevel"/>
    <w:tmpl w:val="8B34AC76"/>
    <w:lvl w:ilvl="0">
      <w:start w:val="25"/>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9"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0"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8FD62DA"/>
    <w:multiLevelType w:val="hybridMultilevel"/>
    <w:tmpl w:val="ED3E25FE"/>
    <w:lvl w:ilvl="0" w:tplc="7E62D33E">
      <w:start w:val="1"/>
      <w:numFmt w:val="decimal"/>
      <w:lvlText w:val="%1."/>
      <w:lvlJc w:val="left"/>
      <w:pPr>
        <w:ind w:left="5889" w:hanging="360"/>
      </w:pPr>
      <w:rPr>
        <w:b w:val="0"/>
        <w:bCs w:val="0"/>
        <w:color w:val="auto"/>
      </w:rPr>
    </w:lvl>
    <w:lvl w:ilvl="1" w:tplc="04150019">
      <w:start w:val="1"/>
      <w:numFmt w:val="lowerLetter"/>
      <w:lvlText w:val="%2."/>
      <w:lvlJc w:val="left"/>
      <w:pPr>
        <w:ind w:left="1723" w:hanging="360"/>
      </w:pPr>
    </w:lvl>
    <w:lvl w:ilvl="2" w:tplc="E8C0C3F2">
      <w:start w:val="1"/>
      <w:numFmt w:val="lowerLetter"/>
      <w:lvlText w:val="%3)"/>
      <w:lvlJc w:val="left"/>
      <w:pPr>
        <w:ind w:left="1353" w:hanging="360"/>
      </w:pPr>
      <w:rPr>
        <w:rFonts w:hint="default"/>
        <w:b w:val="0"/>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0"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97"/>
  </w:num>
  <w:num w:numId="4">
    <w:abstractNumId w:val="102"/>
  </w:num>
  <w:num w:numId="5">
    <w:abstractNumId w:val="22"/>
  </w:num>
  <w:num w:numId="6">
    <w:abstractNumId w:val="199"/>
  </w:num>
  <w:num w:numId="7">
    <w:abstractNumId w:val="6"/>
  </w:num>
  <w:num w:numId="8">
    <w:abstractNumId w:val="20"/>
  </w:num>
  <w:num w:numId="9">
    <w:abstractNumId w:val="99"/>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93"/>
  </w:num>
  <w:num w:numId="14">
    <w:abstractNumId w:val="75"/>
  </w:num>
  <w:num w:numId="15">
    <w:abstractNumId w:val="19"/>
  </w:num>
  <w:num w:numId="16">
    <w:abstractNumId w:val="61"/>
  </w:num>
  <w:num w:numId="17">
    <w:abstractNumId w:val="2"/>
  </w:num>
  <w:num w:numId="18">
    <w:abstractNumId w:val="100"/>
  </w:num>
  <w:num w:numId="19">
    <w:abstractNumId w:val="145"/>
  </w:num>
  <w:num w:numId="20">
    <w:abstractNumId w:val="173"/>
  </w:num>
  <w:num w:numId="21">
    <w:abstractNumId w:val="196"/>
  </w:num>
  <w:num w:numId="22">
    <w:abstractNumId w:val="95"/>
  </w:num>
  <w:num w:numId="23">
    <w:abstractNumId w:val="58"/>
  </w:num>
  <w:num w:numId="24">
    <w:abstractNumId w:val="40"/>
  </w:num>
  <w:num w:numId="25">
    <w:abstractNumId w:val="177"/>
  </w:num>
  <w:num w:numId="26">
    <w:abstractNumId w:val="86"/>
  </w:num>
  <w:num w:numId="27">
    <w:abstractNumId w:val="70"/>
  </w:num>
  <w:num w:numId="28">
    <w:abstractNumId w:val="101"/>
  </w:num>
  <w:num w:numId="29">
    <w:abstractNumId w:val="109"/>
  </w:num>
  <w:num w:numId="30">
    <w:abstractNumId w:val="149"/>
  </w:num>
  <w:num w:numId="31">
    <w:abstractNumId w:val="131"/>
  </w:num>
  <w:num w:numId="32">
    <w:abstractNumId w:val="160"/>
  </w:num>
  <w:num w:numId="33">
    <w:abstractNumId w:val="49"/>
  </w:num>
  <w:num w:numId="34">
    <w:abstractNumId w:val="179"/>
  </w:num>
  <w:num w:numId="35">
    <w:abstractNumId w:val="110"/>
  </w:num>
  <w:num w:numId="36">
    <w:abstractNumId w:val="88"/>
  </w:num>
  <w:num w:numId="37">
    <w:abstractNumId w:val="84"/>
  </w:num>
  <w:num w:numId="38">
    <w:abstractNumId w:val="16"/>
  </w:num>
  <w:num w:numId="39">
    <w:abstractNumId w:val="178"/>
  </w:num>
  <w:num w:numId="40">
    <w:abstractNumId w:val="181"/>
  </w:num>
  <w:num w:numId="41">
    <w:abstractNumId w:val="38"/>
  </w:num>
  <w:num w:numId="42">
    <w:abstractNumId w:val="33"/>
  </w:num>
  <w:num w:numId="43">
    <w:abstractNumId w:val="43"/>
  </w:num>
  <w:num w:numId="44">
    <w:abstractNumId w:val="89"/>
  </w:num>
  <w:num w:numId="45">
    <w:abstractNumId w:val="137"/>
  </w:num>
  <w:num w:numId="46">
    <w:abstractNumId w:val="87"/>
  </w:num>
  <w:num w:numId="47">
    <w:abstractNumId w:val="191"/>
  </w:num>
  <w:num w:numId="48">
    <w:abstractNumId w:val="146"/>
  </w:num>
  <w:num w:numId="49">
    <w:abstractNumId w:val="144"/>
  </w:num>
  <w:num w:numId="50">
    <w:abstractNumId w:val="157"/>
  </w:num>
  <w:num w:numId="51">
    <w:abstractNumId w:val="198"/>
  </w:num>
  <w:num w:numId="52">
    <w:abstractNumId w:val="77"/>
  </w:num>
  <w:num w:numId="53">
    <w:abstractNumId w:val="12"/>
  </w:num>
  <w:num w:numId="54">
    <w:abstractNumId w:val="120"/>
  </w:num>
  <w:num w:numId="55">
    <w:abstractNumId w:val="174"/>
  </w:num>
  <w:num w:numId="56">
    <w:abstractNumId w:val="119"/>
  </w:num>
  <w:num w:numId="57">
    <w:abstractNumId w:val="73"/>
  </w:num>
  <w:num w:numId="58">
    <w:abstractNumId w:val="56"/>
  </w:num>
  <w:num w:numId="59">
    <w:abstractNumId w:val="118"/>
  </w:num>
  <w:num w:numId="60">
    <w:abstractNumId w:val="112"/>
  </w:num>
  <w:num w:numId="61">
    <w:abstractNumId w:val="147"/>
  </w:num>
  <w:num w:numId="62">
    <w:abstractNumId w:val="190"/>
  </w:num>
  <w:num w:numId="63">
    <w:abstractNumId w:val="59"/>
  </w:num>
  <w:num w:numId="64">
    <w:abstractNumId w:val="41"/>
  </w:num>
  <w:num w:numId="65">
    <w:abstractNumId w:val="13"/>
  </w:num>
  <w:num w:numId="66">
    <w:abstractNumId w:val="7"/>
  </w:num>
  <w:num w:numId="67">
    <w:abstractNumId w:val="80"/>
  </w:num>
  <w:num w:numId="68">
    <w:abstractNumId w:val="126"/>
  </w:num>
  <w:num w:numId="69">
    <w:abstractNumId w:val="136"/>
  </w:num>
  <w:num w:numId="70">
    <w:abstractNumId w:val="9"/>
  </w:num>
  <w:num w:numId="71">
    <w:abstractNumId w:val="182"/>
  </w:num>
  <w:num w:numId="72">
    <w:abstractNumId w:val="81"/>
  </w:num>
  <w:num w:numId="73">
    <w:abstractNumId w:val="115"/>
  </w:num>
  <w:num w:numId="74">
    <w:abstractNumId w:val="195"/>
  </w:num>
  <w:num w:numId="75">
    <w:abstractNumId w:val="23"/>
  </w:num>
  <w:num w:numId="76">
    <w:abstractNumId w:val="163"/>
  </w:num>
  <w:num w:numId="77">
    <w:abstractNumId w:val="85"/>
  </w:num>
  <w:num w:numId="78">
    <w:abstractNumId w:val="170"/>
  </w:num>
  <w:num w:numId="79">
    <w:abstractNumId w:val="14"/>
  </w:num>
  <w:num w:numId="80">
    <w:abstractNumId w:val="69"/>
  </w:num>
  <w:num w:numId="81">
    <w:abstractNumId w:val="10"/>
  </w:num>
  <w:num w:numId="82">
    <w:abstractNumId w:val="172"/>
  </w:num>
  <w:num w:numId="83">
    <w:abstractNumId w:val="113"/>
  </w:num>
  <w:num w:numId="84">
    <w:abstractNumId w:val="18"/>
  </w:num>
  <w:num w:numId="85">
    <w:abstractNumId w:val="123"/>
  </w:num>
  <w:num w:numId="86">
    <w:abstractNumId w:val="168"/>
  </w:num>
  <w:num w:numId="87">
    <w:abstractNumId w:val="108"/>
  </w:num>
  <w:num w:numId="88">
    <w:abstractNumId w:val="60"/>
  </w:num>
  <w:num w:numId="89">
    <w:abstractNumId w:val="17"/>
  </w:num>
  <w:num w:numId="90">
    <w:abstractNumId w:val="161"/>
  </w:num>
  <w:num w:numId="91">
    <w:abstractNumId w:val="98"/>
  </w:num>
  <w:num w:numId="92">
    <w:abstractNumId w:val="50"/>
  </w:num>
  <w:num w:numId="93">
    <w:abstractNumId w:val="28"/>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14"/>
  </w:num>
  <w:num w:numId="96">
    <w:abstractNumId w:val="37"/>
  </w:num>
  <w:num w:numId="97">
    <w:abstractNumId w:val="138"/>
  </w:num>
  <w:num w:numId="98">
    <w:abstractNumId w:val="125"/>
  </w:num>
  <w:num w:numId="99">
    <w:abstractNumId w:val="94"/>
  </w:num>
  <w:num w:numId="100">
    <w:abstractNumId w:val="122"/>
  </w:num>
  <w:num w:numId="101">
    <w:abstractNumId w:val="197"/>
  </w:num>
  <w:num w:numId="102">
    <w:abstractNumId w:val="192"/>
  </w:num>
  <w:num w:numId="103">
    <w:abstractNumId w:val="64"/>
  </w:num>
  <w:num w:numId="104">
    <w:abstractNumId w:val="189"/>
  </w:num>
  <w:num w:numId="105">
    <w:abstractNumId w:val="91"/>
  </w:num>
  <w:num w:numId="106">
    <w:abstractNumId w:val="54"/>
  </w:num>
  <w:num w:numId="107">
    <w:abstractNumId w:val="8"/>
  </w:num>
  <w:num w:numId="108">
    <w:abstractNumId w:val="92"/>
  </w:num>
  <w:num w:numId="109">
    <w:abstractNumId w:val="35"/>
  </w:num>
  <w:num w:numId="110">
    <w:abstractNumId w:val="106"/>
  </w:num>
  <w:num w:numId="111">
    <w:abstractNumId w:val="34"/>
  </w:num>
  <w:num w:numId="112">
    <w:abstractNumId w:val="162"/>
  </w:num>
  <w:num w:numId="113">
    <w:abstractNumId w:val="51"/>
  </w:num>
  <w:num w:numId="114">
    <w:abstractNumId w:val="83"/>
  </w:num>
  <w:num w:numId="115">
    <w:abstractNumId w:val="27"/>
  </w:num>
  <w:num w:numId="116">
    <w:abstractNumId w:val="117"/>
  </w:num>
  <w:num w:numId="117">
    <w:abstractNumId w:val="194"/>
  </w:num>
  <w:num w:numId="118">
    <w:abstractNumId w:val="26"/>
  </w:num>
  <w:num w:numId="119">
    <w:abstractNumId w:val="200"/>
  </w:num>
  <w:num w:numId="120">
    <w:abstractNumId w:val="104"/>
  </w:num>
  <w:num w:numId="121">
    <w:abstractNumId w:val="21"/>
  </w:num>
  <w:num w:numId="122">
    <w:abstractNumId w:val="63"/>
  </w:num>
  <w:num w:numId="123">
    <w:abstractNumId w:val="24"/>
  </w:num>
  <w:num w:numId="124">
    <w:abstractNumId w:val="135"/>
  </w:num>
  <w:num w:numId="125">
    <w:abstractNumId w:val="142"/>
  </w:num>
  <w:num w:numId="126">
    <w:abstractNumId w:val="46"/>
  </w:num>
  <w:num w:numId="127">
    <w:abstractNumId w:val="166"/>
  </w:num>
  <w:num w:numId="128">
    <w:abstractNumId w:val="124"/>
  </w:num>
  <w:num w:numId="129">
    <w:abstractNumId w:val="193"/>
  </w:num>
  <w:num w:numId="130">
    <w:abstractNumId w:val="156"/>
  </w:num>
  <w:num w:numId="131">
    <w:abstractNumId w:val="165"/>
  </w:num>
  <w:num w:numId="132">
    <w:abstractNumId w:val="130"/>
  </w:num>
  <w:num w:numId="133">
    <w:abstractNumId w:val="143"/>
  </w:num>
  <w:num w:numId="134">
    <w:abstractNumId w:val="128"/>
  </w:num>
  <w:num w:numId="135">
    <w:abstractNumId w:val="15"/>
  </w:num>
  <w:num w:numId="136">
    <w:abstractNumId w:val="67"/>
  </w:num>
  <w:num w:numId="137">
    <w:abstractNumId w:val="36"/>
  </w:num>
  <w:num w:numId="138">
    <w:abstractNumId w:val="74"/>
  </w:num>
  <w:num w:numId="139">
    <w:abstractNumId w:val="96"/>
  </w:num>
  <w:num w:numId="140">
    <w:abstractNumId w:val="105"/>
  </w:num>
  <w:num w:numId="141">
    <w:abstractNumId w:val="132"/>
  </w:num>
  <w:num w:numId="142">
    <w:abstractNumId w:val="25"/>
  </w:num>
  <w:num w:numId="143">
    <w:abstractNumId w:val="159"/>
  </w:num>
  <w:num w:numId="144">
    <w:abstractNumId w:val="121"/>
  </w:num>
  <w:num w:numId="145">
    <w:abstractNumId w:val="62"/>
  </w:num>
  <w:num w:numId="146">
    <w:abstractNumId w:val="65"/>
  </w:num>
  <w:num w:numId="147">
    <w:abstractNumId w:val="55"/>
  </w:num>
  <w:num w:numId="148">
    <w:abstractNumId w:val="187"/>
  </w:num>
  <w:num w:numId="149">
    <w:abstractNumId w:val="148"/>
  </w:num>
  <w:num w:numId="150">
    <w:abstractNumId w:val="32"/>
  </w:num>
  <w:num w:numId="151">
    <w:abstractNumId w:val="167"/>
  </w:num>
  <w:num w:numId="152">
    <w:abstractNumId w:val="183"/>
  </w:num>
  <w:num w:numId="153">
    <w:abstractNumId w:val="44"/>
  </w:num>
  <w:num w:numId="154">
    <w:abstractNumId w:val="176"/>
  </w:num>
  <w:num w:numId="155">
    <w:abstractNumId w:val="155"/>
  </w:num>
  <w:num w:numId="156">
    <w:abstractNumId w:val="28"/>
  </w:num>
  <w:num w:numId="157">
    <w:abstractNumId w:val="47"/>
  </w:num>
  <w:num w:numId="158">
    <w:abstractNumId w:val="154"/>
  </w:num>
  <w:num w:numId="159">
    <w:abstractNumId w:val="180"/>
  </w:num>
  <w:num w:numId="160">
    <w:abstractNumId w:val="57"/>
  </w:num>
  <w:num w:numId="161">
    <w:abstractNumId w:val="82"/>
  </w:num>
  <w:num w:numId="162">
    <w:abstractNumId w:val="152"/>
  </w:num>
  <w:num w:numId="163">
    <w:abstractNumId w:val="90"/>
  </w:num>
  <w:num w:numId="164">
    <w:abstractNumId w:val="66"/>
  </w:num>
  <w:num w:numId="165">
    <w:abstractNumId w:val="141"/>
  </w:num>
  <w:num w:numId="166">
    <w:abstractNumId w:val="129"/>
  </w:num>
  <w:num w:numId="167">
    <w:abstractNumId w:val="158"/>
  </w:num>
  <w:num w:numId="168">
    <w:abstractNumId w:val="169"/>
  </w:num>
  <w:num w:numId="169">
    <w:abstractNumId w:val="127"/>
    <w:lvlOverride w:ilvl="0">
      <w:startOverride w:val="1"/>
    </w:lvlOverride>
    <w:lvlOverride w:ilvl="1"/>
    <w:lvlOverride w:ilvl="2"/>
    <w:lvlOverride w:ilvl="3"/>
    <w:lvlOverride w:ilvl="4"/>
    <w:lvlOverride w:ilvl="5"/>
    <w:lvlOverride w:ilvl="6"/>
    <w:lvlOverride w:ilvl="7"/>
    <w:lvlOverride w:ilvl="8"/>
  </w:num>
  <w:num w:numId="170">
    <w:abstractNumId w:val="103"/>
  </w:num>
  <w:num w:numId="171">
    <w:abstractNumId w:val="139"/>
  </w:num>
  <w:num w:numId="172">
    <w:abstractNumId w:val="171"/>
  </w:num>
  <w:num w:numId="173">
    <w:abstractNumId w:val="11"/>
  </w:num>
  <w:num w:numId="174">
    <w:abstractNumId w:val="53"/>
  </w:num>
  <w:num w:numId="175">
    <w:abstractNumId w:val="72"/>
  </w:num>
  <w:num w:numId="176">
    <w:abstractNumId w:val="30"/>
  </w:num>
  <w:num w:numId="177">
    <w:abstractNumId w:val="48"/>
  </w:num>
  <w:num w:numId="178">
    <w:abstractNumId w:val="185"/>
  </w:num>
  <w:num w:numId="179">
    <w:abstractNumId w:val="116"/>
  </w:num>
  <w:num w:numId="180">
    <w:abstractNumId w:val="134"/>
  </w:num>
  <w:num w:numId="181">
    <w:abstractNumId w:val="140"/>
  </w:num>
  <w:num w:numId="182">
    <w:abstractNumId w:val="68"/>
  </w:num>
  <w:num w:numId="183">
    <w:abstractNumId w:val="71"/>
  </w:num>
  <w:num w:numId="184">
    <w:abstractNumId w:val="76"/>
  </w:num>
  <w:num w:numId="185">
    <w:abstractNumId w:val="31"/>
  </w:num>
  <w:num w:numId="186">
    <w:abstractNumId w:val="150"/>
  </w:num>
  <w:num w:numId="187">
    <w:abstractNumId w:val="184"/>
  </w:num>
  <w:num w:numId="188">
    <w:abstractNumId w:val="45"/>
  </w:num>
  <w:num w:numId="189">
    <w:abstractNumId w:val="111"/>
  </w:num>
  <w:num w:numId="190">
    <w:abstractNumId w:val="188"/>
  </w:num>
  <w:num w:numId="191">
    <w:abstractNumId w:val="164"/>
  </w:num>
  <w:num w:numId="192">
    <w:abstractNumId w:val="79"/>
  </w:num>
  <w:num w:numId="193">
    <w:abstractNumId w:val="133"/>
  </w:num>
  <w:num w:numId="194">
    <w:abstractNumId w:val="151"/>
  </w:num>
  <w:num w:numId="195">
    <w:abstractNumId w:val="78"/>
  </w:num>
  <w:num w:numId="196">
    <w:abstractNumId w:val="39"/>
  </w:num>
  <w:num w:numId="197">
    <w:abstractNumId w:val="42"/>
  </w:num>
  <w:num w:numId="19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
  </w:num>
  <w:num w:numId="200">
    <w:abstractNumId w:val="175"/>
  </w:num>
  <w:num w:numId="201">
    <w:abstractNumId w:val="52"/>
  </w:num>
  <w:num w:numId="202">
    <w:abstractNumId w:val="186"/>
  </w:num>
  <w:num w:numId="203">
    <w:abstractNumId w:val="15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28A3"/>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1990"/>
    <w:rsid w:val="000B2EED"/>
    <w:rsid w:val="000B3A42"/>
    <w:rsid w:val="000B41AB"/>
    <w:rsid w:val="000B6047"/>
    <w:rsid w:val="000B7207"/>
    <w:rsid w:val="000B7C36"/>
    <w:rsid w:val="000C0EB8"/>
    <w:rsid w:val="000C1379"/>
    <w:rsid w:val="000C19E5"/>
    <w:rsid w:val="000C3EF1"/>
    <w:rsid w:val="000C629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197C"/>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231E"/>
    <w:rsid w:val="001A59C2"/>
    <w:rsid w:val="001A5F08"/>
    <w:rsid w:val="001A75AB"/>
    <w:rsid w:val="001A778C"/>
    <w:rsid w:val="001A7ABB"/>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5263"/>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D772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3D69"/>
    <w:rsid w:val="003762C3"/>
    <w:rsid w:val="0038209B"/>
    <w:rsid w:val="00382B2F"/>
    <w:rsid w:val="003849EB"/>
    <w:rsid w:val="00384E56"/>
    <w:rsid w:val="00385CD2"/>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ED8"/>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2CAD"/>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184"/>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523"/>
    <w:rsid w:val="005F0AC2"/>
    <w:rsid w:val="005F0D5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253"/>
    <w:rsid w:val="006356F5"/>
    <w:rsid w:val="00635774"/>
    <w:rsid w:val="006406D8"/>
    <w:rsid w:val="00641C0F"/>
    <w:rsid w:val="00642DE7"/>
    <w:rsid w:val="006432F5"/>
    <w:rsid w:val="006433FB"/>
    <w:rsid w:val="0064401A"/>
    <w:rsid w:val="00644F86"/>
    <w:rsid w:val="006452B8"/>
    <w:rsid w:val="006453E3"/>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228"/>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07B1"/>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37EB5"/>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669B6"/>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237"/>
    <w:rsid w:val="00795412"/>
    <w:rsid w:val="007A515A"/>
    <w:rsid w:val="007A671E"/>
    <w:rsid w:val="007A739A"/>
    <w:rsid w:val="007B0034"/>
    <w:rsid w:val="007B0AA9"/>
    <w:rsid w:val="007B15C0"/>
    <w:rsid w:val="007B1F1C"/>
    <w:rsid w:val="007B207E"/>
    <w:rsid w:val="007B2A4A"/>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37B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33D"/>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317"/>
    <w:rsid w:val="00913C9D"/>
    <w:rsid w:val="00914C90"/>
    <w:rsid w:val="009157A8"/>
    <w:rsid w:val="00916093"/>
    <w:rsid w:val="00917C9F"/>
    <w:rsid w:val="0092174C"/>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63E3"/>
    <w:rsid w:val="00947E75"/>
    <w:rsid w:val="009505D7"/>
    <w:rsid w:val="0095233A"/>
    <w:rsid w:val="00952582"/>
    <w:rsid w:val="00953A31"/>
    <w:rsid w:val="00954A93"/>
    <w:rsid w:val="00955C66"/>
    <w:rsid w:val="00957927"/>
    <w:rsid w:val="00961050"/>
    <w:rsid w:val="0096143A"/>
    <w:rsid w:val="00962BF2"/>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1EE"/>
    <w:rsid w:val="009A3E7E"/>
    <w:rsid w:val="009A4FD2"/>
    <w:rsid w:val="009A5665"/>
    <w:rsid w:val="009A794A"/>
    <w:rsid w:val="009A7F68"/>
    <w:rsid w:val="009B0D7B"/>
    <w:rsid w:val="009B1883"/>
    <w:rsid w:val="009B2387"/>
    <w:rsid w:val="009B2F9D"/>
    <w:rsid w:val="009B31DD"/>
    <w:rsid w:val="009B369C"/>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4135"/>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1948"/>
    <w:rsid w:val="00A52A0A"/>
    <w:rsid w:val="00A52A2E"/>
    <w:rsid w:val="00A5345B"/>
    <w:rsid w:val="00A604BA"/>
    <w:rsid w:val="00A61FF6"/>
    <w:rsid w:val="00A62116"/>
    <w:rsid w:val="00A6389A"/>
    <w:rsid w:val="00A6400B"/>
    <w:rsid w:val="00A6474C"/>
    <w:rsid w:val="00A65E0E"/>
    <w:rsid w:val="00A65F29"/>
    <w:rsid w:val="00A66510"/>
    <w:rsid w:val="00A66EBB"/>
    <w:rsid w:val="00A6785C"/>
    <w:rsid w:val="00A700F0"/>
    <w:rsid w:val="00A7091D"/>
    <w:rsid w:val="00A72238"/>
    <w:rsid w:val="00A73072"/>
    <w:rsid w:val="00A741C1"/>
    <w:rsid w:val="00A74A80"/>
    <w:rsid w:val="00A74C3C"/>
    <w:rsid w:val="00A750D3"/>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6CD6"/>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351D"/>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1A6"/>
    <w:rsid w:val="00C208EC"/>
    <w:rsid w:val="00C21BF3"/>
    <w:rsid w:val="00C22602"/>
    <w:rsid w:val="00C22800"/>
    <w:rsid w:val="00C258B2"/>
    <w:rsid w:val="00C25E23"/>
    <w:rsid w:val="00C25EF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8FD"/>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6E79"/>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87766"/>
    <w:rsid w:val="00E934AA"/>
    <w:rsid w:val="00E94174"/>
    <w:rsid w:val="00E95008"/>
    <w:rsid w:val="00E95354"/>
    <w:rsid w:val="00E96EC3"/>
    <w:rsid w:val="00E97D27"/>
    <w:rsid w:val="00EA06E1"/>
    <w:rsid w:val="00EA195A"/>
    <w:rsid w:val="00EA3D80"/>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23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0D27"/>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75ED46C-68C6-4AE7-84DE-1B68AFA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uiPriority w:val="22"/>
    <w:qFormat/>
    <w:rsid w:val="00CA08FD"/>
    <w:rPr>
      <w:b/>
      <w:bCs/>
    </w:rPr>
  </w:style>
  <w:style w:type="paragraph" w:customStyle="1" w:styleId="artartustawynprozporzdzenia">
    <w:name w:val="artartustawynprozporzdzenia"/>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161">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2450678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pn/bialobrzegi"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bialobrzeg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ewa.ficek@bialobrzegi.pl" TargetMode="External"/><Relationship Id="rId32" Type="http://schemas.openxmlformats.org/officeDocument/2006/relationships/hyperlink" Target="https://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p.wozniak@bialobrzegi.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bialobrzegi"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5E76-F9BD-4004-9718-E6AF3172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108</TotalTime>
  <Pages>23</Pages>
  <Words>9539</Words>
  <Characters>57240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5</cp:revision>
  <cp:lastPrinted>2022-03-28T12:20:00Z</cp:lastPrinted>
  <dcterms:created xsi:type="dcterms:W3CDTF">2022-09-07T08:01:00Z</dcterms:created>
  <dcterms:modified xsi:type="dcterms:W3CDTF">2022-09-07T13:01:00Z</dcterms:modified>
</cp:coreProperties>
</file>