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1" w:rsidRPr="004B077C" w:rsidRDefault="00641C11" w:rsidP="00641C11">
      <w:pPr>
        <w:spacing w:line="360" w:lineRule="auto"/>
        <w:ind w:firstLine="284"/>
        <w:jc w:val="both"/>
      </w:pPr>
      <w:r w:rsidRPr="004B077C">
        <w:t xml:space="preserve">Przedmiot zamówienia obejmuje wykonanie </w:t>
      </w:r>
      <w:r>
        <w:t>kompletnej</w:t>
      </w:r>
      <w:r w:rsidRPr="004B077C">
        <w:t xml:space="preserve"> </w:t>
      </w:r>
      <w:r>
        <w:t>dokumentacji projektowej b</w:t>
      </w:r>
      <w:r w:rsidRPr="004B077C">
        <w:t>udow</w:t>
      </w:r>
      <w:r>
        <w:t xml:space="preserve">y strażnicy </w:t>
      </w:r>
      <w:r w:rsidRPr="004B077C">
        <w:t xml:space="preserve">Komendy Powiatowej </w:t>
      </w:r>
      <w:r>
        <w:t>Państwowej Straży Pożarnej</w:t>
      </w:r>
      <w:r w:rsidRPr="004B077C">
        <w:t xml:space="preserve"> w Tarnowskich Górach.</w:t>
      </w:r>
    </w:p>
    <w:p w:rsidR="00641C11" w:rsidRPr="004B077C" w:rsidRDefault="00641C11" w:rsidP="00641C11">
      <w:pPr>
        <w:spacing w:line="360" w:lineRule="auto"/>
        <w:ind w:firstLine="284"/>
        <w:jc w:val="both"/>
      </w:pPr>
      <w:r w:rsidRPr="004B077C">
        <w:t xml:space="preserve">Lokalizacja inwestycji — działki nr 2097/198 i 2101/199 zlokalizowane w Tarnowskich Górach przy ul. Małej, dla których prowadzona jest księga wieczysta KW nr GL1T/00102587/2. Łączna powierzchnia tych działek wynosi 1,5499 ha. </w:t>
      </w:r>
    </w:p>
    <w:p w:rsidR="00641C11" w:rsidRPr="004B077C" w:rsidRDefault="00641C11" w:rsidP="00641C11">
      <w:pPr>
        <w:suppressAutoHyphens/>
        <w:spacing w:line="360" w:lineRule="auto"/>
        <w:ind w:firstLine="360"/>
        <w:jc w:val="both"/>
        <w:rPr>
          <w:lang w:eastAsia="ar-SA"/>
        </w:rPr>
      </w:pPr>
      <w:r w:rsidRPr="004B077C">
        <w:rPr>
          <w:lang w:eastAsia="ar-SA"/>
        </w:rPr>
        <w:t>Projektowany budynek strażnicy musi spełniać wszystkie funkcje wymagane dla obiektów strażnic, a mianowicie:</w:t>
      </w:r>
    </w:p>
    <w:p w:rsidR="00641C11" w:rsidRPr="004B077C" w:rsidRDefault="00641C11" w:rsidP="00641C11">
      <w:pPr>
        <w:shd w:val="clear" w:color="auto" w:fill="FFFFFF"/>
        <w:suppressAutoHyphens/>
        <w:spacing w:line="360" w:lineRule="auto"/>
        <w:jc w:val="both"/>
        <w:rPr>
          <w:spacing w:val="-1"/>
          <w:u w:val="single"/>
          <w:lang w:eastAsia="ar-SA"/>
        </w:rPr>
      </w:pPr>
      <w:r w:rsidRPr="004B077C">
        <w:rPr>
          <w:spacing w:val="-1"/>
          <w:u w:val="single"/>
          <w:lang w:eastAsia="ar-SA"/>
        </w:rPr>
        <w:t>w zakresie operacyjnym:</w:t>
      </w:r>
    </w:p>
    <w:p w:rsidR="00641C11" w:rsidRPr="004B077C" w:rsidRDefault="00641C11" w:rsidP="00641C1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357" w:hanging="357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 garażowania pojazdów służb ratowniczych,</w:t>
      </w:r>
    </w:p>
    <w:p w:rsidR="00641C11" w:rsidRPr="004B077C" w:rsidRDefault="00641C11" w:rsidP="00641C1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357" w:hanging="357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 przechowywania sprzętu przeznaczonego do działań,</w:t>
      </w:r>
    </w:p>
    <w:p w:rsidR="00641C11" w:rsidRPr="004B077C" w:rsidRDefault="00641C11" w:rsidP="00641C1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357" w:hanging="357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 przechowywania sprzętu ochrony indywidualnej,</w:t>
      </w:r>
    </w:p>
    <w:p w:rsidR="00641C11" w:rsidRPr="004B077C" w:rsidRDefault="00641C11" w:rsidP="00641C1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357" w:hanging="357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 przyjmowanie zgłoszeń o zdarzeniach, dysponowanie sił i środków oraz koordynacja działań,</w:t>
      </w:r>
    </w:p>
    <w:p w:rsidR="00641C11" w:rsidRPr="004B077C" w:rsidRDefault="00641C11" w:rsidP="00641C1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357" w:hanging="357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 zaplecze socjalne dla załogi (strażaków, ratowników i obsługi).</w:t>
      </w:r>
    </w:p>
    <w:p w:rsidR="00641C11" w:rsidRPr="004B077C" w:rsidRDefault="00641C11" w:rsidP="00641C1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357"/>
        <w:jc w:val="both"/>
        <w:rPr>
          <w:spacing w:val="-1"/>
          <w:lang w:eastAsia="ar-SA"/>
        </w:rPr>
      </w:pPr>
    </w:p>
    <w:p w:rsidR="00641C11" w:rsidRPr="004B077C" w:rsidRDefault="00641C11" w:rsidP="00641C11">
      <w:pPr>
        <w:shd w:val="clear" w:color="auto" w:fill="FFFFFF"/>
        <w:suppressAutoHyphens/>
        <w:spacing w:line="360" w:lineRule="auto"/>
        <w:jc w:val="both"/>
        <w:rPr>
          <w:spacing w:val="-1"/>
          <w:u w:val="single"/>
          <w:lang w:eastAsia="ar-SA"/>
        </w:rPr>
      </w:pPr>
      <w:r w:rsidRPr="004B077C">
        <w:rPr>
          <w:spacing w:val="-1"/>
          <w:u w:val="single"/>
          <w:lang w:eastAsia="ar-SA"/>
        </w:rPr>
        <w:t>w zakresie logistycznym: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magazynowanie rezerwowego sprzętu do działań,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naprawy i konserwacja sprzętu oraz drobnych napraw pojazdów,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ładowanie butli powietrznych i konserwacja sprzętu ochrony dróg oddechowych,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magazynowanie innego sprzętu i materiałów,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magazynowanie środków gaśniczych,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magazynowanie sorbentów i neutralizatorów,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magazynowanie sprzętu przeznaczonego do działań przeciwpowodziowych,</w:t>
      </w:r>
    </w:p>
    <w:p w:rsidR="00641C11" w:rsidRPr="004B077C" w:rsidRDefault="00641C11" w:rsidP="00641C1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magazynowanie materiałów pędnych i smarów.</w:t>
      </w:r>
    </w:p>
    <w:p w:rsidR="00641C11" w:rsidRDefault="00641C11" w:rsidP="00641C11">
      <w:pPr>
        <w:shd w:val="clear" w:color="auto" w:fill="FFFFFF"/>
        <w:suppressAutoHyphens/>
        <w:spacing w:after="0" w:line="360" w:lineRule="auto"/>
        <w:jc w:val="both"/>
        <w:rPr>
          <w:spacing w:val="-1"/>
          <w:u w:val="single"/>
          <w:lang w:eastAsia="ar-SA"/>
        </w:rPr>
      </w:pPr>
    </w:p>
    <w:p w:rsidR="00641C11" w:rsidRPr="004B077C" w:rsidRDefault="00641C11" w:rsidP="00641C11">
      <w:pPr>
        <w:shd w:val="clear" w:color="auto" w:fill="FFFFFF"/>
        <w:suppressAutoHyphens/>
        <w:spacing w:line="360" w:lineRule="auto"/>
        <w:jc w:val="both"/>
        <w:rPr>
          <w:spacing w:val="-1"/>
          <w:u w:val="single"/>
          <w:lang w:eastAsia="ar-SA"/>
        </w:rPr>
      </w:pPr>
      <w:r w:rsidRPr="004B077C">
        <w:rPr>
          <w:spacing w:val="-1"/>
          <w:u w:val="single"/>
          <w:lang w:eastAsia="ar-SA"/>
        </w:rPr>
        <w:t>w zakresie innych zadań:</w:t>
      </w:r>
    </w:p>
    <w:p w:rsidR="00641C11" w:rsidRPr="004B077C" w:rsidRDefault="00641C11" w:rsidP="00641C11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-360"/>
          <w:tab w:val="left" w:pos="709"/>
        </w:tabs>
        <w:suppressAutoHyphens/>
        <w:autoSpaceDE w:val="0"/>
        <w:spacing w:after="0" w:line="360" w:lineRule="auto"/>
        <w:ind w:left="360" w:hanging="360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możliwość organizacji szkoleń teoretycznych,</w:t>
      </w:r>
    </w:p>
    <w:p w:rsidR="00641C11" w:rsidRPr="004B077C" w:rsidRDefault="00641C11" w:rsidP="00641C11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-360"/>
          <w:tab w:val="left" w:pos="709"/>
        </w:tabs>
        <w:suppressAutoHyphens/>
        <w:autoSpaceDE w:val="0"/>
        <w:spacing w:after="0" w:line="360" w:lineRule="auto"/>
        <w:ind w:left="360" w:hanging="360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możliwość organizacji szkoleń, ćwiczeń praktycznych z użyciem sprzętu,</w:t>
      </w:r>
    </w:p>
    <w:p w:rsidR="00641C11" w:rsidRPr="004B077C" w:rsidRDefault="00641C11" w:rsidP="00641C11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-360"/>
          <w:tab w:val="left" w:pos="709"/>
        </w:tabs>
        <w:suppressAutoHyphens/>
        <w:autoSpaceDE w:val="0"/>
        <w:spacing w:after="0" w:line="360" w:lineRule="auto"/>
        <w:ind w:left="360" w:hanging="360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podnoszenie sprawności fizycznej załogi,</w:t>
      </w:r>
    </w:p>
    <w:p w:rsidR="00641C11" w:rsidRPr="004B077C" w:rsidRDefault="00641C11" w:rsidP="00641C11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-360"/>
          <w:tab w:val="left" w:pos="709"/>
        </w:tabs>
        <w:suppressAutoHyphens/>
        <w:autoSpaceDE w:val="0"/>
        <w:spacing w:after="0" w:line="360" w:lineRule="auto"/>
        <w:ind w:left="360" w:hanging="360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      prawidłowej realizacji zadań administracyjno – biurowych.</w:t>
      </w:r>
    </w:p>
    <w:p w:rsidR="00641C11" w:rsidRDefault="00641C11" w:rsidP="00641C11">
      <w:pPr>
        <w:shd w:val="clear" w:color="auto" w:fill="FFFFFF"/>
        <w:suppressAutoHyphens/>
        <w:spacing w:after="0" w:line="360" w:lineRule="auto"/>
        <w:jc w:val="both"/>
        <w:rPr>
          <w:spacing w:val="-1"/>
          <w:u w:val="single"/>
          <w:lang w:eastAsia="ar-SA"/>
        </w:rPr>
      </w:pPr>
    </w:p>
    <w:p w:rsidR="00641C11" w:rsidRPr="004B077C" w:rsidRDefault="00641C11" w:rsidP="00641C11">
      <w:pPr>
        <w:shd w:val="clear" w:color="auto" w:fill="FFFFFF"/>
        <w:suppressAutoHyphens/>
        <w:spacing w:line="360" w:lineRule="auto"/>
        <w:jc w:val="both"/>
        <w:rPr>
          <w:spacing w:val="-1"/>
          <w:u w:val="single"/>
          <w:lang w:eastAsia="ar-SA"/>
        </w:rPr>
      </w:pPr>
      <w:r w:rsidRPr="004B077C">
        <w:rPr>
          <w:spacing w:val="-1"/>
          <w:u w:val="single"/>
          <w:lang w:eastAsia="ar-SA"/>
        </w:rPr>
        <w:t>w zakresie techniczno – funkcjonalnym:</w:t>
      </w:r>
    </w:p>
    <w:p w:rsidR="00641C11" w:rsidRPr="004B077C" w:rsidRDefault="00641C11" w:rsidP="00641C1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720" w:hanging="720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zapewnienia zapasowego źródła zasilania w energię elektryczną, </w:t>
      </w:r>
    </w:p>
    <w:p w:rsidR="00641C11" w:rsidRPr="004B077C" w:rsidRDefault="00641C11" w:rsidP="00641C1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720" w:hanging="720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>zapewnienia infrastruktury teleinformatycznej z zapleczem do obsługi Stanowiska Kierowania  Komendanta Powiatowego (SKKP),</w:t>
      </w:r>
    </w:p>
    <w:p w:rsidR="00641C11" w:rsidRPr="004B077C" w:rsidRDefault="00641C11" w:rsidP="00641C1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720" w:hanging="720"/>
        <w:jc w:val="both"/>
        <w:rPr>
          <w:spacing w:val="-1"/>
          <w:lang w:eastAsia="ar-SA"/>
        </w:rPr>
      </w:pPr>
      <w:r w:rsidRPr="004B077C">
        <w:rPr>
          <w:spacing w:val="-1"/>
          <w:lang w:eastAsia="ar-SA"/>
        </w:rPr>
        <w:t xml:space="preserve">wyposażenia w niezbędne instalacje zaprojektowane zgodnie z obowiązującymi przepisami, </w:t>
      </w:r>
      <w:r w:rsidRPr="004B077C">
        <w:rPr>
          <w:spacing w:val="-1"/>
          <w:lang w:eastAsia="ar-SA"/>
        </w:rPr>
        <w:lastRenderedPageBreak/>
        <w:t>wymaganiami oraz wytycznymi m.in. sanitarno-epidemiologicznymi wymogami ochrony przeciwpożarowej.</w:t>
      </w:r>
    </w:p>
    <w:p w:rsidR="00641C11" w:rsidRDefault="00641C11" w:rsidP="00641C11">
      <w:pPr>
        <w:spacing w:line="360" w:lineRule="auto"/>
        <w:ind w:firstLine="284"/>
        <w:jc w:val="both"/>
      </w:pPr>
    </w:p>
    <w:p w:rsidR="00641C11" w:rsidRPr="004E03E8" w:rsidRDefault="00641C11" w:rsidP="00641C11">
      <w:pPr>
        <w:spacing w:after="120" w:line="360" w:lineRule="auto"/>
        <w:jc w:val="both"/>
        <w:rPr>
          <w:u w:val="single"/>
        </w:rPr>
      </w:pPr>
      <w:r w:rsidRPr="004E03E8">
        <w:rPr>
          <w:u w:val="single"/>
        </w:rPr>
        <w:t>ETAP I</w:t>
      </w:r>
      <w:r>
        <w:rPr>
          <w:u w:val="single"/>
        </w:rPr>
        <w:t xml:space="preserve"> </w:t>
      </w:r>
      <w:r w:rsidRPr="004E03E8">
        <w:rPr>
          <w:u w:val="single"/>
        </w:rPr>
        <w:t>- wykonanie dokument</w:t>
      </w:r>
      <w:r>
        <w:rPr>
          <w:u w:val="single"/>
        </w:rPr>
        <w:t>acji projektowej</w:t>
      </w:r>
    </w:p>
    <w:p w:rsidR="00641C11" w:rsidRPr="004E03E8" w:rsidRDefault="00641C11" w:rsidP="00641C11">
      <w:pPr>
        <w:spacing w:line="360" w:lineRule="auto"/>
        <w:ind w:firstLine="425"/>
        <w:jc w:val="both"/>
      </w:pPr>
      <w:r w:rsidRPr="004E03E8">
        <w:t>W ramach zamówienia należy opracować niezbędną dokumentację projektową w celu uzyskania pozwolenia na budowę oraz sporządz</w:t>
      </w:r>
      <w:r>
        <w:t xml:space="preserve">ić inne opracowania niezbędne do realizacji inwestycji. </w:t>
      </w:r>
      <w:r>
        <w:br/>
      </w:r>
      <w:r w:rsidRPr="004E03E8">
        <w:t>W szczególności muszą być wykonane:</w:t>
      </w:r>
    </w:p>
    <w:p w:rsidR="00641C11" w:rsidRDefault="00641C11" w:rsidP="00641C11">
      <w:pPr>
        <w:pStyle w:val="Akapitzlist"/>
        <w:numPr>
          <w:ilvl w:val="1"/>
          <w:numId w:val="18"/>
        </w:numPr>
        <w:spacing w:after="0" w:line="360" w:lineRule="auto"/>
        <w:ind w:left="425" w:hanging="357"/>
        <w:contextualSpacing w:val="0"/>
        <w:jc w:val="both"/>
      </w:pPr>
      <w:r w:rsidRPr="000D1F06">
        <w:t>koncepcja projektowa strażnicy, która po uzgodnieniu z Zamawiającym będzie stanowiła podstawę do prowadzenia zasadniczych prac projektowych,</w:t>
      </w:r>
    </w:p>
    <w:p w:rsidR="00641C11" w:rsidRDefault="00641C11" w:rsidP="00641C11">
      <w:pPr>
        <w:pStyle w:val="Akapitzlist"/>
        <w:numPr>
          <w:ilvl w:val="1"/>
          <w:numId w:val="18"/>
        </w:numPr>
        <w:spacing w:after="0" w:line="360" w:lineRule="auto"/>
        <w:ind w:left="425" w:hanging="357"/>
        <w:contextualSpacing w:val="0"/>
        <w:jc w:val="both"/>
      </w:pPr>
      <w:r w:rsidRPr="009713BA">
        <w:t xml:space="preserve">projekt zagospodarowania terenu oraz projekt architektoniczno-budowlany, które będą służyć jako opis przedmiotu zamówienia do przetargu na roboty budowlane w oparciu </w:t>
      </w:r>
      <w:r w:rsidRPr="009713BA">
        <w:br/>
        <w:t xml:space="preserve">o przepisy ustawy PZP oraz powinny umożliwić na ich podstawie realizację robót budowlanych </w:t>
      </w:r>
      <w:r w:rsidRPr="009713BA">
        <w:br/>
        <w:t xml:space="preserve">i oddanie inwestycji do użytkowania; </w:t>
      </w:r>
    </w:p>
    <w:p w:rsidR="00641C11" w:rsidRDefault="00641C11" w:rsidP="00641C11">
      <w:pPr>
        <w:pStyle w:val="Akapitzlist"/>
        <w:numPr>
          <w:ilvl w:val="1"/>
          <w:numId w:val="18"/>
        </w:numPr>
        <w:spacing w:after="0" w:line="360" w:lineRule="auto"/>
        <w:ind w:left="425" w:hanging="357"/>
        <w:contextualSpacing w:val="0"/>
        <w:jc w:val="both"/>
      </w:pPr>
      <w:r>
        <w:t>projekt techniczny.</w:t>
      </w:r>
    </w:p>
    <w:p w:rsidR="00641C11" w:rsidRDefault="00641C11" w:rsidP="00641C11">
      <w:pPr>
        <w:pStyle w:val="Akapitzlist"/>
        <w:spacing w:after="0" w:line="360" w:lineRule="auto"/>
        <w:ind w:left="425"/>
        <w:contextualSpacing w:val="0"/>
        <w:jc w:val="both"/>
      </w:pPr>
    </w:p>
    <w:p w:rsidR="00641C11" w:rsidRPr="004B72A9" w:rsidRDefault="00641C11" w:rsidP="00641C11">
      <w:pPr>
        <w:pStyle w:val="Akapitzlist"/>
        <w:spacing w:line="360" w:lineRule="auto"/>
        <w:ind w:left="0" w:firstLine="425"/>
        <w:jc w:val="both"/>
      </w:pPr>
      <w:r w:rsidRPr="004B72A9">
        <w:t>Wykonawca pozyska w imieniu Zamawiającego własnym kosztem i staraniem wszelkie niezbędne do projektowania dokumenty, dane i informacje takie jak: mapy, warunki techniczne, opinie, operaty, pozwolenia i decyzje umożliwiające wykonanie robót objętych dokumentacją projektową, uzgodnienia właścicieli i użytkowników istniejącego oraz projektowanego uzbrojenia itp. dane niezbędne do prawidłowego wykonania dokumentacji i przeprowadzenia procesu inwestycyjnego, w tym dokonanie wymaganych przepisami oraz aktami administracyjnymi czynności wobec osób trzecich w imieniu Zamawiającego (uzgodnienia, okazanie w terenie, dostarczenie zawiadomień itp.) z wyjątkiem czynności prawnych, w których konieczny jest osobisty udział i występowanie Zamawiającego, w tym czynności niezbywalnie przypisanych osobie / podmiotowi Zamawiającego.</w:t>
      </w:r>
    </w:p>
    <w:p w:rsidR="00641C11" w:rsidRDefault="00641C11" w:rsidP="00641C11">
      <w:pPr>
        <w:pStyle w:val="Akapitzlist"/>
        <w:spacing w:after="0" w:line="360" w:lineRule="auto"/>
        <w:ind w:left="425"/>
        <w:contextualSpacing w:val="0"/>
        <w:jc w:val="both"/>
      </w:pPr>
    </w:p>
    <w:p w:rsidR="00641C11" w:rsidRDefault="00641C11" w:rsidP="00641C11">
      <w:pPr>
        <w:pStyle w:val="Akapitzlist"/>
        <w:spacing w:after="0" w:line="360" w:lineRule="auto"/>
        <w:ind w:left="0" w:firstLine="425"/>
        <w:contextualSpacing w:val="0"/>
        <w:jc w:val="both"/>
      </w:pPr>
      <w:r>
        <w:t>D</w:t>
      </w:r>
      <w:r w:rsidRPr="009713BA">
        <w:t xml:space="preserve">okumentacja powinna odpowiadać przyjętej koncepcji </w:t>
      </w:r>
      <w:r w:rsidRPr="00D721AE">
        <w:t>i ustaleniom określonym w miejscowym planie zagospodarowania przestrzennego, wymaganiom określonym w Prawie Budowlanym oraz w innych przepisach branżowych (m.in. dotyczących warunków bezpieczeństwa i higieny służby strażaków PSP, wymogi przeciwpożarowe i sanitarne), w Polskich i Europejskich Normach oraz być zgodna z zasadami wiedzy technicznej; dokumentacja powinna odpowiadać szczegółowym przepisom w sprawie warunków technicznych dla budynków użyteczności publicznej oraz szczegółowym warunkom bezpieczeństwa i higieny służby strażaków PSP</w:t>
      </w:r>
      <w:r>
        <w:t>.</w:t>
      </w:r>
      <w:r w:rsidRPr="00D721AE">
        <w:t xml:space="preserve"> </w:t>
      </w:r>
    </w:p>
    <w:p w:rsidR="00641C11" w:rsidRDefault="00641C11" w:rsidP="00641C11">
      <w:pPr>
        <w:pStyle w:val="Akapitzlist"/>
        <w:spacing w:after="0" w:line="360" w:lineRule="auto"/>
        <w:ind w:left="425"/>
        <w:contextualSpacing w:val="0"/>
        <w:jc w:val="both"/>
      </w:pPr>
    </w:p>
    <w:p w:rsidR="00641C11" w:rsidRPr="00310D0C" w:rsidRDefault="00310D0C" w:rsidP="00310D0C">
      <w:pPr>
        <w:pStyle w:val="Akapitzlist"/>
        <w:spacing w:after="0" w:line="360" w:lineRule="auto"/>
        <w:ind w:left="0"/>
        <w:contextualSpacing w:val="0"/>
        <w:jc w:val="both"/>
        <w:rPr>
          <w:b/>
          <w:u w:val="single"/>
        </w:rPr>
      </w:pPr>
      <w:r w:rsidRPr="00310D0C">
        <w:rPr>
          <w:b/>
          <w:u w:val="single"/>
        </w:rPr>
        <w:t xml:space="preserve">Szczegółowy opis przedmiotu zamówienia zawarty jest w </w:t>
      </w:r>
      <w:r w:rsidR="00641C11" w:rsidRPr="00310D0C">
        <w:rPr>
          <w:b/>
          <w:u w:val="single"/>
        </w:rPr>
        <w:t>Wskazaniach funkcjonalno-użytkowych” (Załącznik nr 1)</w:t>
      </w:r>
      <w:r w:rsidRPr="00310D0C">
        <w:rPr>
          <w:b/>
          <w:u w:val="single"/>
        </w:rPr>
        <w:t>.</w:t>
      </w:r>
    </w:p>
    <w:p w:rsidR="00641C11" w:rsidRDefault="00641C11" w:rsidP="00641C11">
      <w:pPr>
        <w:pStyle w:val="Akapitzlist"/>
        <w:spacing w:after="0" w:line="360" w:lineRule="auto"/>
        <w:ind w:left="567"/>
        <w:jc w:val="both"/>
        <w:rPr>
          <w:color w:val="000000"/>
        </w:rPr>
      </w:pP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Pr="00577607" w:rsidRDefault="00641C11" w:rsidP="00641C11">
      <w:pPr>
        <w:spacing w:before="120" w:line="360" w:lineRule="auto"/>
        <w:ind w:firstLine="357"/>
        <w:jc w:val="both"/>
      </w:pPr>
      <w:r w:rsidRPr="004E03E8">
        <w:t xml:space="preserve">W trakcie prac projektowych </w:t>
      </w:r>
      <w:r>
        <w:t>Wykonawca</w:t>
      </w:r>
      <w:r w:rsidRPr="004E03E8">
        <w:t xml:space="preserve"> jest zobowiązany uzgadniać na roboczo przyjęte rozwiązania funkcjonalne i materiałowe z </w:t>
      </w:r>
      <w:r>
        <w:t>Zamawiającym</w:t>
      </w:r>
      <w:r w:rsidRPr="004E03E8">
        <w:t xml:space="preserve"> oraz uwzględnić w rozwiązaniach </w:t>
      </w:r>
      <w:r w:rsidRPr="004E03E8">
        <w:lastRenderedPageBreak/>
        <w:t>projektow</w:t>
      </w:r>
      <w:r>
        <w:t>ych zgłaszane uwagi i sugestie Zamawiającego</w:t>
      </w:r>
      <w:r w:rsidRPr="004E03E8">
        <w:t xml:space="preserve">, o ile nie są sprzeczne z obowiązującymi przepisami i </w:t>
      </w:r>
      <w:r>
        <w:t>normami oraz wiedzą techniczną.</w:t>
      </w:r>
    </w:p>
    <w:p w:rsidR="00641C11" w:rsidRDefault="00641C11" w:rsidP="00641C11">
      <w:pPr>
        <w:spacing w:line="360" w:lineRule="auto"/>
        <w:jc w:val="both"/>
      </w:pPr>
    </w:p>
    <w:p w:rsidR="00641C11" w:rsidRPr="004E03E8" w:rsidRDefault="00641C11" w:rsidP="00641C11">
      <w:pPr>
        <w:spacing w:line="360" w:lineRule="auto"/>
        <w:jc w:val="both"/>
      </w:pPr>
      <w:r w:rsidRPr="004E03E8">
        <w:t>Dokumentacja projektowa powinna:</w:t>
      </w:r>
    </w:p>
    <w:p w:rsidR="00641C11" w:rsidRPr="00D721AE" w:rsidRDefault="00641C11" w:rsidP="00641C11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</w:pPr>
      <w:r w:rsidRPr="00D721AE">
        <w:t>być wykonana w stanie kompletnym z punktu widzenia celu, któremu ma służyć oraz obowiązującymi przepisami i normami; przedmiotowa dokumentacja będzie służyć jako opis przedmiotu zamówienia w</w:t>
      </w:r>
      <w:r>
        <w:t xml:space="preserve"> </w:t>
      </w:r>
      <w:r w:rsidRPr="00D721AE">
        <w:t xml:space="preserve">planowanym do przeprowadzenia przetargu na roboty budowlane </w:t>
      </w:r>
      <w:r>
        <w:br/>
      </w:r>
      <w:r w:rsidRPr="00D721AE">
        <w:t>w oparciu o Ustawę P</w:t>
      </w:r>
      <w:r>
        <w:t>ZP</w:t>
      </w:r>
      <w:r w:rsidRPr="00D721AE">
        <w:t xml:space="preserve"> oraz na jej podstawie będzie realizowany pełny zakres robót budowlanych niezbędnych do powstania obiektu i jego użytkowania zgodnie </w:t>
      </w:r>
      <w:r>
        <w:br/>
      </w:r>
      <w:r w:rsidRPr="00D721AE">
        <w:t>z przeznaczeniem,</w:t>
      </w:r>
    </w:p>
    <w:p w:rsidR="00641C11" w:rsidRPr="00D721AE" w:rsidRDefault="00641C11" w:rsidP="00641C11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</w:pPr>
      <w:r w:rsidRPr="00D721AE">
        <w:t>w swojej treści określać przedmiot zamówienia, w tym w szczególności technologię robót, materiały i</w:t>
      </w:r>
      <w:r>
        <w:t xml:space="preserve"> </w:t>
      </w:r>
      <w:r w:rsidRPr="00D721AE">
        <w:t xml:space="preserve">urządzenia, a także parametry techniczne i funkcjonalne przyjętych rozwiązań materiałowych, wybranej technologii, urządzeń i wyposażenia, w sposób nie utrudniający uczciwej konkurencji; nie można opisywać przedmiotu zamówienia przez wskazanie znaków towarowych, patentów lub pochodzenia, chyba, że jest uzasadnione specyfiką przedmiotu zamówienia lub nie można tego opisać za pomocą dostatecznie dokładnych określeń, </w:t>
      </w:r>
      <w:r>
        <w:br/>
      </w:r>
      <w:r w:rsidRPr="00D721AE">
        <w:t>a</w:t>
      </w:r>
      <w:r>
        <w:t xml:space="preserve"> </w:t>
      </w:r>
      <w:r w:rsidRPr="00D721AE">
        <w:t>wskazaniu takiemu towarzyszą wyrazy „lub równoważne”, lub inne równoznaczne określenia</w:t>
      </w:r>
      <w:r>
        <w:t xml:space="preserve">. </w:t>
      </w:r>
      <w:r w:rsidRPr="00D721AE">
        <w:t>W przypadku wystąpienia takich sytuacji w dokumentacji, Wykonawca dokumentacji projektowej sporządza szczegółowy opis, w jaki sposób równoważność może być zweryfikowana przez Zamawiającego.</w:t>
      </w:r>
    </w:p>
    <w:p w:rsidR="00641C11" w:rsidRPr="00D721AE" w:rsidRDefault="00641C11" w:rsidP="00641C11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</w:pPr>
      <w:r w:rsidRPr="00D721AE">
        <w:t xml:space="preserve">opisywać przedmiot zamówienia za pomocą cech technicznych i jakościowych, przy przestrzeganiu Polskich Norm przenoszących europejskie normy zharmonizowane; wszystkie niezbędne opinie, uzgodnienia i sprawdzenia rozwiązań projektowych w zakresie wynikającym z przepisów, oraz oświadczenia o wzajemnym skoordynowaniu technicznym opracowań projektowych, powinny być wykonane przez osoby posiadające uprawnienia budowlane </w:t>
      </w:r>
      <w:r>
        <w:br/>
      </w:r>
      <w:r w:rsidRPr="00D721AE">
        <w:t xml:space="preserve">do projektowania w odpowiedniej specjalności, zapewniające uwzględnienie zawartych </w:t>
      </w:r>
      <w:r>
        <w:br/>
      </w:r>
      <w:r w:rsidRPr="00D721AE">
        <w:t>w przepisach zasad bezpieczeństwa i ochrony zdrowia w procesie budowy,</w:t>
      </w:r>
    </w:p>
    <w:p w:rsidR="00641C11" w:rsidRPr="00D721AE" w:rsidRDefault="00641C11" w:rsidP="00641C11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</w:pPr>
      <w:r w:rsidRPr="00D721AE">
        <w:t xml:space="preserve">w zakresie przedmiaru robót zawierać opis robót budowlanych w kolejności technologicznej ich wykonania, z podaniem ilości jednostek przedmiarowych robót wynikających </w:t>
      </w:r>
      <w:r>
        <w:br/>
      </w:r>
      <w:r w:rsidRPr="00D721AE">
        <w:t>z</w:t>
      </w:r>
      <w:r>
        <w:t xml:space="preserve"> </w:t>
      </w:r>
      <w:r w:rsidRPr="00D721AE">
        <w:t>dokumentacji projektowej oraz podstawy do ustalania cen jednostkowych robót lub nakładów rzeczowych.</w:t>
      </w: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Default="00641C11" w:rsidP="00641C11">
      <w:pPr>
        <w:spacing w:line="360" w:lineRule="auto"/>
        <w:jc w:val="both"/>
      </w:pPr>
      <w:r w:rsidRPr="004E03E8">
        <w:t xml:space="preserve">Dokumentacja projektowa powinna być sporządzona w zakresie niezbędnym do uzyskania prawomocnej decyzji o pozwoleniu na budowę. Końcowy proces tworzenia dokumentacji projektowej winien zakończyć się uzyskaniem </w:t>
      </w:r>
      <w:r w:rsidR="00434727">
        <w:t>ostatecznego</w:t>
      </w:r>
      <w:r w:rsidRPr="004E03E8">
        <w:t xml:space="preserve"> pozwolenia na budowę wraz z wszelkimi innymi niezbędnymi uzgodnieniami, opiniami i pozwoleniami.</w:t>
      </w:r>
    </w:p>
    <w:p w:rsidR="00641C11" w:rsidRPr="004E03E8" w:rsidRDefault="00641C11" w:rsidP="00641C11">
      <w:pPr>
        <w:spacing w:line="360" w:lineRule="auto"/>
        <w:jc w:val="both"/>
      </w:pPr>
    </w:p>
    <w:p w:rsidR="00641C11" w:rsidRDefault="00641C11" w:rsidP="00641C11">
      <w:pPr>
        <w:spacing w:line="360" w:lineRule="auto"/>
        <w:jc w:val="both"/>
        <w:rPr>
          <w:u w:val="single"/>
        </w:rPr>
      </w:pPr>
      <w:r w:rsidRPr="004E03E8">
        <w:rPr>
          <w:u w:val="single"/>
        </w:rPr>
        <w:lastRenderedPageBreak/>
        <w:t>ETAP II</w:t>
      </w:r>
      <w:r>
        <w:rPr>
          <w:u w:val="single"/>
        </w:rPr>
        <w:t xml:space="preserve"> </w:t>
      </w:r>
      <w:r w:rsidRPr="004E03E8">
        <w:rPr>
          <w:u w:val="single"/>
        </w:rPr>
        <w:t>- wsparcie podczas postępowania o udzielenie zamówienia publicznego na roboty budowlane, których przedmiot</w:t>
      </w:r>
      <w:r>
        <w:rPr>
          <w:u w:val="single"/>
        </w:rPr>
        <w:t>em jest przedmiotowa inwestycja</w:t>
      </w:r>
    </w:p>
    <w:p w:rsidR="00641C11" w:rsidRPr="004E03E8" w:rsidRDefault="00641C11" w:rsidP="00641C11">
      <w:pPr>
        <w:pStyle w:val="Default"/>
        <w:spacing w:line="360" w:lineRule="auto"/>
        <w:ind w:firstLine="284"/>
        <w:jc w:val="both"/>
        <w:rPr>
          <w:sz w:val="20"/>
          <w:szCs w:val="20"/>
        </w:rPr>
      </w:pPr>
      <w:r w:rsidRPr="004E03E8">
        <w:rPr>
          <w:sz w:val="20"/>
          <w:szCs w:val="20"/>
        </w:rPr>
        <w:t>Udzielanie Zmawiającemu merytorycznego wsparcia podczas przygotowania i</w:t>
      </w:r>
      <w:r>
        <w:rPr>
          <w:sz w:val="20"/>
          <w:szCs w:val="20"/>
        </w:rPr>
        <w:t xml:space="preserve"> </w:t>
      </w:r>
      <w:r w:rsidRPr="004E03E8">
        <w:rPr>
          <w:sz w:val="20"/>
          <w:szCs w:val="20"/>
        </w:rPr>
        <w:t xml:space="preserve">przeprowadzania postępowań o udzielenie zamówienia publicznego na wybór Wykonawców robót budowlanych realizowanych w oparciu o przedmiotową dokumentację, m.in. współpraca z Zamawiającym </w:t>
      </w:r>
      <w:r>
        <w:rPr>
          <w:sz w:val="20"/>
          <w:szCs w:val="20"/>
        </w:rPr>
        <w:br/>
      </w:r>
      <w:r w:rsidRPr="004E03E8">
        <w:rPr>
          <w:sz w:val="20"/>
          <w:szCs w:val="20"/>
        </w:rPr>
        <w:t>w zakresie przygotowywania opisu przedmiotu zamówienia, odpowiedzi na pytania złożone przez potencjalnych Wykonawców w trakcie postępowań o udzielenie zamówień publicznych na realizację robót budowlanych w oparciu o przedmiotową dokumentację oraz przygotowania ewentualnych modyfikacji dokumentacji projektowej wynikających z tych pytań i udzielonych odpowiedzi</w:t>
      </w:r>
      <w:r>
        <w:rPr>
          <w:sz w:val="20"/>
          <w:szCs w:val="20"/>
        </w:rPr>
        <w:t xml:space="preserve"> </w:t>
      </w:r>
      <w:r w:rsidRPr="004E03E8">
        <w:rPr>
          <w:sz w:val="20"/>
          <w:szCs w:val="20"/>
        </w:rPr>
        <w:t>- w terminie wyznaczonym przez Zamawiającego, ocenę równoważności proponowanych przez Wykonawcę robót, materiałów i urządzeń zamiennych.</w:t>
      </w: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  <w:r>
        <w:tab/>
      </w:r>
    </w:p>
    <w:p w:rsidR="00641C11" w:rsidRDefault="00641C11" w:rsidP="00641C11">
      <w:pPr>
        <w:pStyle w:val="Default"/>
        <w:spacing w:line="360" w:lineRule="auto"/>
        <w:jc w:val="both"/>
        <w:rPr>
          <w:sz w:val="20"/>
          <w:szCs w:val="20"/>
          <w:u w:val="single"/>
        </w:rPr>
      </w:pPr>
      <w:r w:rsidRPr="004E03E8">
        <w:rPr>
          <w:sz w:val="20"/>
          <w:szCs w:val="20"/>
          <w:u w:val="single"/>
        </w:rPr>
        <w:t>ETAP III</w:t>
      </w:r>
      <w:r>
        <w:rPr>
          <w:sz w:val="20"/>
          <w:szCs w:val="20"/>
          <w:u w:val="single"/>
        </w:rPr>
        <w:t xml:space="preserve"> </w:t>
      </w:r>
      <w:r w:rsidRPr="004E03E8">
        <w:rPr>
          <w:sz w:val="20"/>
          <w:szCs w:val="20"/>
          <w:u w:val="single"/>
        </w:rPr>
        <w:t>- nadzór autorski</w:t>
      </w:r>
    </w:p>
    <w:p w:rsidR="00641C11" w:rsidRPr="004E03E8" w:rsidRDefault="00641C11" w:rsidP="00641C11">
      <w:pPr>
        <w:pStyle w:val="Default"/>
        <w:spacing w:line="360" w:lineRule="auto"/>
        <w:jc w:val="both"/>
        <w:rPr>
          <w:sz w:val="20"/>
          <w:szCs w:val="20"/>
          <w:u w:val="single"/>
        </w:rPr>
      </w:pPr>
    </w:p>
    <w:p w:rsidR="00641C11" w:rsidRPr="004E03E8" w:rsidRDefault="00641C11" w:rsidP="00641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03E8">
        <w:rPr>
          <w:sz w:val="20"/>
          <w:szCs w:val="20"/>
        </w:rPr>
        <w:t>Sprawowanie nadzoru autorskiego w trakcie realizacji zadania będzie obejmować: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pełnienie nadzoru autorskiego we wszystkich branżach wymaganych w zamówieniu;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 xml:space="preserve">stwierdzanie w toku wykonywania robót budowlanych zgodności realizacji </w:t>
      </w:r>
      <w:r w:rsidRPr="00AD4EA4">
        <w:rPr>
          <w:rFonts w:eastAsia="Calibri"/>
        </w:rPr>
        <w:br/>
        <w:t>z dokumentacją projektową;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wyjaśnianie wątpliwości, dotyczących dokumentacji projektowej i zawartych w niej rozwiązań,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uzgadnianie z Zamawiającym, Inspektorem Nadzoru i Wykonawcą robót możliwości wprowadzenia rozwiązań zamiennych w stosunku do przewidzianych w dokumentacji projektowej, w odniesieniu do materiałów i konstrukcji oraz rozwiązań instalacyjnych;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przestrzeganie, aby zakres wprowadzonych zmian nie spowodował istotnej zmiany do projektu budowlanego, wymagającej zmiany pozwolenia na budowę;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uczestniczenie w komisjach i naradach technicznych organizowanych przez Zamawiającego oraz w odbiorach robót zanikających oraz przy odbiorze końcowym, próbach instalacji, procedurach rozruchu itp.;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ocena wyników szczegółowych badań materiałów i kon</w:t>
      </w:r>
      <w:r>
        <w:rPr>
          <w:rFonts w:eastAsia="Calibri"/>
        </w:rPr>
        <w:t>strukcji w zakresie zgodności z </w:t>
      </w:r>
      <w:r w:rsidRPr="00AD4EA4">
        <w:rPr>
          <w:rFonts w:eastAsia="Calibri"/>
        </w:rPr>
        <w:t>rozwiązaniami projektowymi, normami i innymi obowiązującymi przepisami;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udział w czynnościach mających na celu doprowadzenie do uzyskania projektowanych zdolności użytkowych całej inwestycji;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sporządzanie rysunków zamiennych lub szkiców, albo nowych projektów opatrzonych datą, podpisem oraz informacją jaki element zastępują w tym rozwiązania szczegółowe w zakresie aranżacji wnętrz i elewacji;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dokonywanie wpisów do dziennika budowy;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t>dokonywanie zmian w rysunkach, specyfikacjach technicz</w:t>
      </w:r>
      <w:r>
        <w:rPr>
          <w:rFonts w:eastAsia="Calibri"/>
        </w:rPr>
        <w:t>nych lub w innych dokumentach w </w:t>
      </w:r>
      <w:r w:rsidRPr="00AD4EA4">
        <w:rPr>
          <w:rFonts w:eastAsia="Calibri"/>
        </w:rPr>
        <w:t>przypadku zaistnienia takiej potrzeby;</w:t>
      </w:r>
    </w:p>
    <w:p w:rsidR="00641C11" w:rsidRPr="00AD4EA4" w:rsidRDefault="00641C11" w:rsidP="00641C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AD4EA4">
        <w:rPr>
          <w:rFonts w:eastAsia="Calibri"/>
        </w:rPr>
        <w:lastRenderedPageBreak/>
        <w:t>sprawowanie nadzoru nad usuwaniem wad w okresie gwarancji i rękojmi udzielonej przez Wykonawcę robót budowlanych realizowanych w oparciu o dokumentację projektową objętą przedmiotem niniejszego zamówienia.</w:t>
      </w: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FD1CD0" w:rsidRDefault="00FD1CD0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FD1CD0" w:rsidRDefault="00FD1CD0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4622FE" w:rsidRDefault="00FD1CD0" w:rsidP="00641C11">
      <w:pPr>
        <w:pStyle w:val="Akapitzlist"/>
        <w:spacing w:after="0" w:line="360" w:lineRule="auto"/>
        <w:ind w:left="0"/>
        <w:contextualSpacing w:val="0"/>
        <w:jc w:val="both"/>
        <w:rPr>
          <w:u w:val="single"/>
        </w:rPr>
      </w:pPr>
      <w:r w:rsidRPr="00FD1CD0">
        <w:rPr>
          <w:u w:val="single"/>
        </w:rPr>
        <w:t xml:space="preserve">W ramach pełnienia nadzoru autorskiego, Wykonawca jest zobowiązany do stałej współpracy z Zamawiającym, w tym do wizyt u Zamawiającego na każde jego wezwanie. W cenie </w:t>
      </w:r>
      <w:r w:rsidR="00246898">
        <w:rPr>
          <w:u w:val="single"/>
        </w:rPr>
        <w:t xml:space="preserve">całkowitej brutto </w:t>
      </w:r>
      <w:r w:rsidRPr="00FD1CD0">
        <w:rPr>
          <w:u w:val="single"/>
        </w:rPr>
        <w:t xml:space="preserve">zawarte jest wynagrodzenie Wykonawcy za 20 wizyt Wykonawcy dokonywanych w ramach nadzoru autorskiego wraz z kosztami dojazdów do Zamawiającego. </w:t>
      </w:r>
    </w:p>
    <w:p w:rsidR="004622FE" w:rsidRDefault="004622FE" w:rsidP="00641C11">
      <w:pPr>
        <w:pStyle w:val="Akapitzlist"/>
        <w:spacing w:after="0" w:line="360" w:lineRule="auto"/>
        <w:ind w:left="0"/>
        <w:contextualSpacing w:val="0"/>
        <w:jc w:val="both"/>
        <w:rPr>
          <w:u w:val="single"/>
        </w:rPr>
      </w:pPr>
      <w:r>
        <w:rPr>
          <w:u w:val="single"/>
        </w:rPr>
        <w:t xml:space="preserve">Za każdą wizytę powyżej 20 wizyt Wykonawcy przysługiwać będzie dodatkowe wynagrodzenie. </w:t>
      </w:r>
    </w:p>
    <w:p w:rsidR="00FD1CD0" w:rsidRDefault="00FD1CD0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FD1CD0" w:rsidRDefault="00FD1CD0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Pr="004E03E8" w:rsidRDefault="00641C11" w:rsidP="00641C1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D3F64">
        <w:rPr>
          <w:color w:val="auto"/>
          <w:sz w:val="20"/>
          <w:szCs w:val="20"/>
        </w:rPr>
        <w:t xml:space="preserve">W ramach Umowy, Wykonawca jest zobowiązany </w:t>
      </w:r>
      <w:r>
        <w:rPr>
          <w:color w:val="auto"/>
          <w:sz w:val="20"/>
          <w:szCs w:val="20"/>
        </w:rPr>
        <w:t xml:space="preserve">również </w:t>
      </w:r>
      <w:r w:rsidRPr="002D3F64">
        <w:rPr>
          <w:color w:val="auto"/>
          <w:sz w:val="20"/>
          <w:szCs w:val="20"/>
        </w:rPr>
        <w:t xml:space="preserve">do wykonania dodatkowej aktualizacji kosztorysu inwestorskiego w terminie 14 dni od pisemnego zgłoszenia takiej potrzeby przez Zamawiającego. Dodatkowa aktualizacja kosztorysu inwestorskiego może nastąpić w terminie </w:t>
      </w:r>
      <w:r>
        <w:rPr>
          <w:color w:val="auto"/>
          <w:sz w:val="20"/>
          <w:szCs w:val="20"/>
        </w:rPr>
        <w:br/>
      </w:r>
      <w:r w:rsidRPr="002D3F64">
        <w:rPr>
          <w:color w:val="auto"/>
          <w:sz w:val="20"/>
          <w:szCs w:val="20"/>
        </w:rPr>
        <w:t>do 31 grudnia 202</w:t>
      </w:r>
      <w:r>
        <w:rPr>
          <w:color w:val="auto"/>
          <w:sz w:val="20"/>
          <w:szCs w:val="20"/>
        </w:rPr>
        <w:t>5</w:t>
      </w:r>
      <w:r w:rsidRPr="002D3F64">
        <w:rPr>
          <w:color w:val="auto"/>
          <w:sz w:val="20"/>
          <w:szCs w:val="20"/>
        </w:rPr>
        <w:t xml:space="preserve"> r.</w:t>
      </w: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Default="00641C11" w:rsidP="00641C1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  <w:u w:val="single"/>
        </w:rPr>
      </w:pPr>
      <w:r w:rsidRPr="004E03E8">
        <w:rPr>
          <w:b/>
          <w:bCs/>
          <w:color w:val="auto"/>
          <w:sz w:val="20"/>
          <w:szCs w:val="20"/>
          <w:u w:val="single"/>
        </w:rPr>
        <w:t>Obowiązki Wykonawcy wobec przedmiotu zamówienia</w:t>
      </w: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Zaleca się, by </w:t>
      </w:r>
      <w:r w:rsidRPr="004E03E8">
        <w:rPr>
          <w:color w:val="auto"/>
          <w:sz w:val="20"/>
          <w:szCs w:val="20"/>
        </w:rPr>
        <w:t>Wykonawca przed złożeniem oferty zapozna</w:t>
      </w:r>
      <w:r>
        <w:rPr>
          <w:color w:val="auto"/>
          <w:sz w:val="20"/>
          <w:szCs w:val="20"/>
        </w:rPr>
        <w:t>ł</w:t>
      </w:r>
      <w:r w:rsidRPr="004E03E8">
        <w:rPr>
          <w:color w:val="auto"/>
          <w:sz w:val="20"/>
          <w:szCs w:val="20"/>
        </w:rPr>
        <w:t xml:space="preserve"> się szczegółowo z terenem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 xml:space="preserve">oraz warunkami w jakich przyjdzie mu zrealizować przedmiot zamówienia. Wszelkie utrudnienia wynikające z warunków realizacji przedmiotu zamówienia należy uwzględnić w cenie podanej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w ofercie.</w:t>
      </w:r>
      <w:r>
        <w:rPr>
          <w:color w:val="auto"/>
          <w:sz w:val="20"/>
          <w:szCs w:val="20"/>
        </w:rPr>
        <w:t xml:space="preserve"> Przed taką wizytą Wykonawca powinien uprzedzić o niej Zamawiającego</w:t>
      </w:r>
      <w:r w:rsidR="008C4862">
        <w:rPr>
          <w:color w:val="auto"/>
          <w:sz w:val="20"/>
          <w:szCs w:val="20"/>
        </w:rPr>
        <w:t>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t xml:space="preserve">W trakcie realizacji prac projektowych Wykonawca jest zobowiązany uzgadniać na roboczo przyjęte rozwiązania funkcjonalne i materiałowe z Zamawiającym oraz uwzględniać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w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rozwiązaniach projektowych uwagi Zamawiające</w:t>
      </w:r>
      <w:r>
        <w:rPr>
          <w:color w:val="auto"/>
          <w:sz w:val="20"/>
          <w:szCs w:val="20"/>
        </w:rPr>
        <w:t>go i jego życzenia, o</w:t>
      </w:r>
      <w:r w:rsidRPr="004E03E8">
        <w:rPr>
          <w:color w:val="auto"/>
          <w:sz w:val="20"/>
          <w:szCs w:val="20"/>
        </w:rPr>
        <w:t xml:space="preserve"> ile nie są sprzeczne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z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obowiązującymi przepisami i normami, sztuką budowlaną i założeniami funkcjonalno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-budowlanymi.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t>W ramach realizacji zamówienia Wykonawca ma obowiązek wykonać wszelkie opracowania niezbędne do uzyskania pozwolenia na budowę</w:t>
      </w:r>
      <w:r>
        <w:rPr>
          <w:color w:val="auto"/>
          <w:sz w:val="20"/>
          <w:szCs w:val="20"/>
        </w:rPr>
        <w:t>,</w:t>
      </w:r>
      <w:r w:rsidRPr="004E03E8">
        <w:rPr>
          <w:color w:val="auto"/>
          <w:sz w:val="20"/>
          <w:szCs w:val="20"/>
        </w:rPr>
        <w:t xml:space="preserve"> przygotować </w:t>
      </w:r>
      <w:r>
        <w:rPr>
          <w:color w:val="auto"/>
          <w:sz w:val="20"/>
          <w:szCs w:val="20"/>
        </w:rPr>
        <w:t xml:space="preserve">i złożyć </w:t>
      </w:r>
      <w:r w:rsidRPr="004E03E8">
        <w:rPr>
          <w:color w:val="auto"/>
          <w:sz w:val="20"/>
          <w:szCs w:val="20"/>
        </w:rPr>
        <w:t>kompletny wniosek o wydanie pozwolenia na budowę (na realizację całej inwestycji)</w:t>
      </w:r>
      <w:r>
        <w:rPr>
          <w:color w:val="auto"/>
          <w:sz w:val="20"/>
          <w:szCs w:val="20"/>
        </w:rPr>
        <w:t xml:space="preserve"> w Starostwie Powiatowym w Tarnowskich Górach oraz otrzymać ostateczną decyzję pozwolenia na budowę</w:t>
      </w:r>
      <w:r w:rsidRPr="004E03E8">
        <w:rPr>
          <w:color w:val="auto"/>
          <w:sz w:val="20"/>
          <w:szCs w:val="20"/>
        </w:rPr>
        <w:t>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t xml:space="preserve">Wykonawca dla wypełnienia swoich zobowiązań powinien zapewnić doświadczone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wykwalifikowane osoby</w:t>
      </w:r>
      <w:r>
        <w:rPr>
          <w:color w:val="auto"/>
          <w:sz w:val="20"/>
          <w:szCs w:val="20"/>
        </w:rPr>
        <w:t>,</w:t>
      </w:r>
      <w:r w:rsidRPr="004E03E8">
        <w:rPr>
          <w:color w:val="auto"/>
          <w:sz w:val="20"/>
          <w:szCs w:val="20"/>
        </w:rPr>
        <w:t xml:space="preserve"> zdolne do prowadzenia wszelkich powierzonych zadań, uprawnione do pełnienia nadzoru autorskiego w trakcie trwania budowy oraz posiadające odpowiednie uprawnienia do projektowania w zakresie niezbędnym do prawidłowego zrealizowania całości przedmiotu zamówienia, zgodnie z obowiązującymi przepisami prawa.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lastRenderedPageBreak/>
        <w:t xml:space="preserve">Dokumentacja projektowa, specyfikacje techniczne wykonania i odbioru robót oraz przedmiary robót opracowane przez Wykonawcę w ramach zawartej umowy będą wykorzystane przez Zamawiającego do przeprowadzenia postępowań w sprawie udzielenia zamówienia publicznego na wykonanie robót budowlanych objętych przedmiotem </w:t>
      </w:r>
      <w:r>
        <w:rPr>
          <w:color w:val="auto"/>
          <w:sz w:val="20"/>
          <w:szCs w:val="20"/>
        </w:rPr>
        <w:t>ww.</w:t>
      </w:r>
      <w:r w:rsidRPr="004E03E8">
        <w:rPr>
          <w:color w:val="auto"/>
          <w:sz w:val="20"/>
          <w:szCs w:val="20"/>
        </w:rPr>
        <w:t xml:space="preserve"> opracowań i zostaną opublikowane na stronie internetowej Zamawiającego jako części składowe Specyfikacji Warunków Zamówienia, zgodnie z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 xml:space="preserve">obowiązującymi przepisami prawa. W związku z powyższym Zamawiający wymagać będzie, aby Wykonawca w dokumentacji projektowej oraz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 xml:space="preserve">w specyfikacjach technicznych wykonania </w:t>
      </w:r>
      <w:r w:rsidRPr="00416721">
        <w:rPr>
          <w:color w:val="auto"/>
          <w:sz w:val="20"/>
          <w:szCs w:val="20"/>
        </w:rPr>
        <w:t xml:space="preserve">i odbioru robót oraz </w:t>
      </w:r>
      <w:r w:rsidRPr="004E03E8">
        <w:rPr>
          <w:color w:val="auto"/>
          <w:sz w:val="20"/>
          <w:szCs w:val="20"/>
        </w:rPr>
        <w:t>przedmiarach robót określił właściwości urządzeń i materiałów za pomocą cech technicznych i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 xml:space="preserve">jakościowych,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 xml:space="preserve">przy przestrzeganiu wymaganych norm (bez podawania znaków towarowych, patentów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 xml:space="preserve">lub pochodzenia) w sposób zgodny z przepisami ustawy </w:t>
      </w:r>
      <w:r>
        <w:rPr>
          <w:color w:val="auto"/>
          <w:sz w:val="20"/>
          <w:szCs w:val="20"/>
        </w:rPr>
        <w:t>PZP</w:t>
      </w:r>
      <w:r w:rsidRPr="004E03E8">
        <w:rPr>
          <w:color w:val="auto"/>
          <w:sz w:val="20"/>
          <w:szCs w:val="20"/>
        </w:rPr>
        <w:t xml:space="preserve"> oraz ustawy o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zwalczaniu nieuczciwej konkurencji.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t>Jeżeli nie można opisać elementów zamówienia za pomocą dostatecznie dokładnych określeń bez wskazywania pochodzenia lub znaków towarowych, wówczas wskazaniu takiemu musz</w:t>
      </w:r>
      <w:r>
        <w:rPr>
          <w:color w:val="auto"/>
          <w:sz w:val="20"/>
          <w:szCs w:val="20"/>
        </w:rPr>
        <w:t>ą</w:t>
      </w:r>
      <w:r w:rsidRPr="004E03E8">
        <w:rPr>
          <w:color w:val="auto"/>
          <w:sz w:val="20"/>
          <w:szCs w:val="20"/>
        </w:rPr>
        <w:t xml:space="preserve"> towarzyszyć wyrazy „lub równoważny” wraz z określeniem, co rozumie się pod pojęciem „równoważny”.</w:t>
      </w:r>
      <w:r>
        <w:rPr>
          <w:color w:val="auto"/>
          <w:sz w:val="20"/>
          <w:szCs w:val="20"/>
        </w:rPr>
        <w:t xml:space="preserve"> </w:t>
      </w:r>
      <w:r w:rsidRPr="00576E68">
        <w:rPr>
          <w:color w:val="auto"/>
          <w:sz w:val="20"/>
          <w:szCs w:val="20"/>
        </w:rPr>
        <w:t>W przypadku wystąpienia takich sytuacji w dokumentacji, Wykonawca dokumentacji projektowej sporządza szczegółowy opis, w jaki sposób równoważność może być zweryfikowana przez Zamawiającego.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t>Dokumentacja projektowa powinna być zaopatrzona w wykaz opracowań oraz pisemne oświadczenie, że jest wykonana zgodnie z umową, obowiązującymi przepisami, normami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 xml:space="preserve">wytycznymi oraz, że została wykonana w stanie kompletnym z punktu widzenia celu, któremu ma służyć i może być skierowana do realizacji. Wykaz opracowań oraz pisemne oświadczenie,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o którym jest mowa powyżej stanowią integralną część przedmiotu umowy.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t>Projekt każdej branży powinien być podpisany przez osobę sprawdzającą.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t>Warunkiem podpisania przez Zamawiającego protokołu zdawczo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 xml:space="preserve">odbiorczego jest kompletność dokumentacji, w tym wszystkich wymaganych uzgodnień oraz poprawność pod względem formalnym, a także </w:t>
      </w:r>
      <w:r>
        <w:rPr>
          <w:color w:val="auto"/>
          <w:sz w:val="20"/>
          <w:szCs w:val="20"/>
        </w:rPr>
        <w:t>ostateczna decyzja</w:t>
      </w:r>
      <w:r w:rsidRPr="004E03E8">
        <w:rPr>
          <w:color w:val="auto"/>
          <w:sz w:val="20"/>
          <w:szCs w:val="20"/>
        </w:rPr>
        <w:t xml:space="preserve"> o pozwoleniu na budowę projektowanego obiektu budowlanego ze wszystkimi załącznikami</w:t>
      </w:r>
      <w:r w:rsidRPr="00872621">
        <w:rPr>
          <w:color w:val="auto"/>
          <w:sz w:val="20"/>
          <w:szCs w:val="20"/>
        </w:rPr>
        <w:t>.</w:t>
      </w:r>
      <w:r w:rsidRPr="004E03E8">
        <w:rPr>
          <w:color w:val="auto"/>
          <w:sz w:val="20"/>
          <w:szCs w:val="20"/>
        </w:rPr>
        <w:t xml:space="preserve"> Data podpisania przez strony protokołu jest datą faktycznego wykonania dokumentacji projektowej.</w:t>
      </w:r>
    </w:p>
    <w:p w:rsidR="00641C11" w:rsidRPr="004E03E8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sz w:val="20"/>
          <w:szCs w:val="20"/>
        </w:rPr>
      </w:pPr>
      <w:r w:rsidRPr="004E03E8">
        <w:rPr>
          <w:color w:val="auto"/>
          <w:sz w:val="20"/>
          <w:szCs w:val="20"/>
        </w:rPr>
        <w:t xml:space="preserve">Z dniem opłacenia należności za przedmiot zamówienia lub poszczególne jego etapy, Zamawiający staje się jego właścicielem </w:t>
      </w:r>
      <w:r w:rsidRPr="00872621">
        <w:rPr>
          <w:color w:val="auto"/>
          <w:sz w:val="20"/>
          <w:szCs w:val="20"/>
        </w:rPr>
        <w:t>i nabywa prawa autorskie do wszystkich utworów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w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rozumieniu ustawy o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 xml:space="preserve">Prawie autorskim i prawach pokrewnych wytworzonych w trakcie realizacji przedmiotu umowy </w:t>
      </w:r>
      <w:r w:rsidRPr="004E03E8">
        <w:rPr>
          <w:sz w:val="20"/>
          <w:szCs w:val="20"/>
        </w:rPr>
        <w:t>wraz z prawem dokonywania zmian w projekcie przez uprawnionego projektanta.</w:t>
      </w:r>
    </w:p>
    <w:p w:rsidR="00641C11" w:rsidRPr="002812E1" w:rsidRDefault="00641C11" w:rsidP="00641C11">
      <w:pPr>
        <w:pStyle w:val="Akapitzlist"/>
        <w:numPr>
          <w:ilvl w:val="1"/>
          <w:numId w:val="24"/>
        </w:numPr>
        <w:spacing w:after="0" w:line="360" w:lineRule="auto"/>
        <w:ind w:left="425" w:hanging="357"/>
        <w:contextualSpacing w:val="0"/>
        <w:jc w:val="both"/>
      </w:pPr>
      <w:r w:rsidRPr="002812E1">
        <w:t xml:space="preserve">Realizacja czynności polegających na opracowaniu dokumentacji projektowej oraz pełnienia nadzoru autorskiego nie wymaga występowania pomiędzy wykonawcą lub podwykonawcami </w:t>
      </w:r>
      <w:r w:rsidRPr="002812E1">
        <w:br/>
        <w:t>a zatrudnionymi przez te podmioty osobami pracowniczego podporządkowania w rozumieniu przepisów prawa pracy.</w:t>
      </w:r>
    </w:p>
    <w:p w:rsidR="00641C11" w:rsidRPr="009F1874" w:rsidRDefault="00641C11" w:rsidP="00641C11">
      <w:pPr>
        <w:pStyle w:val="Default"/>
        <w:numPr>
          <w:ilvl w:val="1"/>
          <w:numId w:val="24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E03E8">
        <w:rPr>
          <w:color w:val="auto"/>
          <w:sz w:val="20"/>
          <w:szCs w:val="20"/>
        </w:rPr>
        <w:lastRenderedPageBreak/>
        <w:t xml:space="preserve">Opracowaną dokumentację projektową w formie wydruków, wykonanych techniką tradycyjną </w:t>
      </w:r>
      <w:r>
        <w:rPr>
          <w:color w:val="auto"/>
          <w:sz w:val="20"/>
          <w:szCs w:val="20"/>
        </w:rPr>
        <w:br/>
      </w:r>
      <w:r w:rsidRPr="004E03E8">
        <w:rPr>
          <w:color w:val="auto"/>
          <w:sz w:val="20"/>
          <w:szCs w:val="20"/>
        </w:rPr>
        <w:t>na nośniku papierowym Wykonawca przekaże Zamawiającemu protokołem zdawczo-odbiorczym w</w:t>
      </w:r>
      <w:r>
        <w:rPr>
          <w:color w:val="auto"/>
          <w:sz w:val="20"/>
          <w:szCs w:val="20"/>
        </w:rPr>
        <w:t xml:space="preserve"> </w:t>
      </w:r>
      <w:r w:rsidRPr="004E03E8">
        <w:rPr>
          <w:color w:val="auto"/>
          <w:sz w:val="20"/>
          <w:szCs w:val="20"/>
        </w:rPr>
        <w:t>następującej ilości egzemplarzy: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7"/>
        <w:gridCol w:w="1825"/>
        <w:gridCol w:w="2126"/>
      </w:tblGrid>
      <w:tr w:rsidR="00641C11" w:rsidRPr="004E03E8" w:rsidTr="00FD1CD0">
        <w:trPr>
          <w:trHeight w:val="576"/>
        </w:trPr>
        <w:tc>
          <w:tcPr>
            <w:tcW w:w="567" w:type="dxa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Lp.</w:t>
            </w:r>
          </w:p>
        </w:tc>
        <w:tc>
          <w:tcPr>
            <w:tcW w:w="4117" w:type="dxa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Nazwa</w:t>
            </w:r>
          </w:p>
        </w:tc>
        <w:tc>
          <w:tcPr>
            <w:tcW w:w="1825" w:type="dxa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Forma</w:t>
            </w:r>
          </w:p>
        </w:tc>
        <w:tc>
          <w:tcPr>
            <w:tcW w:w="2126" w:type="dxa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Ilość</w:t>
            </w:r>
          </w:p>
        </w:tc>
      </w:tr>
      <w:tr w:rsidR="00641C11" w:rsidRPr="004E03E8" w:rsidTr="00FD1CD0">
        <w:trPr>
          <w:trHeight w:val="607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1.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Projekt koncepcyjny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2 egz.</w:t>
            </w:r>
          </w:p>
        </w:tc>
      </w:tr>
      <w:tr w:rsidR="00641C11" w:rsidRPr="004E03E8" w:rsidTr="00FD1CD0">
        <w:trPr>
          <w:trHeight w:val="509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Projekt budowlany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E03E8">
              <w:rPr>
                <w:color w:val="000000"/>
              </w:rPr>
              <w:t xml:space="preserve"> egz.</w:t>
            </w:r>
          </w:p>
        </w:tc>
      </w:tr>
      <w:tr w:rsidR="00641C11" w:rsidRPr="004E03E8" w:rsidTr="00FD1CD0">
        <w:trPr>
          <w:trHeight w:val="633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Projekty wykonawcze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4 egz.</w:t>
            </w:r>
          </w:p>
        </w:tc>
      </w:tr>
      <w:tr w:rsidR="00641C11" w:rsidRPr="004E03E8" w:rsidTr="00FD1CD0">
        <w:trPr>
          <w:trHeight w:val="625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Specyfikacje techniczne wykonania i odbioru robót budowlanych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E03E8">
              <w:rPr>
                <w:color w:val="000000"/>
              </w:rPr>
              <w:t xml:space="preserve"> egz.</w:t>
            </w:r>
          </w:p>
        </w:tc>
      </w:tr>
      <w:tr w:rsidR="00641C11" w:rsidRPr="004E03E8" w:rsidTr="00FD1CD0">
        <w:trPr>
          <w:trHeight w:val="565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Przedmiary robót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E03E8">
              <w:rPr>
                <w:color w:val="000000"/>
              </w:rPr>
              <w:t xml:space="preserve"> egz.</w:t>
            </w:r>
          </w:p>
        </w:tc>
      </w:tr>
      <w:tr w:rsidR="00641C11" w:rsidRPr="004E03E8" w:rsidTr="00FD1CD0">
        <w:trPr>
          <w:trHeight w:val="515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E03E8">
              <w:rPr>
                <w:color w:val="000000"/>
              </w:rPr>
              <w:t>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Kosztorysy inwestorskie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2 egz.</w:t>
            </w:r>
          </w:p>
        </w:tc>
      </w:tr>
      <w:tr w:rsidR="00641C11" w:rsidRPr="004E03E8" w:rsidTr="00FD1CD0">
        <w:trPr>
          <w:trHeight w:val="551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E03E8">
              <w:rPr>
                <w:color w:val="000000"/>
              </w:rPr>
              <w:t>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Część formalno - prawna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2egz. (tj. oryginał + kopia)</w:t>
            </w:r>
          </w:p>
        </w:tc>
      </w:tr>
      <w:tr w:rsidR="00641C11" w:rsidRPr="004E03E8" w:rsidTr="00FD1CD0">
        <w:trPr>
          <w:trHeight w:val="845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E03E8">
              <w:rPr>
                <w:color w:val="000000"/>
              </w:rPr>
              <w:t>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Wykaz zastosowanych materiałów, urządzeń, technologii i wyposażenia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2 egz.</w:t>
            </w:r>
          </w:p>
        </w:tc>
      </w:tr>
      <w:tr w:rsidR="00641C11" w:rsidRPr="004E03E8" w:rsidTr="00FD1CD0">
        <w:trPr>
          <w:trHeight w:val="786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E03E8">
              <w:rPr>
                <w:color w:val="000000"/>
              </w:rPr>
              <w:t>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t xml:space="preserve">Inne opracowania, w tym </w:t>
            </w:r>
            <w:r>
              <w:t xml:space="preserve">ostateczna </w:t>
            </w:r>
            <w:r w:rsidRPr="004E03E8">
              <w:t>decyzj</w:t>
            </w:r>
            <w:r>
              <w:t>a</w:t>
            </w:r>
            <w:r w:rsidRPr="004E03E8">
              <w:t xml:space="preserve"> pozwolenia na budowę wraz z załącznikami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papierowa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2 egz.</w:t>
            </w:r>
          </w:p>
        </w:tc>
      </w:tr>
      <w:tr w:rsidR="00641C11" w:rsidRPr="004E03E8" w:rsidTr="00FD1CD0">
        <w:trPr>
          <w:trHeight w:val="686"/>
        </w:trPr>
        <w:tc>
          <w:tcPr>
            <w:tcW w:w="56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03E8">
              <w:rPr>
                <w:color w:val="000000"/>
              </w:rPr>
              <w:t>.</w:t>
            </w:r>
          </w:p>
        </w:tc>
        <w:tc>
          <w:tcPr>
            <w:tcW w:w="4117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Wersja elektroniczna (jak dla poz. 1-9)</w:t>
            </w:r>
          </w:p>
        </w:tc>
        <w:tc>
          <w:tcPr>
            <w:tcW w:w="1825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4E03E8">
              <w:rPr>
                <w:color w:val="000000"/>
              </w:rPr>
              <w:t>„pd</w:t>
            </w:r>
            <w:proofErr w:type="spellEnd"/>
            <w:r w:rsidRPr="004E03E8">
              <w:rPr>
                <w:color w:val="000000"/>
              </w:rPr>
              <w:t>f”, „</w:t>
            </w:r>
            <w:proofErr w:type="spellStart"/>
            <w:r w:rsidRPr="004E03E8">
              <w:rPr>
                <w:color w:val="000000"/>
              </w:rPr>
              <w:t>doc</w:t>
            </w:r>
            <w:proofErr w:type="spellEnd"/>
            <w:r w:rsidRPr="004E03E8">
              <w:rPr>
                <w:color w:val="000000"/>
              </w:rPr>
              <w:t>”, „</w:t>
            </w:r>
            <w:proofErr w:type="spellStart"/>
            <w:r w:rsidRPr="004E03E8">
              <w:rPr>
                <w:color w:val="000000"/>
              </w:rPr>
              <w:t>dwg</w:t>
            </w:r>
            <w:proofErr w:type="spellEnd"/>
            <w:r w:rsidRPr="004E03E8">
              <w:rPr>
                <w:color w:val="000000"/>
              </w:rPr>
              <w:t>”</w:t>
            </w:r>
          </w:p>
        </w:tc>
        <w:tc>
          <w:tcPr>
            <w:tcW w:w="2126" w:type="dxa"/>
            <w:vAlign w:val="center"/>
          </w:tcPr>
          <w:p w:rsidR="00641C11" w:rsidRPr="004E03E8" w:rsidRDefault="00641C11" w:rsidP="00FD1C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E03E8">
              <w:rPr>
                <w:color w:val="000000"/>
              </w:rPr>
              <w:t>2 komplety</w:t>
            </w:r>
          </w:p>
        </w:tc>
      </w:tr>
    </w:tbl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Pr="004E03E8" w:rsidRDefault="00641C11" w:rsidP="00641C11">
      <w:pPr>
        <w:spacing w:line="360" w:lineRule="auto"/>
        <w:jc w:val="both"/>
      </w:pPr>
      <w:r w:rsidRPr="004E03E8">
        <w:t>Powyższy opis przedmiotu zamówienia stanowi zbiór wytycznych i standardów opisujących zasady, jakimi należy się kierować przy projektowaniu przedmiotowej strażnicy. Powyższy opis nie zastępuje obowiązujących aktów prawnych w tej mierze, lecz stanowi jedynie uzupełnienie o niektóre elementy charakterystyczne dla planowanej inwestycji. Żadne zapisy niniejszego opracowania nie zwalniają projektanta z odpowiedzialności za poprawność i kompletność dokumentacji projektowej i obowiązku stosowania obowiązujących przepisów.</w:t>
      </w:r>
    </w:p>
    <w:p w:rsidR="00641C11" w:rsidRPr="00955153" w:rsidRDefault="00641C11" w:rsidP="00641C11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5153">
        <w:rPr>
          <w:rFonts w:ascii="Arial" w:hAnsi="Arial" w:cs="Arial"/>
          <w:b/>
          <w:bCs/>
          <w:sz w:val="20"/>
          <w:szCs w:val="20"/>
        </w:rPr>
        <w:t xml:space="preserve">Oznaczenie wg Wspólnego Słownika Zamówień: </w:t>
      </w:r>
    </w:p>
    <w:p w:rsidR="00641C11" w:rsidRPr="00594E3D" w:rsidRDefault="00641C11" w:rsidP="00641C11">
      <w:pPr>
        <w:pStyle w:val="Tekstpodstawowy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594E3D">
        <w:rPr>
          <w:rFonts w:ascii="Arial" w:hAnsi="Arial" w:cs="Arial"/>
          <w:bCs/>
          <w:sz w:val="20"/>
          <w:szCs w:val="20"/>
        </w:rPr>
        <w:t>71.00.00.00-8 Usługi architektoniczne, budowlane, inżynieryjne i kontrolne;</w:t>
      </w:r>
    </w:p>
    <w:p w:rsidR="00641C11" w:rsidRPr="00594E3D" w:rsidRDefault="00641C11" w:rsidP="00641C11">
      <w:pPr>
        <w:pStyle w:val="Tekstpodstawowy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594E3D">
        <w:rPr>
          <w:rFonts w:ascii="Arial" w:hAnsi="Arial" w:cs="Arial"/>
          <w:bCs/>
          <w:sz w:val="20"/>
          <w:szCs w:val="20"/>
        </w:rPr>
        <w:t xml:space="preserve">71.22.10.00-3 Usługi architektoniczne w zakresie obiektów budowlanych; </w:t>
      </w:r>
    </w:p>
    <w:p w:rsidR="00641C11" w:rsidRPr="00594E3D" w:rsidRDefault="00641C11" w:rsidP="00641C11">
      <w:pPr>
        <w:pStyle w:val="Tekstpodstawowy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594E3D">
        <w:rPr>
          <w:rFonts w:ascii="Arial" w:hAnsi="Arial" w:cs="Arial"/>
          <w:bCs/>
          <w:sz w:val="20"/>
          <w:szCs w:val="20"/>
        </w:rPr>
        <w:t xml:space="preserve">71.32.00.00-7 Usługi inżynieryjne w zakresie projektowania; </w:t>
      </w:r>
    </w:p>
    <w:p w:rsidR="00641C11" w:rsidRPr="00594E3D" w:rsidRDefault="00641C11" w:rsidP="00641C11">
      <w:pPr>
        <w:pStyle w:val="Tekstpodstawowy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594E3D">
        <w:rPr>
          <w:rFonts w:ascii="Arial" w:hAnsi="Arial" w:cs="Arial"/>
          <w:bCs/>
          <w:sz w:val="20"/>
          <w:szCs w:val="20"/>
        </w:rPr>
        <w:t>71.35.40.00-4 Usługi sporządzania map</w:t>
      </w:r>
      <w:r>
        <w:rPr>
          <w:rFonts w:ascii="Arial" w:hAnsi="Arial" w:cs="Arial"/>
          <w:bCs/>
          <w:sz w:val="20"/>
          <w:szCs w:val="20"/>
        </w:rPr>
        <w:t>;</w:t>
      </w:r>
    </w:p>
    <w:p w:rsidR="00641C11" w:rsidRPr="00594E3D" w:rsidRDefault="00641C11" w:rsidP="00641C11">
      <w:pPr>
        <w:pStyle w:val="Tekstpodstawowy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594E3D">
        <w:rPr>
          <w:rFonts w:ascii="Arial" w:hAnsi="Arial" w:cs="Arial"/>
          <w:bCs/>
          <w:sz w:val="20"/>
          <w:szCs w:val="20"/>
        </w:rPr>
        <w:t xml:space="preserve">71.24.20.00-6 Przygotowanie przedsięwzięcia i projektu, oszacowanie kosztów; </w:t>
      </w:r>
    </w:p>
    <w:p w:rsidR="00641C11" w:rsidRPr="00594E3D" w:rsidRDefault="00641C11" w:rsidP="00641C11">
      <w:pPr>
        <w:pStyle w:val="Tekstpodstawowy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594E3D">
        <w:rPr>
          <w:rFonts w:ascii="Arial" w:hAnsi="Arial" w:cs="Arial"/>
          <w:bCs/>
          <w:sz w:val="20"/>
          <w:szCs w:val="20"/>
        </w:rPr>
        <w:lastRenderedPageBreak/>
        <w:t xml:space="preserve">71.24.70.00-1 </w:t>
      </w:r>
      <w:r>
        <w:rPr>
          <w:rFonts w:ascii="Arial" w:hAnsi="Arial" w:cs="Arial"/>
          <w:bCs/>
          <w:sz w:val="20"/>
          <w:szCs w:val="20"/>
        </w:rPr>
        <w:t>Nadzór nad robotami budowlanymi.</w:t>
      </w:r>
    </w:p>
    <w:p w:rsidR="00641C11" w:rsidRDefault="00641C11" w:rsidP="00641C11">
      <w:pPr>
        <w:pStyle w:val="Akapitzlist"/>
        <w:spacing w:after="0" w:line="360" w:lineRule="auto"/>
        <w:ind w:left="0"/>
        <w:contextualSpacing w:val="0"/>
        <w:jc w:val="both"/>
      </w:pPr>
    </w:p>
    <w:p w:rsidR="00641C11" w:rsidRPr="00955153" w:rsidRDefault="00641C11" w:rsidP="00641C11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5153">
        <w:rPr>
          <w:rFonts w:ascii="Arial" w:hAnsi="Arial" w:cs="Arial"/>
          <w:b/>
          <w:bCs/>
          <w:sz w:val="20"/>
          <w:szCs w:val="20"/>
        </w:rPr>
        <w:t>Wymagania stawiane Wykonawcy:</w:t>
      </w:r>
    </w:p>
    <w:p w:rsidR="00641C11" w:rsidRPr="00955153" w:rsidRDefault="00641C11" w:rsidP="00641C11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5153">
        <w:rPr>
          <w:rFonts w:ascii="Arial" w:hAnsi="Arial" w:cs="Arial"/>
          <w:sz w:val="20"/>
          <w:szCs w:val="20"/>
        </w:rPr>
        <w:t xml:space="preserve">Wykonawca jest odpowiedzialny za jakość, zgodność z warunkami technicznymi </w:t>
      </w:r>
      <w:r w:rsidRPr="00955153">
        <w:rPr>
          <w:rFonts w:ascii="Arial" w:hAnsi="Arial" w:cs="Arial"/>
          <w:sz w:val="20"/>
          <w:szCs w:val="20"/>
        </w:rPr>
        <w:br/>
        <w:t>i jakościowymi opisanymi dla przedmiotu zamówienia;</w:t>
      </w:r>
    </w:p>
    <w:p w:rsidR="00641C11" w:rsidRPr="00955153" w:rsidRDefault="00641C11" w:rsidP="00641C11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5153">
        <w:rPr>
          <w:rFonts w:ascii="Arial" w:hAnsi="Arial" w:cs="Arial"/>
          <w:sz w:val="20"/>
          <w:szCs w:val="20"/>
        </w:rPr>
        <w:t>Wymagana jest należyta staranność przy realizacji zobowiązań umowy;</w:t>
      </w:r>
    </w:p>
    <w:p w:rsidR="00DB1356" w:rsidRDefault="00DB1356" w:rsidP="00641C11"/>
    <w:p w:rsidR="009320F1" w:rsidRPr="00641C11" w:rsidRDefault="009320F1" w:rsidP="00641C11"/>
    <w:sectPr w:rsidR="009320F1" w:rsidRPr="00641C11" w:rsidSect="009D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000000"/>
        <w:spacing w:val="-1"/>
        <w:sz w:val="22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000000"/>
        <w:spacing w:val="-1"/>
        <w:sz w:val="22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000000"/>
        <w:spacing w:val="-1"/>
        <w:sz w:val="22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000000"/>
      </w:rPr>
    </w:lvl>
  </w:abstractNum>
  <w:abstractNum w:abstractNumId="4">
    <w:nsid w:val="03A87E47"/>
    <w:multiLevelType w:val="multilevel"/>
    <w:tmpl w:val="5D18CC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C80A14"/>
    <w:multiLevelType w:val="hybridMultilevel"/>
    <w:tmpl w:val="4C805A84"/>
    <w:lvl w:ilvl="0" w:tplc="D830661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7FD2706"/>
    <w:multiLevelType w:val="multilevel"/>
    <w:tmpl w:val="A6A200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6708BC"/>
    <w:multiLevelType w:val="multilevel"/>
    <w:tmpl w:val="796A76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0D5B51"/>
    <w:multiLevelType w:val="multilevel"/>
    <w:tmpl w:val="173E2B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0F30AE"/>
    <w:multiLevelType w:val="hybridMultilevel"/>
    <w:tmpl w:val="7042FEC6"/>
    <w:lvl w:ilvl="0" w:tplc="D830661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1C702B5"/>
    <w:multiLevelType w:val="multilevel"/>
    <w:tmpl w:val="36EEB57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1">
    <w:nsid w:val="2E3D1B6D"/>
    <w:multiLevelType w:val="multilevel"/>
    <w:tmpl w:val="9DF41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F4247"/>
    <w:multiLevelType w:val="hybridMultilevel"/>
    <w:tmpl w:val="B29CA48E"/>
    <w:lvl w:ilvl="0" w:tplc="F402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14048"/>
    <w:multiLevelType w:val="multilevel"/>
    <w:tmpl w:val="99B2C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207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4">
    <w:nsid w:val="35F1142D"/>
    <w:multiLevelType w:val="hybridMultilevel"/>
    <w:tmpl w:val="BDC6F030"/>
    <w:lvl w:ilvl="0" w:tplc="EECC9CBC">
      <w:start w:val="1"/>
      <w:numFmt w:val="decimal"/>
      <w:lvlText w:val="%1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A14181C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3F56"/>
    <w:multiLevelType w:val="multilevel"/>
    <w:tmpl w:val="09F0B5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E07E1E"/>
    <w:multiLevelType w:val="hybridMultilevel"/>
    <w:tmpl w:val="4974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8063E"/>
    <w:multiLevelType w:val="multilevel"/>
    <w:tmpl w:val="34A29E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7601E1"/>
    <w:multiLevelType w:val="hybridMultilevel"/>
    <w:tmpl w:val="CE38C42A"/>
    <w:lvl w:ilvl="0" w:tplc="B5AE6F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2651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51CA0"/>
    <w:multiLevelType w:val="multilevel"/>
    <w:tmpl w:val="96C205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B01D34"/>
    <w:multiLevelType w:val="hybridMultilevel"/>
    <w:tmpl w:val="FE78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C2205"/>
    <w:multiLevelType w:val="multilevel"/>
    <w:tmpl w:val="99B2C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207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>
    <w:nsid w:val="541D203F"/>
    <w:multiLevelType w:val="hybridMultilevel"/>
    <w:tmpl w:val="9244B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80D3F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8306616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1BC2"/>
    <w:multiLevelType w:val="hybridMultilevel"/>
    <w:tmpl w:val="E5CE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C1A4E"/>
    <w:multiLevelType w:val="hybridMultilevel"/>
    <w:tmpl w:val="967C9832"/>
    <w:lvl w:ilvl="0" w:tplc="F402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06794"/>
    <w:multiLevelType w:val="hybridMultilevel"/>
    <w:tmpl w:val="E21E2338"/>
    <w:lvl w:ilvl="0" w:tplc="F402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007E7"/>
    <w:multiLevelType w:val="hybridMultilevel"/>
    <w:tmpl w:val="C02CDCCC"/>
    <w:lvl w:ilvl="0" w:tplc="F402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252B7"/>
    <w:multiLevelType w:val="multilevel"/>
    <w:tmpl w:val="EA846E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2955FB"/>
    <w:multiLevelType w:val="multilevel"/>
    <w:tmpl w:val="AC6E8A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8"/>
  </w:num>
  <w:num w:numId="5">
    <w:abstractNumId w:val="27"/>
  </w:num>
  <w:num w:numId="6">
    <w:abstractNumId w:val="7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21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2"/>
  </w:num>
  <w:num w:numId="19">
    <w:abstractNumId w:val="18"/>
  </w:num>
  <w:num w:numId="20">
    <w:abstractNumId w:val="9"/>
  </w:num>
  <w:num w:numId="21">
    <w:abstractNumId w:val="5"/>
  </w:num>
  <w:num w:numId="22">
    <w:abstractNumId w:val="24"/>
  </w:num>
  <w:num w:numId="23">
    <w:abstractNumId w:val="25"/>
  </w:num>
  <w:num w:numId="24">
    <w:abstractNumId w:val="14"/>
  </w:num>
  <w:num w:numId="25">
    <w:abstractNumId w:val="12"/>
  </w:num>
  <w:num w:numId="26">
    <w:abstractNumId w:val="26"/>
  </w:num>
  <w:num w:numId="27">
    <w:abstractNumId w:val="20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4C86"/>
    <w:rsid w:val="00061C20"/>
    <w:rsid w:val="00246898"/>
    <w:rsid w:val="00266405"/>
    <w:rsid w:val="0030532F"/>
    <w:rsid w:val="00310D0C"/>
    <w:rsid w:val="00434727"/>
    <w:rsid w:val="004622FE"/>
    <w:rsid w:val="00573C93"/>
    <w:rsid w:val="00641C11"/>
    <w:rsid w:val="00675DDA"/>
    <w:rsid w:val="007D7817"/>
    <w:rsid w:val="008A7CFF"/>
    <w:rsid w:val="008C4862"/>
    <w:rsid w:val="009320F1"/>
    <w:rsid w:val="00974C86"/>
    <w:rsid w:val="00981432"/>
    <w:rsid w:val="009C3F9A"/>
    <w:rsid w:val="009D1C51"/>
    <w:rsid w:val="00A66CFB"/>
    <w:rsid w:val="00AD57AC"/>
    <w:rsid w:val="00AE4239"/>
    <w:rsid w:val="00BF7933"/>
    <w:rsid w:val="00DB1356"/>
    <w:rsid w:val="00E4794B"/>
    <w:rsid w:val="00E64B46"/>
    <w:rsid w:val="00F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DB1356"/>
    <w:pPr>
      <w:ind w:left="720"/>
      <w:contextualSpacing/>
    </w:pPr>
  </w:style>
  <w:style w:type="paragraph" w:customStyle="1" w:styleId="Default">
    <w:name w:val="Default"/>
    <w:uiPriority w:val="99"/>
    <w:rsid w:val="00DB135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B135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356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qFormat/>
    <w:locked/>
    <w:rsid w:val="00DB1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gspalek</dc:creator>
  <cp:keywords/>
  <dc:description/>
  <cp:lastModifiedBy>gspalek</cp:lastModifiedBy>
  <cp:revision>15</cp:revision>
  <dcterms:created xsi:type="dcterms:W3CDTF">2022-06-30T09:30:00Z</dcterms:created>
  <dcterms:modified xsi:type="dcterms:W3CDTF">2023-02-03T10:45:00Z</dcterms:modified>
</cp:coreProperties>
</file>