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AD6B" w14:textId="52049E45" w:rsidR="008E279B" w:rsidRPr="00CC3DE8" w:rsidRDefault="00365CAA" w:rsidP="005E2E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3DE8">
        <w:rPr>
          <w:rFonts w:ascii="Arial" w:hAnsi="Arial" w:cs="Arial"/>
          <w:sz w:val="22"/>
          <w:szCs w:val="22"/>
        </w:rPr>
        <w:t>Biuro Zakupów</w:t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BF68DD" w:rsidRPr="00CC3DE8">
        <w:rPr>
          <w:rFonts w:ascii="Arial" w:hAnsi="Arial" w:cs="Arial"/>
          <w:sz w:val="22"/>
          <w:szCs w:val="22"/>
        </w:rPr>
        <w:t xml:space="preserve"> Warszawa, dnia </w:t>
      </w:r>
      <w:r w:rsidR="00384A02">
        <w:rPr>
          <w:rFonts w:ascii="Arial" w:hAnsi="Arial" w:cs="Arial"/>
          <w:sz w:val="22"/>
          <w:szCs w:val="22"/>
        </w:rPr>
        <w:t>21</w:t>
      </w:r>
      <w:r w:rsidR="00BF68DD" w:rsidRPr="00CC3DE8">
        <w:rPr>
          <w:rFonts w:ascii="Arial" w:hAnsi="Arial" w:cs="Arial"/>
          <w:sz w:val="22"/>
          <w:szCs w:val="22"/>
        </w:rPr>
        <w:t xml:space="preserve"> </w:t>
      </w:r>
      <w:r w:rsidR="00384A02">
        <w:rPr>
          <w:rFonts w:ascii="Arial" w:hAnsi="Arial" w:cs="Arial"/>
          <w:sz w:val="22"/>
          <w:szCs w:val="22"/>
        </w:rPr>
        <w:t>września</w:t>
      </w:r>
      <w:r w:rsidR="00BF68DD" w:rsidRPr="00CC3DE8">
        <w:rPr>
          <w:rFonts w:ascii="Arial" w:hAnsi="Arial" w:cs="Arial"/>
          <w:sz w:val="22"/>
          <w:szCs w:val="22"/>
        </w:rPr>
        <w:t xml:space="preserve"> 2021 r.</w:t>
      </w:r>
    </w:p>
    <w:p w14:paraId="1F1976D0" w14:textId="1546AAF2" w:rsidR="00365CAA" w:rsidRDefault="00384A02" w:rsidP="005E2E9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BZzp.261.61</w:t>
      </w:r>
      <w:r w:rsidR="00BF68DD" w:rsidRPr="00CC3DE8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CC3DE8" w:rsidRDefault="00982BF5" w:rsidP="005E2E9B">
      <w:pPr>
        <w:spacing w:line="276" w:lineRule="auto"/>
        <w:rPr>
          <w:rFonts w:ascii="Arial" w:hAnsi="Arial" w:cs="Arial"/>
          <w:sz w:val="22"/>
          <w:szCs w:val="22"/>
        </w:rPr>
      </w:pPr>
    </w:p>
    <w:p w14:paraId="1F26D7DB" w14:textId="394AD7D0" w:rsidR="00297681" w:rsidRDefault="00297681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CC3DE8" w:rsidRDefault="008E279B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  <w:sectPr w:rsidR="008E279B" w:rsidRPr="00CC3DE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CC3DE8" w:rsidRDefault="00365CAA" w:rsidP="005E2E9B">
      <w:pPr>
        <w:spacing w:line="276" w:lineRule="auto"/>
        <w:ind w:left="5669"/>
        <w:rPr>
          <w:rFonts w:ascii="Arial" w:hAnsi="Arial" w:cs="Arial"/>
          <w:b/>
          <w:sz w:val="22"/>
          <w:szCs w:val="22"/>
        </w:rPr>
      </w:pPr>
      <w:r w:rsidRPr="00CC3DE8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CC3DE8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CC3DE8" w:rsidRDefault="00982BF5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  <w:sectPr w:rsidR="00982BF5" w:rsidRPr="00CC3DE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9682709" w:rsidR="00365CAA" w:rsidRPr="008E279B" w:rsidRDefault="00365CAA" w:rsidP="005E2E9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A02399" w:rsidRPr="008E279B">
        <w:rPr>
          <w:rFonts w:ascii="Arial" w:hAnsi="Arial" w:cs="Arial"/>
          <w:i/>
          <w:color w:val="000000" w:themeColor="text1"/>
          <w:sz w:val="22"/>
          <w:szCs w:val="22"/>
        </w:rPr>
        <w:t>Dostawa i montaż regałów magazynowych w Składnicach RARS – numer referencyjny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384A02">
        <w:rPr>
          <w:rFonts w:ascii="Arial" w:hAnsi="Arial" w:cs="Arial"/>
          <w:i/>
          <w:color w:val="000000" w:themeColor="text1"/>
          <w:sz w:val="22"/>
          <w:szCs w:val="22"/>
        </w:rPr>
        <w:t>61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8E279B" w:rsidRDefault="00035482" w:rsidP="005E2E9B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75457CBC" w:rsidR="00C817D5" w:rsidRPr="008E279B" w:rsidRDefault="00365CAA" w:rsidP="005E2E9B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452295" w:rsidRPr="008E279B">
        <w:rPr>
          <w:rFonts w:ascii="Arial" w:eastAsia="Calibri" w:hAnsi="Arial" w:cs="Arial"/>
          <w:color w:val="000000" w:themeColor="text1"/>
          <w:sz w:val="22"/>
          <w:szCs w:val="22"/>
        </w:rPr>
        <w:t>135 ust. 6</w:t>
      </w:r>
      <w:r w:rsidR="00384A02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art. 137 ust. 1 i 2</w:t>
      </w:r>
      <w:r w:rsidR="00452295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8E279B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>2021.1129 t</w:t>
      </w:r>
      <w:r w:rsidR="00A82F1F" w:rsidRPr="008E279B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j.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8E279B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8E279B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8E279B" w:rsidRDefault="00762494" w:rsidP="005E2E9B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C50532" w14:textId="05CF2459" w:rsidR="00D718A9" w:rsidRPr="008E279B" w:rsidRDefault="00537854" w:rsidP="005E2E9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b/>
          <w:color w:val="000000" w:themeColor="text1"/>
          <w:sz w:val="22"/>
          <w:szCs w:val="22"/>
        </w:rPr>
        <w:t xml:space="preserve">Pytanie 1 </w:t>
      </w:r>
    </w:p>
    <w:p w14:paraId="7D3AE220" w14:textId="77777777" w:rsidR="005E2E9B" w:rsidRPr="005E2E9B" w:rsidRDefault="005E2E9B" w:rsidP="005E2E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E2E9B">
        <w:rPr>
          <w:rFonts w:ascii="Arial" w:hAnsi="Arial" w:cs="Arial"/>
          <w:sz w:val="22"/>
          <w:szCs w:val="22"/>
          <w:lang w:eastAsia="pl-PL"/>
        </w:rPr>
        <w:t>Szanowni Państwo , proszę o udzielenie odpowiedzi na pytanie w zakresie postępowania, - naszym standardem są regały w całości ocynkowane ( galwanizacja ogniowa )- zgodnie z Państwa wymogami.</w:t>
      </w:r>
    </w:p>
    <w:p w14:paraId="5701E1A1" w14:textId="77777777" w:rsidR="005E2E9B" w:rsidRPr="005E2E9B" w:rsidRDefault="005E2E9B" w:rsidP="005E2E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E2E9B">
        <w:rPr>
          <w:rFonts w:ascii="Arial" w:hAnsi="Arial" w:cs="Arial"/>
          <w:sz w:val="22"/>
          <w:szCs w:val="22"/>
          <w:lang w:eastAsia="pl-PL"/>
        </w:rPr>
        <w:t>Wszystkie elementy regałów są ocynkowane. Jest to oczywiście rozwiązanie znacznie trwalsze niż powierzchnia malowana. Prosimy o potwierdzenie, że dopuszczają Państwo takie rozwiązanie?</w:t>
      </w:r>
    </w:p>
    <w:p w14:paraId="4149D5C8" w14:textId="7704F142" w:rsidR="00E14D9F" w:rsidRPr="005E2E9B" w:rsidRDefault="00A02399" w:rsidP="005E2E9B">
      <w:pPr>
        <w:tabs>
          <w:tab w:val="left" w:pos="253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5E2E9B">
        <w:rPr>
          <w:rFonts w:ascii="Arial" w:hAnsi="Arial" w:cs="Arial"/>
          <w:sz w:val="22"/>
          <w:szCs w:val="22"/>
          <w:lang w:eastAsia="pl-PL"/>
        </w:rPr>
        <w:tab/>
      </w:r>
    </w:p>
    <w:p w14:paraId="68453742" w14:textId="5C2461F2" w:rsidR="00537854" w:rsidRDefault="007C54B8" w:rsidP="005E2E9B">
      <w:pPr>
        <w:widowControl w:val="0"/>
        <w:autoSpaceDE w:val="0"/>
        <w:autoSpaceDN w:val="0"/>
        <w:adjustRightInd w:val="0"/>
        <w:spacing w:after="120" w:line="276" w:lineRule="auto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  <w:r w:rsidR="00E14D9F" w:rsidRPr="008E27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5E2E9B" w:rsidRPr="005E2E9B">
        <w:rPr>
          <w:rFonts w:ascii="Arial" w:hAnsi="Arial" w:cs="Arial"/>
          <w:b/>
          <w:sz w:val="22"/>
          <w:szCs w:val="22"/>
        </w:rPr>
        <w:t>Zamawiający nie dopuszcza, aby wszystkie elementy regałów były galwanizowane. Słupy i trawersy mają być malowane proszkowo na określone kolory, a pozostałe elementy zabezpieczone antykorozyjnie poprzez malowanie proszkowe lub galwanizację ogniową.</w:t>
      </w:r>
    </w:p>
    <w:p w14:paraId="000F041D" w14:textId="77777777" w:rsidR="00384A02" w:rsidRDefault="00384A02" w:rsidP="005E2E9B">
      <w:pPr>
        <w:widowControl w:val="0"/>
        <w:autoSpaceDE w:val="0"/>
        <w:autoSpaceDN w:val="0"/>
        <w:adjustRightInd w:val="0"/>
        <w:spacing w:after="120" w:line="276" w:lineRule="auto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EC7EAAD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1682B6B5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2FA7F8A6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9FAC94D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05097661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70F0DD3" w14:textId="77777777" w:rsidR="00AC6FC1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7EBB2F66" w14:textId="77777777" w:rsidR="005E2E9B" w:rsidRPr="005E2E9B" w:rsidRDefault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sectPr w:rsidR="005E2E9B" w:rsidRPr="005E2E9B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5E2E9B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E2E9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E2E9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E2E9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E2E9B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5E2E9B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37854"/>
    <w:rsid w:val="00571A14"/>
    <w:rsid w:val="00590DD2"/>
    <w:rsid w:val="005E2E9B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525FC"/>
    <w:rsid w:val="00762494"/>
    <w:rsid w:val="00767C8E"/>
    <w:rsid w:val="00773A28"/>
    <w:rsid w:val="0078623D"/>
    <w:rsid w:val="007A05ED"/>
    <w:rsid w:val="007C54B8"/>
    <w:rsid w:val="00803AF9"/>
    <w:rsid w:val="008353A5"/>
    <w:rsid w:val="00837F79"/>
    <w:rsid w:val="00852C94"/>
    <w:rsid w:val="0087183E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5EA5"/>
    <w:rsid w:val="00C569A6"/>
    <w:rsid w:val="00C629A2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85817"/>
    <w:rsid w:val="00EA0A28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6DFA-1C1A-4561-A04F-AD8FD82E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2021-09-21T10:24:00Z</cp:lastPrinted>
  <dcterms:created xsi:type="dcterms:W3CDTF">2021-09-21T10:24:00Z</dcterms:created>
  <dcterms:modified xsi:type="dcterms:W3CDTF">2021-09-21T10:24:00Z</dcterms:modified>
</cp:coreProperties>
</file>