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tab/>
        <w:tab/>
        <w:tab/>
        <w:tab/>
        <w:tab/>
        <w:tab/>
        <w:tab/>
        <w:tab/>
        <w:tab/>
        <w:t>Załącznik nr 1 do SWZ</w:t>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t>SZCZEGÓŁOWY OPIS PRZEDMIOTU ZAMÓWIENIA</w:t>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b/>
          <w:sz w:val="24"/>
          <w:szCs w:val="24"/>
        </w:rPr>
        <w:t>Przedmiotem zamówienia są ubezpieczenia komunikacyjne OC, AC, NNW, Assistance</w:t>
      </w:r>
      <w:r>
        <w:rPr>
          <w:rFonts w:ascii="Times New Roman" w:hAnsi="Times New Roman"/>
          <w:kern w:val="2"/>
          <w:sz w:val="24"/>
          <w:szCs w:val="24"/>
          <w:lang w:eastAsia="ar-SA"/>
        </w:rPr>
        <w:t xml:space="preserve"> </w:t>
      </w:r>
    </w:p>
    <w:p>
      <w:pPr>
        <w:pStyle w:val="Normal"/>
        <w:tabs>
          <w:tab w:val="clear" w:pos="708"/>
          <w:tab w:val="left" w:pos="720" w:leader="none"/>
        </w:tabs>
        <w:suppressAutoHyphens w:val="true"/>
        <w:spacing w:lineRule="auto" w:line="240" w:before="0" w:after="200"/>
        <w:contextualSpacing/>
        <w:jc w:val="both"/>
        <w:rPr>
          <w:rFonts w:ascii="Times New Roman" w:hAnsi="Times New Roman"/>
          <w:b/>
          <w:sz w:val="24"/>
          <w:szCs w:val="24"/>
        </w:rPr>
      </w:pPr>
      <w:r>
        <w:rPr>
          <w:rFonts w:ascii="Times New Roman" w:hAnsi="Times New Roman"/>
          <w:kern w:val="2"/>
          <w:sz w:val="24"/>
          <w:szCs w:val="24"/>
          <w:lang w:eastAsia="ar-SA"/>
        </w:rPr>
        <w:t xml:space="preserve">Ubezpieczenia komunikacyjne będą zawierane na okresy roczne z terminem </w:t>
      </w:r>
      <w:r>
        <w:rPr>
          <w:rFonts w:ascii="Times New Roman" w:hAnsi="Times New Roman"/>
          <w:sz w:val="24"/>
          <w:szCs w:val="24"/>
        </w:rPr>
        <w:t>po dacie wygaśnięcia obowiązujących ubezpieczeń na poszczególnych pojazdach</w:t>
      </w:r>
      <w:r>
        <w:rPr>
          <w:rFonts w:ascii="Times New Roman" w:hAnsi="Times New Roman"/>
          <w:kern w:val="2"/>
          <w:sz w:val="24"/>
          <w:szCs w:val="24"/>
          <w:lang w:eastAsia="ar-SA"/>
        </w:rPr>
        <w:t>.</w:t>
      </w:r>
    </w:p>
    <w:p>
      <w:pPr>
        <w:pStyle w:val="Normal"/>
        <w:suppressAutoHyphens w:val="true"/>
        <w:spacing w:lineRule="auto" w:line="240" w:before="0" w:after="20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r>
    </w:p>
    <w:p>
      <w:pPr>
        <w:pStyle w:val="Normal"/>
        <w:suppressAutoHyphens w:val="true"/>
        <w:spacing w:lineRule="auto" w:line="240" w:before="0" w:after="200"/>
        <w:contextualSpacing/>
        <w:jc w:val="both"/>
        <w:rPr>
          <w:rFonts w:ascii="Times New Roman" w:hAnsi="Times New Roman"/>
          <w:b/>
          <w:i/>
          <w:i/>
          <w:kern w:val="2"/>
          <w:sz w:val="24"/>
          <w:szCs w:val="24"/>
          <w:u w:val="single"/>
          <w:lang w:eastAsia="ar-SA"/>
        </w:rPr>
      </w:pPr>
      <w:r>
        <w:rPr>
          <w:rFonts w:ascii="Times New Roman" w:hAnsi="Times New Roman"/>
          <w:b/>
          <w:kern w:val="2"/>
          <w:sz w:val="24"/>
          <w:szCs w:val="24"/>
          <w:lang w:eastAsia="ar-SA"/>
        </w:rPr>
        <w:t>Przedmiot ubezpieczenia:</w:t>
      </w:r>
    </w:p>
    <w:p>
      <w:pPr>
        <w:pStyle w:val="ListParagraph"/>
        <w:numPr>
          <w:ilvl w:val="0"/>
          <w:numId w:val="23"/>
        </w:numPr>
        <w:tabs>
          <w:tab w:val="clear" w:pos="708"/>
          <w:tab w:val="left" w:pos="709" w:leader="none"/>
          <w:tab w:val="left" w:pos="993" w:leader="none"/>
        </w:tabs>
        <w:suppressAutoHyphens w:val="true"/>
        <w:spacing w:lineRule="auto" w:line="240"/>
        <w:jc w:val="both"/>
        <w:rPr>
          <w:rFonts w:ascii="Times New Roman" w:hAnsi="Times New Roman"/>
          <w:sz w:val="24"/>
          <w:szCs w:val="24"/>
        </w:rPr>
      </w:pPr>
      <w:r>
        <w:rPr>
          <w:rFonts w:ascii="Times New Roman" w:hAnsi="Times New Roman"/>
          <w:sz w:val="24"/>
          <w:szCs w:val="24"/>
        </w:rPr>
        <w:t xml:space="preserve">pojazdy mechaniczne podlegające, stosownie do przepisów ustawy „Prawo o ruchu drogowym”, rejestracji w Rzeczpospolitej Polskiej, stanowiące własność Zamawiającego, w tym pojazdy specjalne - ambulanse ratownictwa medycznego i transportu sanitarnego, suma ubezpieczenia pojazdu zawiera także wartość wyposażenia dodatkowego i specjalistycznego </w:t>
      </w:r>
      <w:r>
        <w:rPr>
          <w:rFonts w:ascii="Times New Roman" w:hAnsi="Times New Roman"/>
          <w:color w:val="FF0000"/>
          <w:sz w:val="24"/>
          <w:szCs w:val="24"/>
        </w:rPr>
        <w:t xml:space="preserve"> </w:t>
      </w:r>
      <w:r>
        <w:rPr>
          <w:rFonts w:ascii="Times New Roman" w:hAnsi="Times New Roman"/>
          <w:color w:val="000000"/>
          <w:sz w:val="24"/>
          <w:szCs w:val="24"/>
        </w:rPr>
        <w:t xml:space="preserve">na trwale zamontowany w pojeździe; wyposażeniem podstawowym są wszelkie urządzenia i sprzęt zainstalowany na trwale </w:t>
      </w:r>
      <w:r>
        <w:rPr>
          <w:rFonts w:ascii="Times New Roman" w:hAnsi="Times New Roman"/>
          <w:sz w:val="24"/>
          <w:szCs w:val="24"/>
        </w:rPr>
        <w:t>w pojazdach, służący do utrzymania i używania pojazdu zgodnie z jego przeznaczeniem, a także służący bezpieczeństwu jazdy oraz zabezpieczeniu pojazdu przed kradzieżą.</w:t>
      </w:r>
    </w:p>
    <w:p>
      <w:pPr>
        <w:pStyle w:val="Normal"/>
        <w:numPr>
          <w:ilvl w:val="0"/>
          <w:numId w:val="24"/>
        </w:numPr>
        <w:tabs>
          <w:tab w:val="clear" w:pos="708"/>
          <w:tab w:val="left" w:pos="720"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Wykaz pojazdów wraz z okresem ubezpieczenia w </w:t>
      </w:r>
      <w:r>
        <w:rPr>
          <w:rFonts w:ascii="Times New Roman" w:hAnsi="Times New Roman"/>
          <w:b/>
          <w:bCs/>
          <w:kern w:val="2"/>
          <w:sz w:val="24"/>
          <w:szCs w:val="24"/>
          <w:lang w:eastAsia="ar-SA"/>
        </w:rPr>
        <w:t>załączniku nr 6 do SWZ</w:t>
      </w:r>
      <w:r>
        <w:rPr>
          <w:rFonts w:ascii="Times New Roman" w:hAnsi="Times New Roman"/>
          <w:kern w:val="2"/>
          <w:sz w:val="24"/>
          <w:szCs w:val="24"/>
          <w:lang w:eastAsia="ar-SA"/>
        </w:rPr>
        <w:t>.</w:t>
      </w:r>
    </w:p>
    <w:p>
      <w:pPr>
        <w:pStyle w:val="Normal"/>
        <w:tabs>
          <w:tab w:val="clear" w:pos="708"/>
          <w:tab w:val="left" w:pos="720" w:leader="none"/>
        </w:tabs>
        <w:suppressAutoHyphens w:val="true"/>
        <w:spacing w:lineRule="auto" w:line="240" w:before="0" w:after="200"/>
        <w:ind w:left="720" w:hanging="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t>ZAKRES UBEZPIECZENIA OBLIGATORYJNY</w:t>
      </w:r>
    </w:p>
    <w:p>
      <w:pPr>
        <w:pStyle w:val="Normal"/>
        <w:numPr>
          <w:ilvl w:val="0"/>
          <w:numId w:val="25"/>
        </w:numPr>
        <w:suppressAutoHyphens w:val="true"/>
        <w:spacing w:lineRule="auto" w:line="240" w:before="0" w:after="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Ubezpieczenie Odpowiedzialności Cywilnej posiadaczy pojazdów mechanicznych:</w:t>
      </w:r>
    </w:p>
    <w:p>
      <w:pPr>
        <w:pStyle w:val="Normal"/>
        <w:suppressAutoHyphens w:val="true"/>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Obowiązkowe ubezpieczenie odpowiedzialności cywilnej (OC) posiadaczy pojazdów mechanicznych zgodnie z Ustawą z dnia 22 maja 2003 r. o ubezpieczeniach obowiązkowych, Ubezpieczeniowym Funduszu Gwarancyjnym i Polskim Biurze Ubezpieczeń Komunikacyjnych (Dz.U.  2022 r.  poz. 2277).</w:t>
      </w:r>
    </w:p>
    <w:p>
      <w:pPr>
        <w:pStyle w:val="Normal"/>
        <w:suppressAutoHyphens w:val="true"/>
        <w:spacing w:lineRule="auto" w:line="240" w:before="0" w:after="200"/>
        <w:contextualSpacing/>
        <w:jc w:val="both"/>
        <w:rPr>
          <w:rFonts w:ascii="Times New Roman" w:hAnsi="Times New Roman"/>
          <w:b/>
          <w:kern w:val="2"/>
          <w:sz w:val="24"/>
          <w:szCs w:val="24"/>
          <w:lang w:eastAsia="ar-SA"/>
        </w:rPr>
      </w:pPr>
      <w:r>
        <w:rPr>
          <w:rFonts w:ascii="Times New Roman" w:hAnsi="Times New Roman"/>
          <w:kern w:val="2"/>
          <w:sz w:val="24"/>
          <w:szCs w:val="24"/>
          <w:lang w:eastAsia="ar-SA"/>
        </w:rPr>
        <w:t>Umowa ubezpieczenia OC posiadaczy pojazdów mechanicznych zawierana będzie na okres 12 miesięcy, który kończy się z upływem dnia poprzedzającego początkowy dzień okresu ubezpieczenia.</w:t>
      </w:r>
    </w:p>
    <w:p>
      <w:pPr>
        <w:pStyle w:val="Normal"/>
        <w:tabs>
          <w:tab w:val="clear" w:pos="708"/>
          <w:tab w:val="left" w:pos="426" w:leader="none"/>
        </w:tabs>
        <w:suppressAutoHyphens w:val="true"/>
        <w:spacing w:lineRule="auto" w:line="240" w:before="0" w:after="200"/>
        <w:contextualSpacing/>
        <w:jc w:val="both"/>
        <w:rPr>
          <w:rFonts w:ascii="Times New Roman" w:hAnsi="Times New Roman"/>
          <w:bCs/>
          <w:kern w:val="2"/>
          <w:sz w:val="24"/>
          <w:szCs w:val="24"/>
          <w:lang w:eastAsia="ar-SA"/>
        </w:rPr>
      </w:pPr>
      <w:r>
        <w:rPr>
          <w:rFonts w:ascii="Times New Roman" w:hAnsi="Times New Roman"/>
          <w:b/>
          <w:bCs/>
          <w:kern w:val="2"/>
          <w:sz w:val="24"/>
          <w:szCs w:val="24"/>
          <w:lang w:eastAsia="ar-SA"/>
        </w:rPr>
        <w:t xml:space="preserve">Obszar odpowiedzialności: </w:t>
      </w:r>
      <w:r>
        <w:rPr>
          <w:rFonts w:ascii="Times New Roman" w:hAnsi="Times New Roman"/>
          <w:b/>
          <w:kern w:val="2"/>
          <w:sz w:val="24"/>
          <w:szCs w:val="24"/>
          <w:lang w:eastAsia="ar-SA"/>
        </w:rPr>
        <w:t>terytorium RP, kraje UE</w:t>
      </w:r>
    </w:p>
    <w:p>
      <w:pPr>
        <w:pStyle w:val="Normal"/>
        <w:tabs>
          <w:tab w:val="clear" w:pos="708"/>
          <w:tab w:val="left" w:pos="426" w:leader="none"/>
        </w:tabs>
        <w:suppressAutoHyphens w:val="true"/>
        <w:spacing w:lineRule="auto" w:line="240" w:before="0" w:after="200"/>
        <w:contextualSpacing/>
        <w:jc w:val="both"/>
        <w:rPr>
          <w:rFonts w:ascii="Times New Roman" w:hAnsi="Times New Roman"/>
          <w:bCs/>
          <w:kern w:val="2"/>
          <w:sz w:val="24"/>
          <w:szCs w:val="24"/>
          <w:lang w:eastAsia="ar-SA"/>
        </w:rPr>
      </w:pPr>
      <w:r>
        <w:rPr>
          <w:rFonts w:ascii="Times New Roman" w:hAnsi="Times New Roman"/>
          <w:b/>
          <w:bCs/>
          <w:kern w:val="2"/>
          <w:sz w:val="24"/>
          <w:szCs w:val="24"/>
          <w:lang w:eastAsia="ar-SA"/>
        </w:rPr>
        <w:t>Suma gwarancyjna</w:t>
      </w:r>
      <w:r>
        <w:rPr>
          <w:rFonts w:ascii="Times New Roman" w:hAnsi="Times New Roman"/>
          <w:bCs/>
          <w:kern w:val="2"/>
          <w:sz w:val="24"/>
          <w:szCs w:val="24"/>
          <w:lang w:eastAsia="ar-SA"/>
        </w:rPr>
        <w:t>: minimalna – zgodnie z ustawą.</w:t>
      </w:r>
    </w:p>
    <w:p>
      <w:pPr>
        <w:pStyle w:val="Normal"/>
        <w:tabs>
          <w:tab w:val="clear" w:pos="708"/>
          <w:tab w:val="left" w:pos="426" w:leader="none"/>
        </w:tabs>
        <w:suppressAutoHyphens w:val="true"/>
        <w:spacing w:lineRule="auto" w:line="240" w:before="0" w:after="200"/>
        <w:contextualSpacing/>
        <w:jc w:val="both"/>
        <w:rPr>
          <w:rFonts w:ascii="Times New Roman" w:hAnsi="Times New Roman"/>
          <w:bCs/>
          <w:kern w:val="2"/>
          <w:sz w:val="24"/>
          <w:szCs w:val="24"/>
          <w:lang w:eastAsia="ar-SA"/>
        </w:rPr>
      </w:pPr>
      <w:r>
        <w:rPr>
          <w:rFonts w:ascii="Times New Roman" w:hAnsi="Times New Roman"/>
          <w:bCs/>
          <w:kern w:val="2"/>
          <w:sz w:val="24"/>
          <w:szCs w:val="24"/>
          <w:lang w:eastAsia="ar-SA"/>
        </w:rPr>
      </w:r>
    </w:p>
    <w:p>
      <w:pPr>
        <w:pStyle w:val="Normal"/>
        <w:numPr>
          <w:ilvl w:val="0"/>
          <w:numId w:val="26"/>
        </w:numPr>
        <w:suppressAutoHyphens w:val="true"/>
        <w:spacing w:lineRule="auto" w:line="240" w:before="0" w:after="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Ubezpieczenia NNW pasażerów i kierowców pojazdów mechanicznych</w:t>
      </w:r>
    </w:p>
    <w:p>
      <w:pPr>
        <w:pStyle w:val="Normal"/>
        <w:spacing w:lineRule="auto" w:line="240" w:before="0" w:after="0"/>
        <w:jc w:val="both"/>
        <w:rPr>
          <w:rFonts w:ascii="Times New Roman" w:hAnsi="Times New Roman"/>
          <w:sz w:val="24"/>
          <w:szCs w:val="24"/>
        </w:rPr>
      </w:pPr>
      <w:r>
        <w:rPr>
          <w:rFonts w:ascii="Times New Roman" w:hAnsi="Times New Roman"/>
          <w:kern w:val="2"/>
          <w:sz w:val="24"/>
          <w:szCs w:val="24"/>
          <w:lang w:eastAsia="ar-SA"/>
        </w:rPr>
        <w:t xml:space="preserve">Przedmiotem ubezpieczenia są trwałe następstwa nieszczęśliwych wypadków albo śmierci kierowcy i pasażerów, przewożonych pacjentów pojazdów mechanicznych, </w:t>
      </w:r>
      <w:r>
        <w:rPr>
          <w:rFonts w:ascii="Times New Roman" w:hAnsi="Times New Roman"/>
          <w:sz w:val="24"/>
          <w:szCs w:val="24"/>
        </w:rPr>
        <w:t>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r>
        <w:rPr>
          <w:rFonts w:ascii="Times New Roman" w:hAnsi="Times New Roman"/>
          <w:kern w:val="2"/>
          <w:sz w:val="24"/>
          <w:szCs w:val="24"/>
          <w:lang w:eastAsia="ar-SA"/>
        </w:rPr>
        <w:t xml:space="preserve">. </w:t>
      </w:r>
    </w:p>
    <w:p>
      <w:pPr>
        <w:pStyle w:val="Normal"/>
        <w:widowControl w:val="false"/>
        <w:overflowPunct w:val="true"/>
        <w:spacing w:lineRule="auto" w:line="240" w:before="0" w:after="200"/>
        <w:ind w:left="284" w:hanging="0"/>
        <w:contextualSpacing/>
        <w:jc w:val="both"/>
        <w:textAlignment w:val="baseline"/>
        <w:rPr>
          <w:rFonts w:ascii="Times New Roman" w:hAnsi="Times New Roman"/>
          <w:b/>
          <w:kern w:val="2"/>
          <w:sz w:val="24"/>
          <w:szCs w:val="24"/>
          <w:lang w:eastAsia="ar-SA"/>
        </w:rPr>
      </w:pPr>
      <w:r>
        <w:rPr>
          <w:rFonts w:ascii="Times New Roman" w:hAnsi="Times New Roman"/>
          <w:kern w:val="2"/>
          <w:sz w:val="24"/>
          <w:szCs w:val="24"/>
          <w:lang w:eastAsia="ar-SA"/>
        </w:rPr>
        <w:t xml:space="preserve">Suma ubezpieczenia: </w:t>
      </w:r>
      <w:r>
        <w:rPr>
          <w:rFonts w:ascii="Times New Roman" w:hAnsi="Times New Roman"/>
          <w:b/>
          <w:kern w:val="2"/>
          <w:sz w:val="24"/>
          <w:szCs w:val="24"/>
          <w:lang w:eastAsia="ar-SA"/>
        </w:rPr>
        <w:t>10.000, - zł/ 1 osobę.</w:t>
      </w:r>
    </w:p>
    <w:p>
      <w:pPr>
        <w:pStyle w:val="Normal"/>
        <w:widowControl w:val="false"/>
        <w:overflowPunct w:val="true"/>
        <w:spacing w:lineRule="auto" w:line="240" w:before="0" w:after="200"/>
        <w:contextualSpacing/>
        <w:jc w:val="both"/>
        <w:textAlignment w:val="baseline"/>
        <w:rPr>
          <w:rFonts w:ascii="Times New Roman" w:hAnsi="Times New Roman"/>
          <w:kern w:val="2"/>
          <w:sz w:val="24"/>
          <w:szCs w:val="24"/>
          <w:lang w:eastAsia="ar-SA"/>
        </w:rPr>
      </w:pPr>
      <w:r>
        <w:rPr>
          <w:rFonts w:ascii="Times New Roman" w:hAnsi="Times New Roman"/>
          <w:kern w:val="2"/>
          <w:sz w:val="24"/>
          <w:szCs w:val="24"/>
          <w:lang w:eastAsia="ar-SA"/>
        </w:rPr>
        <w:t>Umowy ubezpieczenia NNW kierowców i pasażerów pojazdów mechanicznych będą zawierane w takim samym okresie w jakim obowiązuje ubezpieczenie OC posiadacza pojazdu mechanicznego.</w:t>
      </w:r>
    </w:p>
    <w:p>
      <w:pPr>
        <w:pStyle w:val="Normal"/>
        <w:widowControl w:val="false"/>
        <w:overflowPunct w:val="true"/>
        <w:spacing w:lineRule="auto" w:line="240" w:before="0" w:after="200"/>
        <w:contextualSpacing/>
        <w:jc w:val="both"/>
        <w:textAlignment w:val="baseline"/>
        <w:rPr>
          <w:rFonts w:ascii="Times New Roman" w:hAnsi="Times New Roman"/>
          <w:kern w:val="2"/>
          <w:sz w:val="24"/>
          <w:szCs w:val="24"/>
          <w:lang w:eastAsia="ar-SA"/>
        </w:rPr>
      </w:pPr>
      <w:r>
        <w:rPr>
          <w:rFonts w:ascii="Times New Roman" w:hAnsi="Times New Roman"/>
          <w:kern w:val="2"/>
          <w:sz w:val="24"/>
          <w:szCs w:val="24"/>
          <w:lang w:eastAsia="ar-SA"/>
        </w:rPr>
      </w:r>
    </w:p>
    <w:p>
      <w:pPr>
        <w:pStyle w:val="Normal"/>
        <w:numPr>
          <w:ilvl w:val="0"/>
          <w:numId w:val="27"/>
        </w:numPr>
        <w:suppressAutoHyphens w:val="true"/>
        <w:spacing w:lineRule="auto" w:line="240" w:before="0" w:after="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Ubezpieczenie Auto Casco</w:t>
      </w:r>
    </w:p>
    <w:p>
      <w:pPr>
        <w:pStyle w:val="Normal"/>
        <w:suppressAutoHyphens w:val="true"/>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Przedmiotem ubezpieczenia są posiadane pojazdy mechaniczne wymienione w wykazie, stanowiące własność Zamawiającego wraz z wyposażeniem podstawowym, dodatkowym i specjalistycznym, którego wartość została włączona do sumy ubezpieczenia.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wyposażenia polegające m.in. na:</w:t>
      </w:r>
    </w:p>
    <w:p>
      <w:pPr>
        <w:pStyle w:val="Normal"/>
        <w:widowControl w:val="false"/>
        <w:numPr>
          <w:ilvl w:val="0"/>
          <w:numId w:val="28"/>
        </w:numPr>
        <w:tabs>
          <w:tab w:val="clear" w:pos="708"/>
          <w:tab w:val="left" w:pos="709"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Uszkodzeniu lub zniszczeniu pojazdu albo wyposażenia w związku z ruchem lub postojem wskutek zderzenia pojazdów, w tym zderzenia pojazdów posiadanych bądź użytkowanych przez Zamawiającego, zderzeniami z osobami, zwierzętami lub przedmiotami, </w:t>
      </w:r>
    </w:p>
    <w:p>
      <w:pPr>
        <w:pStyle w:val="Normal"/>
        <w:widowControl w:val="false"/>
        <w:numPr>
          <w:ilvl w:val="0"/>
          <w:numId w:val="29"/>
        </w:numPr>
        <w:tabs>
          <w:tab w:val="clear" w:pos="708"/>
          <w:tab w:val="left" w:pos="709"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Uszkodzeniu, zniszczeniu lub utracie pojazdu albo wyposażenia wskutek, pożaru, uderzenie pioruna, wybuchu, huraganu, powodzi, zatopienia, opadu atmosferycznego oraz pozostałe działanie sił przyrody, nagłego działania czynnika termicznego lub chemicznego pochodzącego z zewnątrz pojazdu a także pożaru lub wybuchu, którego źródło powstało wewnątrz pojazdu,</w:t>
      </w:r>
    </w:p>
    <w:p>
      <w:pPr>
        <w:pStyle w:val="Normal"/>
        <w:widowControl w:val="false"/>
        <w:numPr>
          <w:ilvl w:val="0"/>
          <w:numId w:val="30"/>
        </w:numPr>
        <w:tabs>
          <w:tab w:val="clear" w:pos="708"/>
          <w:tab w:val="left" w:pos="709"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Uszkodzeniu pojazdu lub jego wyposażenia w związku z ruchem lub postojem wskutek działania osób trzecich w tym również włamania,</w:t>
      </w:r>
    </w:p>
    <w:p>
      <w:pPr>
        <w:pStyle w:val="Normal"/>
        <w:widowControl w:val="false"/>
        <w:numPr>
          <w:ilvl w:val="0"/>
          <w:numId w:val="31"/>
        </w:numPr>
        <w:tabs>
          <w:tab w:val="clear" w:pos="708"/>
          <w:tab w:val="left" w:pos="709" w:leader="none"/>
          <w:tab w:val="left" w:pos="1698"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Uszkodzeniu wnętrza pojazdu przez osoby, których przewóz wymagany był potrzebą, udzielania pomocy medycznej,</w:t>
      </w:r>
    </w:p>
    <w:p>
      <w:pPr>
        <w:pStyle w:val="Normal"/>
        <w:widowControl w:val="false"/>
        <w:numPr>
          <w:ilvl w:val="0"/>
          <w:numId w:val="32"/>
        </w:numPr>
        <w:tabs>
          <w:tab w:val="clear" w:pos="708"/>
          <w:tab w:val="left" w:pos="709" w:leader="none"/>
          <w:tab w:val="left" w:pos="1698"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Uszkodzeniu lub zbiciu szyb pojazdu,</w:t>
      </w:r>
    </w:p>
    <w:p>
      <w:pPr>
        <w:pStyle w:val="Normal"/>
        <w:widowControl w:val="false"/>
        <w:numPr>
          <w:ilvl w:val="0"/>
          <w:numId w:val="33"/>
        </w:numPr>
        <w:tabs>
          <w:tab w:val="clear" w:pos="708"/>
          <w:tab w:val="left" w:pos="709" w:leader="none"/>
          <w:tab w:val="left" w:pos="1698"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sz w:val="24"/>
          <w:szCs w:val="24"/>
        </w:rPr>
        <w:t>Uszkodzeniu pojazdu w wyniku akcji protestacyjnych, zamieszek, strajków i itp., jeśli pojazd nie był wykorzystywany przez Zamawiającego lub użytkownika do udziału w tych zdarzeniach,</w:t>
      </w:r>
    </w:p>
    <w:p>
      <w:pPr>
        <w:pStyle w:val="Normal"/>
        <w:widowControl w:val="false"/>
        <w:numPr>
          <w:ilvl w:val="0"/>
          <w:numId w:val="34"/>
        </w:numPr>
        <w:tabs>
          <w:tab w:val="clear" w:pos="708"/>
          <w:tab w:val="left" w:pos="709" w:leader="none"/>
          <w:tab w:val="left" w:pos="1698"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Kradzieży pojazdu, jego części lub wyposażenia bez względu na miejsce parkowania, kradzież z użyciem przemocy tzw. rozbój,</w:t>
      </w:r>
    </w:p>
    <w:p>
      <w:pPr>
        <w:pStyle w:val="Normal"/>
        <w:widowControl w:val="false"/>
        <w:tabs>
          <w:tab w:val="clear" w:pos="708"/>
          <w:tab w:val="left" w:pos="709" w:leader="none"/>
          <w:tab w:val="left" w:pos="1698" w:leader="none"/>
        </w:tabs>
        <w:suppressAutoHyphens w:val="true"/>
        <w:spacing w:lineRule="auto" w:line="240" w:before="0" w:after="0"/>
        <w:ind w:left="720" w:hanging="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suppressAutoHyphens w:val="true"/>
        <w:spacing w:lineRule="auto" w:line="240" w:before="0" w:after="200"/>
        <w:contextualSpacing/>
        <w:jc w:val="both"/>
        <w:rPr>
          <w:rFonts w:ascii="Times New Roman" w:hAnsi="Times New Roman"/>
          <w:b/>
          <w:kern w:val="2"/>
          <w:sz w:val="24"/>
          <w:szCs w:val="24"/>
          <w:lang w:eastAsia="ar-SA"/>
        </w:rPr>
      </w:pPr>
      <w:r>
        <w:rPr>
          <w:rFonts w:ascii="Times New Roman" w:hAnsi="Times New Roman"/>
          <w:kern w:val="2"/>
          <w:sz w:val="24"/>
          <w:szCs w:val="24"/>
          <w:lang w:eastAsia="ar-SA"/>
        </w:rPr>
        <w:t xml:space="preserve">Obszar odpowiedzialności: </w:t>
      </w:r>
      <w:r>
        <w:rPr>
          <w:rFonts w:ascii="Times New Roman" w:hAnsi="Times New Roman"/>
          <w:b/>
          <w:kern w:val="2"/>
          <w:sz w:val="24"/>
          <w:szCs w:val="24"/>
          <w:lang w:eastAsia="ar-SA"/>
        </w:rPr>
        <w:t>terytorium RP, kraje UE</w:t>
      </w:r>
    </w:p>
    <w:p>
      <w:pPr>
        <w:pStyle w:val="Normal"/>
        <w:suppressAutoHyphens w:val="true"/>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Umowy ubezpieczenia Auto Casco danego pojazdu będą zawierane w takim samym okresie w jakim obowiązuje ubezpieczenie OC posiadacza pojazdu mechanicznego i NNW kierowcy i pasażerów</w:t>
      </w:r>
    </w:p>
    <w:p>
      <w:pPr>
        <w:pStyle w:val="Normal"/>
        <w:suppressAutoHyphens w:val="true"/>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tabs>
          <w:tab w:val="clear" w:pos="708"/>
          <w:tab w:val="left" w:pos="426" w:leader="none"/>
          <w:tab w:val="left" w:pos="709" w:leader="none"/>
        </w:tabs>
        <w:spacing w:lineRule="auto" w:line="240" w:before="0" w:after="200"/>
        <w:contextualSpacing/>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4.   Ubezpieczenie Assistance </w:t>
      </w:r>
    </w:p>
    <w:p>
      <w:pPr>
        <w:pStyle w:val="Normal"/>
        <w:spacing w:lineRule="auto" w:line="240" w:before="0" w:after="20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Zakres ubezpieczenia obejmuje co najmniej w przypadku uszkodzenia, wypadku, kolizji   </w:t>
      </w:r>
    </w:p>
    <w:p>
      <w:pPr>
        <w:pStyle w:val="Normal"/>
        <w:spacing w:lineRule="auto" w:line="240" w:before="0" w:after="20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lub awarii pojazdu:</w:t>
      </w:r>
    </w:p>
    <w:p>
      <w:pPr>
        <w:pStyle w:val="ListParagraph"/>
        <w:numPr>
          <w:ilvl w:val="0"/>
          <w:numId w:val="35"/>
        </w:numPr>
        <w:spacing w:lineRule="auto" w:line="240" w:before="0" w:after="0"/>
        <w:contextualSpacing/>
        <w:jc w:val="both"/>
        <w:rPr>
          <w:rFonts w:ascii="Times New Roman" w:hAnsi="Times New Roman"/>
          <w:sz w:val="24"/>
          <w:szCs w:val="24"/>
        </w:rPr>
      </w:pPr>
      <w:r>
        <w:rPr>
          <w:rFonts w:ascii="Times New Roman" w:hAnsi="Times New Roman"/>
          <w:sz w:val="24"/>
          <w:szCs w:val="24"/>
        </w:rPr>
        <w:t>Ochrona assistance dotyczy pojazdów osobowych, terenowych i ciężarowych o ładowności do 2,5 tony. Zostają zniesione zapisy Ogólnych Warunków Ubezpieczenia mówiące o minimalnej odległości od miejsca zdarzenia do siedziby zamawiającego,</w:t>
      </w:r>
    </w:p>
    <w:p>
      <w:pPr>
        <w:pStyle w:val="ListParagraph"/>
        <w:numPr>
          <w:ilvl w:val="0"/>
          <w:numId w:val="36"/>
        </w:numPr>
        <w:spacing w:lineRule="auto" w:line="240" w:before="0" w:after="0"/>
        <w:contextualSpacing/>
        <w:jc w:val="both"/>
        <w:rPr>
          <w:rFonts w:ascii="Times New Roman" w:hAnsi="Times New Roman"/>
          <w:sz w:val="24"/>
          <w:szCs w:val="24"/>
        </w:rPr>
      </w:pPr>
      <w:r>
        <w:rPr>
          <w:rFonts w:ascii="Times New Roman" w:hAnsi="Times New Roman"/>
          <w:sz w:val="24"/>
          <w:szCs w:val="24"/>
        </w:rPr>
        <w:t>Organizację i pokrycie kosztów naprawy na miejscu zdarzenia lub organizację i holowanie pojazdu do najbliższego zakładu naprawczego zdolnego usunąć awarię,</w:t>
      </w:r>
    </w:p>
    <w:p>
      <w:pPr>
        <w:pStyle w:val="Normal"/>
        <w:suppressAutoHyphens w:val="true"/>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suppressAutoHyphens w:val="true"/>
        <w:spacing w:lineRule="auto" w:line="240" w:before="0" w:after="200"/>
        <w:contextualSpacing/>
        <w:jc w:val="both"/>
        <w:rPr>
          <w:rFonts w:ascii="Times New Roman" w:hAnsi="Times New Roman"/>
          <w:kern w:val="2"/>
          <w:sz w:val="24"/>
          <w:szCs w:val="24"/>
          <w:lang w:eastAsia="ar-SA"/>
        </w:rPr>
      </w:pPr>
      <w:r>
        <w:rPr>
          <w:rFonts w:ascii="Times New Roman" w:hAnsi="Times New Roman"/>
          <w:b/>
          <w:kern w:val="2"/>
          <w:sz w:val="24"/>
          <w:szCs w:val="24"/>
          <w:lang w:eastAsia="ar-SA"/>
        </w:rPr>
        <w:t>WARUNKI SZCZEGÓLNE WYMAGANE W AUTOCASCO:</w:t>
      </w:r>
    </w:p>
    <w:p>
      <w:pPr>
        <w:pStyle w:val="NormalWeb"/>
        <w:numPr>
          <w:ilvl w:val="0"/>
          <w:numId w:val="4"/>
        </w:numPr>
        <w:spacing w:before="280" w:after="0"/>
        <w:contextualSpacing/>
        <w:jc w:val="both"/>
        <w:rPr>
          <w:rFonts w:ascii="Times New Roman" w:hAnsi="Times New Roman"/>
          <w:sz w:val="24"/>
          <w:szCs w:val="24"/>
        </w:rPr>
      </w:pPr>
      <w:r>
        <w:rPr>
          <w:rFonts w:ascii="Times New Roman" w:hAnsi="Times New Roman"/>
          <w:sz w:val="24"/>
          <w:szCs w:val="24"/>
        </w:rPr>
        <w:t>Wykonawca nie będzie stosował ograniczeń w wypłacie odszkodowania w związku z popełnionym przez kierującego pojazdem wykroczeniem drogowym takim jak: wymuszenie pierwszeństwa przejazdu, wyprzedzanie w miejscu niedozwolonym, wjazd na skrzyżowaniu przy czerwonym świetle, nieprzestrzegania znaku STOP, przekroczenia dozwolonej prędkości, rozmowa przez kierującego w czasie jazdy przez telefon komórkowy/radiotelefon,</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Dodatkowe czynniki, jak: wiek kierowcy, okres posiadania prawa jazdy, przekroczenie dopuszczalnej prędkości przez kierującego pojazdem nie mają wpływu na wysokość odszkodowania,</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sz w:val="24"/>
          <w:szCs w:val="24"/>
        </w:rPr>
        <w:t>Rozszerzenie zakresu ubezpieczenia o szkody powstałe podczas kierowania pojazdem nieposiadającym ważnego badania technicznego, o ile stan techniczny pojazdu nie miał wpływu</w:t>
      </w:r>
      <w:r>
        <w:rPr>
          <w:rFonts w:ascii="Times New Roman" w:hAnsi="Times New Roman"/>
          <w:kern w:val="2"/>
          <w:sz w:val="24"/>
          <w:szCs w:val="24"/>
          <w:lang w:eastAsia="ar-SA"/>
        </w:rPr>
        <w:t xml:space="preserve"> </w:t>
      </w:r>
      <w:r>
        <w:rPr>
          <w:rFonts w:ascii="Times New Roman" w:hAnsi="Times New Roman"/>
          <w:sz w:val="24"/>
          <w:szCs w:val="24"/>
        </w:rPr>
        <w:t>na powstanie szkody,</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sz w:val="24"/>
          <w:szCs w:val="24"/>
        </w:rPr>
        <w:t>Suma ubezpieczenia pojazdu uwzględnia również jego wyposażenie (w tym wyposażenie specjalistyczne) zgodne z jego przeznaczeniem</w:t>
      </w:r>
      <w:r>
        <w:rPr>
          <w:rFonts w:ascii="Times New Roman" w:hAnsi="Times New Roman"/>
          <w:kern w:val="2"/>
          <w:sz w:val="24"/>
          <w:szCs w:val="24"/>
          <w:lang w:eastAsia="ar-SA"/>
        </w:rPr>
        <w:t xml:space="preserve"> </w:t>
      </w:r>
      <w:r>
        <w:rPr>
          <w:rFonts w:ascii="Times New Roman" w:hAnsi="Times New Roman"/>
          <w:b/>
          <w:bCs/>
          <w:kern w:val="2"/>
          <w:sz w:val="24"/>
          <w:szCs w:val="24"/>
          <w:lang w:eastAsia="ar-SA"/>
        </w:rPr>
        <w:t>(załącznik nr 6 do SWZ</w:t>
      </w:r>
      <w:r>
        <w:rPr>
          <w:rFonts w:ascii="Times New Roman" w:hAnsi="Times New Roman"/>
          <w:kern w:val="2"/>
          <w:sz w:val="24"/>
          <w:szCs w:val="24"/>
          <w:lang w:eastAsia="ar-SA"/>
        </w:rPr>
        <w:t>),</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Szkody w pojazdach spowodowane przez osoby trzecie będą likwidowane z ubezpieczenia AC, bez oczekiwania na uzyskanie dokumentacji pozwalającej Ubezpieczycielowi na przeprowadzenie procedury regresowej,</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Wariant ubezpieczenia pojazdów serwisowy – wypłata odszkodowania na podstawie przedstawionych faktur na uzgodniony zakres napraw z uwzględnieniem podatku VAT,  </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W przypadku pojazdów nowych, pojazdów nowo zakupionych w tym używanych oraz pojazdów wymienionych w załączniku Nr </w:t>
      </w:r>
      <w:r>
        <w:rPr>
          <w:rFonts w:ascii="Times New Roman" w:hAnsi="Times New Roman"/>
          <w:kern w:val="2"/>
          <w:sz w:val="24"/>
          <w:szCs w:val="24"/>
          <w:lang w:eastAsia="ar-SA"/>
        </w:rPr>
        <w:t>6</w:t>
      </w:r>
      <w:r>
        <w:rPr>
          <w:rFonts w:ascii="Times New Roman" w:hAnsi="Times New Roman"/>
          <w:kern w:val="2"/>
          <w:sz w:val="24"/>
          <w:szCs w:val="24"/>
          <w:lang w:eastAsia="ar-SA"/>
        </w:rPr>
        <w:t xml:space="preserve"> do SWZ, </w:t>
      </w:r>
      <w:r>
        <w:rPr>
          <w:rFonts w:ascii="Times New Roman" w:hAnsi="Times New Roman"/>
          <w:sz w:val="24"/>
          <w:szCs w:val="24"/>
        </w:rPr>
        <w:t xml:space="preserve">rozliczenie szkód częściowych może być realizowane na rachunek Ubezpieczonego lub na rachunek zakładu naprawczego w wariancie serwisowym - </w:t>
      </w:r>
      <w:r>
        <w:rPr>
          <w:rFonts w:ascii="Times New Roman" w:hAnsi="Times New Roman"/>
          <w:kern w:val="2"/>
          <w:sz w:val="24"/>
          <w:szCs w:val="24"/>
          <w:lang w:eastAsia="ar-SA"/>
        </w:rPr>
        <w:t>brak potrąceń z tytułu amortyzacji części zakwalifikowanych do wymiany</w:t>
      </w:r>
      <w:r>
        <w:rPr>
          <w:rFonts w:ascii="Times New Roman" w:hAnsi="Times New Roman"/>
          <w:sz w:val="24"/>
          <w:szCs w:val="24"/>
        </w:rPr>
        <w:t>. O wyborze wariantu decyduje Zamawiający.</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sz w:val="24"/>
          <w:szCs w:val="24"/>
        </w:rPr>
        <w:t>Jeżeli rzeczywiste koszty naprawy pojazdu nie przekroczą 70% wartości aktualnej na dzień szkody Ubezpieczający/Ubezpieczony ma prawo wymagać likwidacji szkody częściowej (bez względu na zasady uznawania szkody za całkowitą)</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W przypadku zmniejszenia sumy ubezpieczenia pojazdu w dniu wystawienia polisy w stosunku do sumy ubezpieczenia zadeklarowanej w </w:t>
      </w:r>
      <w:r>
        <w:rPr>
          <w:rFonts w:ascii="Times New Roman" w:hAnsi="Times New Roman"/>
          <w:b/>
          <w:bCs/>
          <w:kern w:val="2"/>
          <w:sz w:val="24"/>
          <w:szCs w:val="24"/>
          <w:lang w:eastAsia="ar-SA"/>
        </w:rPr>
        <w:t>załączniku nr 6 do SWZ</w:t>
      </w:r>
      <w:r>
        <w:rPr>
          <w:rFonts w:ascii="Times New Roman" w:hAnsi="Times New Roman"/>
          <w:kern w:val="2"/>
          <w:sz w:val="24"/>
          <w:szCs w:val="24"/>
          <w:lang w:eastAsia="ar-SA"/>
        </w:rPr>
        <w:t xml:space="preserve"> (spadek wartości pojazdu z upływem czasu) Zakład Ubezpieczeń dokona proporcjonalnej redukcji składki ubezpieczeniowej,</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Odszkodowanie za naprawę pojazdu ustalone jest w oparciu o normy czasowe oraz ceny części zawarte w systemie AUDATEX lub EUROTAX przy zastosowaniu stawki za jedną roboczogodzinę uzgodnionej z zakładem ubezpieczeń, ale nie niższą niż średnia wartość ASO na terenie miejsca rejestracji pojazdu, </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Ubezpieczyciel dokona oględzin i przedstawi kosztorys naprawy uszkodzonego pojazdu nie później niż w ciągu 3 dni roboczych od daty zgłoszenia szkody, dotyczy to również oględzin dodatkowych,</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Brak zawiadomienia ubezpieczyciela o szkodzie w wyznaczonym terminie nie może być powodem do odmowy lub zmniejszenie wypłaty odszkodowania pod warunkiem, że nie miało to wpływu na ustalenie okoliczności i przyczyny zdarzenia.</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Franszyza redukcyjna zniesiona,</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Zniesienie udziału własnego,</w:t>
      </w:r>
    </w:p>
    <w:p>
      <w:pPr>
        <w:pStyle w:val="Normal"/>
        <w:numPr>
          <w:ilvl w:val="0"/>
          <w:numId w:val="4"/>
        </w:numPr>
        <w:tabs>
          <w:tab w:val="clear" w:pos="708"/>
          <w:tab w:val="left" w:pos="709" w:leader="none"/>
          <w:tab w:val="left" w:pos="993"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Franszyza integralna na poziomie 400,- zł,</w:t>
      </w:r>
    </w:p>
    <w:p>
      <w:pPr>
        <w:pStyle w:val="Normal"/>
        <w:tabs>
          <w:tab w:val="clear" w:pos="708"/>
          <w:tab w:val="left" w:pos="709" w:leader="none"/>
          <w:tab w:val="left" w:pos="993" w:leader="none"/>
        </w:tabs>
        <w:suppressAutoHyphens w:val="true"/>
        <w:spacing w:lineRule="auto" w:line="240" w:before="0" w:after="0"/>
        <w:ind w:left="720" w:hanging="0"/>
        <w:contextualSpacing/>
        <w:jc w:val="both"/>
        <w:rPr>
          <w:rFonts w:ascii="Times New Roman" w:hAnsi="Times New Roman"/>
          <w:color w:val="FF0000"/>
          <w:kern w:val="2"/>
          <w:sz w:val="24"/>
          <w:szCs w:val="24"/>
          <w:lang w:eastAsia="ar-SA"/>
        </w:rPr>
      </w:pPr>
      <w:r>
        <w:rPr>
          <w:rFonts w:ascii="Times New Roman" w:hAnsi="Times New Roman"/>
          <w:color w:val="FF0000"/>
          <w:kern w:val="2"/>
          <w:sz w:val="24"/>
          <w:szCs w:val="24"/>
          <w:lang w:eastAsia="ar-SA"/>
        </w:rPr>
      </w:r>
    </w:p>
    <w:p>
      <w:pPr>
        <w:pStyle w:val="Normal"/>
        <w:tabs>
          <w:tab w:val="clear" w:pos="708"/>
          <w:tab w:val="left" w:pos="709" w:leader="none"/>
          <w:tab w:val="left" w:pos="993" w:leader="none"/>
        </w:tabs>
        <w:suppressAutoHyphens w:val="true"/>
        <w:spacing w:lineRule="auto" w:line="240" w:before="0" w:after="20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Przyjmowanie pojazdów do ubezpieczenia:</w:t>
      </w:r>
    </w:p>
    <w:p>
      <w:pPr>
        <w:pStyle w:val="NormalWeb"/>
        <w:numPr>
          <w:ilvl w:val="0"/>
          <w:numId w:val="2"/>
        </w:numPr>
        <w:spacing w:before="280" w:after="0"/>
        <w:contextualSpacing/>
        <w:jc w:val="both"/>
        <w:rPr>
          <w:rFonts w:ascii="Times New Roman" w:hAnsi="Times New Roman"/>
          <w:sz w:val="24"/>
          <w:szCs w:val="24"/>
        </w:rPr>
      </w:pPr>
      <w:r>
        <w:rPr>
          <w:rFonts w:eastAsia="Calibri" w:ascii="Times New Roman" w:hAnsi="Times New Roman"/>
          <w:sz w:val="24"/>
          <w:szCs w:val="24"/>
        </w:rPr>
        <w:t>Suma ubezpieczenia pojazdów, których okres eksploatacji nie przekroczył 6 miesięcy od daty jego nabycia przez Ubezpieczającego, jako fabrycznie nowego, a pojazd wcześniej nie uległ uszkodzeniu, ustalona będzie w wartości fakturowej brutto (z podatkiem VAT),</w:t>
      </w:r>
    </w:p>
    <w:p>
      <w:pPr>
        <w:pStyle w:val="NormalWeb"/>
        <w:numPr>
          <w:ilvl w:val="0"/>
          <w:numId w:val="2"/>
        </w:numPr>
        <w:spacing w:before="0" w:after="0"/>
        <w:contextualSpacing/>
        <w:jc w:val="both"/>
        <w:rPr>
          <w:rFonts w:ascii="Times New Roman" w:hAnsi="Times New Roman"/>
          <w:sz w:val="24"/>
          <w:szCs w:val="24"/>
        </w:rPr>
      </w:pPr>
      <w:r>
        <w:rPr>
          <w:rFonts w:eastAsia="Calibri" w:ascii="Times New Roman" w:hAnsi="Times New Roman"/>
          <w:sz w:val="24"/>
          <w:szCs w:val="24"/>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w:t>
      </w:r>
    </w:p>
    <w:p>
      <w:pPr>
        <w:pStyle w:val="NormalWeb"/>
        <w:numPr>
          <w:ilvl w:val="0"/>
          <w:numId w:val="2"/>
        </w:numPr>
        <w:spacing w:before="0" w:after="0"/>
        <w:contextualSpacing/>
        <w:jc w:val="both"/>
        <w:rPr>
          <w:rFonts w:ascii="Times New Roman" w:hAnsi="Times New Roman"/>
          <w:sz w:val="24"/>
          <w:szCs w:val="24"/>
        </w:rPr>
      </w:pPr>
      <w:r>
        <w:rPr>
          <w:rFonts w:eastAsia="Calibri" w:ascii="Times New Roman" w:hAnsi="Times New Roman"/>
          <w:sz w:val="24"/>
          <w:szCs w:val="24"/>
        </w:rPr>
        <w:t>Suma ubezpieczenia pojazdów używanych, których okres eksploatacji jest dłuższy niż 12 miesięcy lub krótszy, lecz pojazd wcześniej uległ uszkodzeniu, będzie odpowiadać aktualnej w dniu zgłoszenia do ubezpieczenia wartości rynkowej brutto, określonej wg katalogów Info-Ekspert;</w:t>
      </w:r>
    </w:p>
    <w:p>
      <w:pPr>
        <w:pStyle w:val="ListParagraph"/>
        <w:numPr>
          <w:ilvl w:val="0"/>
          <w:numId w:val="2"/>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Pojazdy nowe będą przyjmowane do ubezpieczenia według wartości fakturowej brutto powiększonej o poniesione przez Zamawiającego nakłady inwestycyjne jako koszty wyposażenia dodatkowego i specjalistycznego, montowane na stałe w pojazdach, </w:t>
      </w:r>
    </w:p>
    <w:p>
      <w:pPr>
        <w:pStyle w:val="ListParagraph"/>
        <w:numPr>
          <w:ilvl w:val="0"/>
          <w:numId w:val="2"/>
        </w:numPr>
        <w:spacing w:lineRule="auto" w:line="240" w:before="0" w:after="0"/>
        <w:contextualSpacing/>
        <w:jc w:val="both"/>
        <w:rPr>
          <w:rFonts w:ascii="Times New Roman" w:hAnsi="Times New Roman"/>
          <w:sz w:val="24"/>
          <w:szCs w:val="24"/>
        </w:rPr>
      </w:pPr>
      <w:r>
        <w:rPr>
          <w:rFonts w:ascii="Times New Roman" w:hAnsi="Times New Roman"/>
          <w:sz w:val="24"/>
          <w:szCs w:val="24"/>
        </w:rPr>
        <w:t>Pojazdy mechaniczne aktualnie znajdujące się na stanie Zamawiającego wymienione w</w:t>
      </w:r>
      <w:r>
        <w:rPr>
          <w:rFonts w:ascii="Times New Roman" w:hAnsi="Times New Roman"/>
          <w:b/>
          <w:bCs/>
          <w:sz w:val="24"/>
          <w:szCs w:val="24"/>
        </w:rPr>
        <w:t xml:space="preserve"> załączniku nr 6 do SWZ </w:t>
      </w:r>
      <w:r>
        <w:rPr>
          <w:rFonts w:ascii="Times New Roman" w:hAnsi="Times New Roman"/>
          <w:sz w:val="24"/>
          <w:szCs w:val="24"/>
        </w:rPr>
        <w:t>jak i włączane do ubezpieczenia pojazdy zakupione jako fabrycznie nowe oraz   używane będą przyjmowane do ubezpieczenia OC, AC, Assistance bez oględzin pod warunkiem zgłoszenia ich do ubezpieczenia najpóźniej ostatniego dnia obowiązującej umowy ubezpieczenia oraz złożenia pisemnego oświadczenia o braku uszkodzeń w tych pojazdach,</w:t>
      </w:r>
    </w:p>
    <w:p>
      <w:pPr>
        <w:pStyle w:val="Normal"/>
        <w:numPr>
          <w:ilvl w:val="0"/>
          <w:numId w:val="2"/>
        </w:numPr>
        <w:tabs>
          <w:tab w:val="clear" w:pos="708"/>
          <w:tab w:val="left" w:pos="709" w:leader="none"/>
        </w:tabs>
        <w:suppressAutoHyphens w:val="true"/>
        <w:spacing w:lineRule="auto" w:line="240" w:before="0" w:after="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Pojazdy nowe, które zostaną zakupione, objęte w posiadanie lub przyjęte w leasing </w:t>
        <w:br/>
        <w:t xml:space="preserve">w czasie trwania ubezpieczenia są objęte ochroną ubezpieczeniową od dnia zakupu (na podstawie faktury) lub z dniem podpisania stosownej umowy, najpóźniej z dniem rejestracji, pod warunkiem dokonania zgłoszenia najpóźniej w dniu, od którego ma rozpocząć się ochrona ubezpieczeniowa,   </w:t>
      </w:r>
    </w:p>
    <w:p>
      <w:pPr>
        <w:pStyle w:val="ListParagraph"/>
        <w:numPr>
          <w:ilvl w:val="0"/>
          <w:numId w:val="2"/>
        </w:numPr>
        <w:spacing w:lineRule="auto" w:line="240" w:before="0" w:after="0"/>
        <w:contextualSpacing/>
        <w:jc w:val="both"/>
        <w:rPr>
          <w:rFonts w:ascii="Times New Roman" w:hAnsi="Times New Roman"/>
          <w:sz w:val="24"/>
          <w:szCs w:val="24"/>
        </w:rPr>
      </w:pPr>
      <w:r>
        <w:rPr>
          <w:rFonts w:ascii="Times New Roman" w:hAnsi="Times New Roman"/>
          <w:sz w:val="24"/>
          <w:szCs w:val="24"/>
        </w:rPr>
        <w:t>W przypadku pojazdów używanych, które zostaną nabyte przez Zamawiającego, suma ubezpieczenia odpowiadać będzie wartości zakupu (faktury) lub ich aktualnej wartości rynkowej ustalonej na podstawie systemów Info Ekspert lub Eurotax (w przypadku braku możliwości dokonania takiej wyceny w tych systemach zostanie ona wykonana we własnym zakresie przez Zamawiającego,</w:t>
      </w:r>
    </w:p>
    <w:p>
      <w:pPr>
        <w:pStyle w:val="ListParagraph"/>
        <w:numPr>
          <w:ilvl w:val="0"/>
          <w:numId w:val="2"/>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Przyjmowanie pojazdów do ubezpieczenia w trakcie wykonywania niniejszego zamówienia będzie następowało na podstawie przesłanego pisemnego wniosku przez brokera ubezpieczeniowego lub Zamawiającego z zawartymi informacjami identyfikacji pojazdu, </w:t>
      </w:r>
    </w:p>
    <w:p>
      <w:pPr>
        <w:pStyle w:val="ListParagraph"/>
        <w:numPr>
          <w:ilvl w:val="0"/>
          <w:numId w:val="2"/>
        </w:numPr>
        <w:spacing w:lineRule="auto" w:line="240" w:before="0" w:after="0"/>
        <w:contextualSpacing/>
        <w:jc w:val="both"/>
        <w:rPr>
          <w:rFonts w:ascii="Times New Roman" w:hAnsi="Times New Roman"/>
          <w:sz w:val="24"/>
          <w:szCs w:val="24"/>
        </w:rPr>
      </w:pPr>
      <w:r>
        <w:rPr>
          <w:rFonts w:ascii="Times New Roman" w:hAnsi="Times New Roman"/>
          <w:sz w:val="24"/>
          <w:szCs w:val="24"/>
        </w:rPr>
        <w:t>Suma ubezpieczenia pojazdów zgłaszanych do ubezpieczenia zawiera podatek VAT.</w:t>
      </w:r>
    </w:p>
    <w:p>
      <w:pPr>
        <w:pStyle w:val="ListParagraph"/>
        <w:numPr>
          <w:ilvl w:val="0"/>
          <w:numId w:val="2"/>
        </w:numPr>
        <w:spacing w:lineRule="auto" w:line="240" w:before="0" w:after="0"/>
        <w:contextualSpacing/>
        <w:jc w:val="both"/>
        <w:rPr>
          <w:rFonts w:ascii="Times New Roman" w:hAnsi="Times New Roman"/>
          <w:sz w:val="24"/>
          <w:szCs w:val="24"/>
        </w:rPr>
      </w:pPr>
      <w:r>
        <w:rPr>
          <w:rFonts w:ascii="Times New Roman" w:hAnsi="Times New Roman"/>
          <w:sz w:val="24"/>
          <w:szCs w:val="24"/>
        </w:rPr>
        <w:t>Pojazdy fabrycznie nowe będą przyjmowane do ubezpieczenia wg wartości fakturowej brutto (z podatkiem VAT)</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uppressAutoHyphens w:val="true"/>
        <w:spacing w:lineRule="auto" w:line="240" w:before="0" w:after="200"/>
        <w:contextualSpacing/>
        <w:jc w:val="both"/>
        <w:rPr>
          <w:rFonts w:ascii="Times New Roman" w:hAnsi="Times New Roman"/>
          <w:b/>
          <w:bCs/>
          <w:kern w:val="2"/>
          <w:sz w:val="24"/>
          <w:szCs w:val="24"/>
          <w:lang w:eastAsia="ar-SA"/>
        </w:rPr>
      </w:pPr>
      <w:r>
        <w:rPr>
          <w:rFonts w:ascii="Times New Roman" w:hAnsi="Times New Roman"/>
          <w:b/>
          <w:bCs/>
          <w:kern w:val="2"/>
          <w:sz w:val="24"/>
          <w:szCs w:val="24"/>
          <w:lang w:eastAsia="ar-SA"/>
        </w:rPr>
        <w:t>Zasady zawierania umów: warunki składki taryfowe i terminy płatności w ubezpieczeniach komunikacyjnych:</w:t>
      </w:r>
    </w:p>
    <w:p>
      <w:pPr>
        <w:pStyle w:val="ListParagraph"/>
        <w:widowControl w:val="false"/>
        <w:numPr>
          <w:ilvl w:val="0"/>
          <w:numId w:val="3"/>
        </w:numPr>
        <w:tabs>
          <w:tab w:val="clear" w:pos="708"/>
          <w:tab w:val="left" w:pos="709" w:leader="none"/>
        </w:tabs>
        <w:overflowPunct w:val="true"/>
        <w:spacing w:lineRule="auto" w:line="240" w:before="0" w:after="0"/>
        <w:ind w:left="709" w:hanging="283"/>
        <w:contextualSpacing/>
        <w:jc w:val="both"/>
        <w:textAlignment w:val="baseline"/>
        <w:rPr>
          <w:rFonts w:ascii="Times New Roman" w:hAnsi="Times New Roman"/>
          <w:kern w:val="2"/>
          <w:sz w:val="24"/>
          <w:szCs w:val="24"/>
          <w:lang w:eastAsia="ar-SA"/>
        </w:rPr>
      </w:pPr>
      <w:r>
        <w:rPr>
          <w:rFonts w:ascii="Times New Roman" w:hAnsi="Times New Roman"/>
          <w:sz w:val="24"/>
          <w:szCs w:val="24"/>
        </w:rPr>
        <w:t xml:space="preserve">Składki i stawki taryfowe za ubezpieczenie poszczególnych rodzajów pojazdów, wynikające ze złożonego formularza ofertowego </w:t>
      </w:r>
      <w:r>
        <w:rPr>
          <w:rFonts w:ascii="Times New Roman" w:hAnsi="Times New Roman"/>
          <w:b/>
          <w:bCs/>
          <w:sz w:val="24"/>
          <w:szCs w:val="24"/>
        </w:rPr>
        <w:t>załącznik nr 3 do SWZ</w:t>
      </w:r>
      <w:r>
        <w:rPr>
          <w:rFonts w:ascii="Times New Roman" w:hAnsi="Times New Roman"/>
          <w:sz w:val="24"/>
          <w:szCs w:val="24"/>
        </w:rPr>
        <w:t>, będą obowiązywały również w stosunku do pojazdów nowo wchodzących do ubezpieczenia w trakcie roku,</w:t>
      </w:r>
    </w:p>
    <w:p>
      <w:pPr>
        <w:pStyle w:val="ListParagraph"/>
        <w:widowControl w:val="false"/>
        <w:numPr>
          <w:ilvl w:val="0"/>
          <w:numId w:val="3"/>
        </w:numPr>
        <w:tabs>
          <w:tab w:val="clear" w:pos="708"/>
          <w:tab w:val="left" w:pos="709" w:leader="none"/>
        </w:tabs>
        <w:overflowPunct w:val="true"/>
        <w:spacing w:lineRule="auto" w:line="240" w:before="0" w:after="0"/>
        <w:ind w:left="709" w:hanging="283"/>
        <w:contextualSpacing/>
        <w:jc w:val="both"/>
        <w:textAlignment w:val="baseline"/>
        <w:rPr>
          <w:rFonts w:ascii="Times New Roman" w:hAnsi="Times New Roman"/>
          <w:kern w:val="2"/>
          <w:sz w:val="24"/>
          <w:szCs w:val="24"/>
          <w:lang w:eastAsia="ar-SA"/>
        </w:rPr>
      </w:pPr>
      <w:r>
        <w:rPr>
          <w:rFonts w:ascii="Times New Roman" w:hAnsi="Times New Roman"/>
          <w:kern w:val="2"/>
          <w:sz w:val="24"/>
          <w:szCs w:val="24"/>
          <w:lang w:eastAsia="ar-SA"/>
        </w:rPr>
        <w:t>Wykonawca gwarantuje niezmienność warunków wynikających ze złożonej oferty, przez cały okres wykonywania zamówienia i we wszystkich rodzajach ubezpieczeń,</w:t>
      </w:r>
    </w:p>
    <w:p>
      <w:pPr>
        <w:pStyle w:val="ListParagraph"/>
        <w:widowControl w:val="false"/>
        <w:numPr>
          <w:ilvl w:val="0"/>
          <w:numId w:val="3"/>
        </w:numPr>
        <w:tabs>
          <w:tab w:val="clear" w:pos="708"/>
          <w:tab w:val="left" w:pos="709" w:leader="none"/>
        </w:tabs>
        <w:overflowPunct w:val="true"/>
        <w:spacing w:lineRule="auto" w:line="240" w:before="0" w:after="0"/>
        <w:ind w:left="709" w:hanging="283"/>
        <w:contextualSpacing/>
        <w:jc w:val="both"/>
        <w:textAlignment w:val="baseline"/>
        <w:rPr>
          <w:rFonts w:ascii="Times New Roman" w:hAnsi="Times New Roman"/>
          <w:kern w:val="2"/>
          <w:sz w:val="24"/>
          <w:szCs w:val="24"/>
          <w:lang w:eastAsia="ar-SA"/>
        </w:rPr>
      </w:pPr>
      <w:r>
        <w:rPr>
          <w:rFonts w:ascii="Times New Roman" w:hAnsi="Times New Roman"/>
          <w:sz w:val="24"/>
          <w:szCs w:val="24"/>
        </w:rPr>
        <w:t xml:space="preserve">W przypadku zadeklarowania do ubezpieczenia w trakcie wykonywania zamówienia innego rodzaju pojazdu mechanicznego niż ujęte w wykazie stanowiącym </w:t>
      </w:r>
      <w:r>
        <w:rPr>
          <w:rFonts w:ascii="Times New Roman" w:hAnsi="Times New Roman"/>
          <w:b/>
          <w:bCs/>
          <w:sz w:val="24"/>
          <w:szCs w:val="24"/>
        </w:rPr>
        <w:t>załącznik nr 6 do SWZ</w:t>
      </w:r>
      <w:r>
        <w:rPr>
          <w:rFonts w:ascii="Times New Roman" w:hAnsi="Times New Roman"/>
          <w:sz w:val="24"/>
          <w:szCs w:val="24"/>
        </w:rPr>
        <w:t>, Wykonawca będzie zobowiązany do zastosowania w obliczeniu ceny za ubezpieczenie obowiązkowe OC, AC i NNW kierowcy i pasażerów, identycznych zniżek w stosunku do składek i stawek taryfowych dotyczących takiego rodzaju pojazdu, jak zastosowane do obliczenia ceny za pojazdy objęte niniejszym zamówieniem</w:t>
      </w:r>
      <w:r>
        <w:rPr>
          <w:rFonts w:ascii="Times New Roman" w:hAnsi="Times New Roman"/>
        </w:rPr>
        <w:t>.</w:t>
      </w:r>
    </w:p>
    <w:p>
      <w:pPr>
        <w:pStyle w:val="ListParagraph"/>
        <w:widowControl w:val="false"/>
        <w:numPr>
          <w:ilvl w:val="0"/>
          <w:numId w:val="3"/>
        </w:numPr>
        <w:tabs>
          <w:tab w:val="clear" w:pos="708"/>
          <w:tab w:val="left" w:pos="709" w:leader="none"/>
        </w:tabs>
        <w:overflowPunct w:val="true"/>
        <w:spacing w:lineRule="auto" w:line="240" w:before="0" w:after="0"/>
        <w:ind w:left="709" w:hanging="283"/>
        <w:contextualSpacing/>
        <w:jc w:val="both"/>
        <w:textAlignment w:val="baseline"/>
        <w:rPr>
          <w:rFonts w:ascii="Times New Roman" w:hAnsi="Times New Roman"/>
          <w:kern w:val="2"/>
          <w:sz w:val="24"/>
          <w:szCs w:val="24"/>
          <w:lang w:eastAsia="ar-SA"/>
        </w:rPr>
      </w:pPr>
      <w:r>
        <w:rPr>
          <w:rFonts w:ascii="Times New Roman" w:hAnsi="Times New Roman"/>
          <w:kern w:val="2"/>
          <w:sz w:val="24"/>
          <w:szCs w:val="24"/>
          <w:lang w:eastAsia="ar-SA"/>
        </w:rPr>
        <w:t xml:space="preserve">Składka będzie płatna przez Zamawiającego jednorazowo w terminie 14 dni od dnia objęcia ochroną ubezpieczeniową potwierdzoną polisą ubezpieczeniową, pojazdów wymienionych w </w:t>
      </w:r>
      <w:r>
        <w:rPr>
          <w:rFonts w:ascii="Times New Roman" w:hAnsi="Times New Roman"/>
          <w:b/>
          <w:bCs/>
          <w:kern w:val="2"/>
          <w:sz w:val="24"/>
          <w:szCs w:val="24"/>
          <w:lang w:eastAsia="ar-SA"/>
        </w:rPr>
        <w:t>załączniku nr 6 do SWZ</w:t>
      </w:r>
      <w:r>
        <w:rPr>
          <w:rFonts w:ascii="Times New Roman" w:hAnsi="Times New Roman"/>
          <w:kern w:val="2"/>
          <w:sz w:val="24"/>
          <w:szCs w:val="24"/>
          <w:lang w:eastAsia="ar-SA"/>
        </w:rPr>
        <w:t>.</w:t>
      </w:r>
    </w:p>
    <w:p>
      <w:pPr>
        <w:pStyle w:val="ListParagraph"/>
        <w:widowControl w:val="false"/>
        <w:tabs>
          <w:tab w:val="clear" w:pos="708"/>
          <w:tab w:val="left" w:pos="709" w:leader="none"/>
        </w:tabs>
        <w:overflowPunct w:val="true"/>
        <w:spacing w:lineRule="auto" w:line="240" w:before="0" w:after="0"/>
        <w:ind w:left="0" w:hanging="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r>
    </w:p>
    <w:p>
      <w:pPr>
        <w:pStyle w:val="ListParagraph"/>
        <w:widowControl w:val="false"/>
        <w:tabs>
          <w:tab w:val="clear" w:pos="708"/>
          <w:tab w:val="left" w:pos="709" w:leader="none"/>
        </w:tabs>
        <w:overflowPunct w:val="true"/>
        <w:spacing w:lineRule="auto" w:line="240" w:before="0" w:after="0"/>
        <w:ind w:left="0" w:hanging="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KLAUZULE DODATKOWE OBLIGATORYJNE</w:t>
      </w:r>
    </w:p>
    <w:p>
      <w:pPr>
        <w:pStyle w:val="Normal"/>
        <w:spacing w:lineRule="auto" w:line="240" w:beforeAutospacing="1" w:afterAutospacing="1"/>
        <w:contextualSpacing/>
        <w:jc w:val="both"/>
        <w:rPr>
          <w:rFonts w:ascii="Times New Roman" w:hAnsi="Times New Roman" w:eastAsia="MS Mincho"/>
          <w:b/>
          <w:sz w:val="24"/>
          <w:szCs w:val="24"/>
        </w:rPr>
      </w:pPr>
      <w:r>
        <w:rPr>
          <w:rFonts w:eastAsia="MS Mincho" w:ascii="Times New Roman" w:hAnsi="Times New Roman"/>
          <w:b/>
          <w:sz w:val="24"/>
          <w:szCs w:val="24"/>
        </w:rPr>
        <w:t xml:space="preserve">1. Zapłaty składki - </w:t>
      </w:r>
      <w:r>
        <w:rPr>
          <w:rFonts w:eastAsia="MS Mincho" w:ascii="Times New Roman" w:hAnsi="Times New Roman"/>
          <w:sz w:val="24"/>
          <w:szCs w:val="24"/>
        </w:rPr>
        <w:t>z</w:t>
      </w:r>
      <w:r>
        <w:rPr>
          <w:rFonts w:eastAsia="MS Mincho" w:ascii="Times New Roman" w:hAnsi="Times New Roman"/>
          <w:b/>
          <w:sz w:val="24"/>
          <w:szCs w:val="24"/>
        </w:rPr>
        <w:t xml:space="preserve"> </w:t>
      </w:r>
      <w:r>
        <w:rPr>
          <w:rFonts w:eastAsia="MS Mincho" w:ascii="Times New Roman" w:hAnsi="Times New Roman"/>
          <w:sz w:val="24"/>
          <w:szCs w:val="24"/>
        </w:rPr>
        <w:t>zachowaniem pozostałych niezmienionych niniejsza klauzulą postanowień umowy wprowadza się następujące postanowienia:</w:t>
        <w:br/>
        <w:t xml:space="preserve">Jeżeli zapłata składki albo raty składki za ryzyka ubezpieczone w ramach umowy dokonywana jest w formie przelewu bankowego, za datę zapłaty uważa się datę, w której Ubezpieczający złożył w banku zlecenie przelewu składki na konto Ubezpieczyciela, pod warunkiem, że przelew ten został w następnym dniu roboczym zrealizowany przez bank, w którym Ubezpieczający złożył zlecenie. </w:t>
      </w:r>
    </w:p>
    <w:p>
      <w:pPr>
        <w:pStyle w:val="Msonormalcxspdrugie"/>
        <w:spacing w:before="280" w:after="280"/>
        <w:contextualSpacing/>
        <w:jc w:val="both"/>
        <w:rPr>
          <w:rFonts w:ascii="Times New Roman" w:hAnsi="Times New Roman"/>
          <w:sz w:val="24"/>
          <w:szCs w:val="24"/>
        </w:rPr>
      </w:pPr>
      <w:r>
        <w:rPr>
          <w:rFonts w:ascii="Times New Roman" w:hAnsi="Times New Roman"/>
          <w:b/>
          <w:sz w:val="24"/>
          <w:szCs w:val="24"/>
        </w:rPr>
        <w:t>2. Klauzula badań technicznych</w:t>
      </w:r>
      <w:r>
        <w:rPr>
          <w:rFonts w:ascii="Times New Roman" w:hAnsi="Times New Roman"/>
          <w:sz w:val="24"/>
          <w:szCs w:val="24"/>
        </w:rPr>
        <w:t xml:space="preserve"> - z zachowaniem pozostałych niezmienionych niniejsza klauzula postanowień umowy ubezpieczenia oraz OWU AC wprowadza się następujące postanowienia:</w:t>
        <w:br/>
        <w:t xml:space="preserve">1. Ubezpieczyciel wypłaci odszkodowanie za szkodę zaistniała z ubezpieczenia AC, gdy w momencie powstania szkody pojazd nie posiadał ważnego okresowego badania technicznego – jeżeli w odniesieniu do tego pojazdu obowiązuje wymóg dokonywania okresowych badań technicznych. </w:t>
      </w:r>
    </w:p>
    <w:p>
      <w:pPr>
        <w:pStyle w:val="Msonormalcxspdrugie"/>
        <w:spacing w:before="280" w:after="280"/>
        <w:contextualSpacing/>
        <w:jc w:val="both"/>
        <w:rPr>
          <w:rFonts w:ascii="Times New Roman" w:hAnsi="Times New Roman"/>
          <w:sz w:val="24"/>
          <w:szCs w:val="24"/>
        </w:rPr>
      </w:pPr>
      <w:r>
        <w:rPr>
          <w:rFonts w:ascii="Times New Roman" w:hAnsi="Times New Roman"/>
          <w:sz w:val="24"/>
          <w:szCs w:val="24"/>
        </w:rPr>
        <w:t xml:space="preserve">2. Zapisy ust. 1 dotyczą wyłącznie sytuacji, kiedy szkoda wystąpiła nie później niż 30 dni od daty wygaśnięcia okresu ważności badania technicznego, o ile stan techniczny pojazdu nie miał wpływu na powstanie szkody. </w:t>
      </w:r>
    </w:p>
    <w:p>
      <w:pPr>
        <w:pStyle w:val="Msonormalcxspdrugie"/>
        <w:spacing w:before="280" w:after="280"/>
        <w:contextualSpacing/>
        <w:jc w:val="both"/>
        <w:rPr>
          <w:rFonts w:ascii="Times New Roman" w:hAnsi="Times New Roman"/>
          <w:sz w:val="24"/>
          <w:szCs w:val="24"/>
        </w:rPr>
      </w:pPr>
      <w:r>
        <w:rPr>
          <w:rFonts w:ascii="Times New Roman" w:hAnsi="Times New Roman"/>
          <w:sz w:val="24"/>
          <w:szCs w:val="24"/>
        </w:rPr>
      </w:r>
    </w:p>
    <w:p>
      <w:pPr>
        <w:pStyle w:val="Msonormalcxspdrugie"/>
        <w:spacing w:before="280" w:after="280"/>
        <w:contextualSpacing/>
        <w:jc w:val="both"/>
        <w:rPr>
          <w:rFonts w:ascii="Times New Roman" w:hAnsi="Times New Roman"/>
          <w:sz w:val="24"/>
          <w:szCs w:val="24"/>
        </w:rPr>
      </w:pPr>
      <w:r>
        <w:rPr>
          <w:rFonts w:ascii="Times New Roman" w:hAnsi="Times New Roman"/>
          <w:b/>
          <w:sz w:val="24"/>
          <w:szCs w:val="24"/>
        </w:rPr>
        <w:t>3. Automatycznego pokrycia konsumpcji ubezpieczenia</w:t>
      </w:r>
      <w:r>
        <w:rPr>
          <w:rFonts w:ascii="Times New Roman" w:hAnsi="Times New Roman"/>
          <w:sz w:val="24"/>
          <w:szCs w:val="24"/>
        </w:rPr>
        <w:t xml:space="preserve"> - z zachowaniem pozostałych, nie zmienionych niniejszą klauzulą, postanowień umowy ubezpieczenia określonych we wniosku i ogólnych (szczególnych) warunkach ubezpieczenia strony uzgodniły, że:</w:t>
      </w:r>
    </w:p>
    <w:p>
      <w:pPr>
        <w:pStyle w:val="Msonormalcxspdrugie"/>
        <w:spacing w:before="280" w:after="280"/>
        <w:contextualSpacing/>
        <w:jc w:val="both"/>
        <w:rPr>
          <w:rFonts w:ascii="Times New Roman" w:hAnsi="Times New Roman"/>
          <w:sz w:val="24"/>
          <w:szCs w:val="24"/>
        </w:rPr>
      </w:pPr>
      <w:r>
        <w:rPr>
          <w:rFonts w:ascii="Times New Roman" w:hAnsi="Times New Roman"/>
          <w:sz w:val="24"/>
          <w:szCs w:val="24"/>
        </w:rPr>
        <w:t xml:space="preserve">Ubezpieczyciel automatycznie przywróci sumę ubezpieczenia w przypadku jej zmniejszenia wynikającego z zastosowania konsumpcji sumy ubezpieczenia po wypłacie odszkodowań do poziomu sprzed szkody. Ubezpieczający zobowiązany będzie do dopłaty stosownej składki, wynikającej z automatycznego uzupełnienia sumy ubezpieczenia przy zastosowaniu ustalonej w umowie ubezpieczenia stawki według systemu pro rata. Płatność składki z tytułu doubezpieczenia następuje - na podstawie otrzymanego dokumentu ubezpieczeniowego. Postanowienia niniejszej klauzuli nie mają zastosowania w przypadku szkody całkowitej. </w:t>
      </w:r>
    </w:p>
    <w:p>
      <w:pPr>
        <w:pStyle w:val="Msonormalcxspdrugie"/>
        <w:spacing w:before="280" w:after="280"/>
        <w:contextualSpacing/>
        <w:jc w:val="both"/>
        <w:rPr>
          <w:rFonts w:ascii="Times New Roman" w:hAnsi="Times New Roman"/>
          <w:sz w:val="24"/>
          <w:szCs w:val="24"/>
        </w:rPr>
      </w:pPr>
      <w:r>
        <w:rPr>
          <w:rFonts w:ascii="Times New Roman" w:hAnsi="Times New Roman"/>
          <w:sz w:val="24"/>
          <w:szCs w:val="24"/>
        </w:rPr>
      </w:r>
    </w:p>
    <w:p>
      <w:pPr>
        <w:pStyle w:val="Msonormalcxspdrugie"/>
        <w:numPr>
          <w:ilvl w:val="0"/>
          <w:numId w:val="37"/>
        </w:numPr>
        <w:tabs>
          <w:tab w:val="clear" w:pos="708"/>
          <w:tab w:val="left" w:pos="284" w:leader="none"/>
        </w:tabs>
        <w:spacing w:before="280" w:after="280"/>
        <w:ind w:left="0" w:hanging="0"/>
        <w:contextualSpacing/>
        <w:jc w:val="both"/>
        <w:rPr>
          <w:rFonts w:ascii="Times New Roman" w:hAnsi="Times New Roman"/>
          <w:sz w:val="24"/>
          <w:szCs w:val="24"/>
        </w:rPr>
      </w:pPr>
      <w:r>
        <w:rPr>
          <w:rFonts w:eastAsia="Times New Roman" w:ascii="Times New Roman" w:hAnsi="Times New Roman"/>
          <w:b/>
          <w:bCs/>
          <w:color w:val="000000"/>
          <w:sz w:val="24"/>
          <w:szCs w:val="24"/>
        </w:rPr>
        <w:t xml:space="preserve">Klauzula stałej sumy ubezpieczenia </w:t>
      </w:r>
      <w:r>
        <w:rPr>
          <w:rFonts w:eastAsia="Times New Roman" w:ascii="Times New Roman" w:hAnsi="Times New Roman"/>
          <w:b/>
          <w:bCs/>
          <w:color w:val="383E51"/>
          <w:sz w:val="24"/>
          <w:szCs w:val="24"/>
        </w:rPr>
        <w:t xml:space="preserve">- </w:t>
      </w:r>
      <w:r>
        <w:rPr>
          <w:rFonts w:ascii="Times New Roman" w:hAnsi="Times New Roman"/>
          <w:sz w:val="24"/>
          <w:szCs w:val="24"/>
        </w:rPr>
        <w:t>z zachowaniem pozostałych, nie zmienionych niniejszą klauzulą, postanowień umowy ubezpieczenia określonych we wniosku i ogólnych (szczególnych) warunkach ubezpieczenia strony uzgodniły</w:t>
      </w:r>
      <w:r>
        <w:rPr>
          <w:rFonts w:eastAsia="Times New Roman" w:ascii="Times New Roman" w:hAnsi="Times New Roman"/>
          <w:sz w:val="24"/>
          <w:szCs w:val="24"/>
        </w:rPr>
        <w:t xml:space="preserve">, że przyjęta w umowie suma ubezpieczenia pojazdu będzie stała przez cały dwunastomiesięczny okres trwania umowy ubezpieczenia. W przypadku szkody polegającej na kradzieży pojazdu odszkodowanie będzie równe sumie ubezpieczenia, w przypadku szkody całkowitej (uszkodzenie pojazdu), odszkodowanie będzie równe sumie ubezpieczenia pomniejszonej o wartość pozostałości (wartość pojazdu w stanie uszkodzonym). Przy czym suma ubezpieczenia powinna odpowiadać wartości rynkowej pojazdu w dniu zawierania umowy, a w przypadku pojazdu fabrycznie nowego, można przyjąć wartość wynikająca z faktury zakupu. </w:t>
      </w:r>
      <w:r>
        <w:rPr>
          <w:rFonts w:eastAsia="Times New Roman" w:ascii="Times New Roman" w:hAnsi="Times New Roman"/>
          <w:b/>
          <w:bCs/>
          <w:color w:val="000000"/>
          <w:sz w:val="24"/>
          <w:szCs w:val="24"/>
        </w:rPr>
        <w:t xml:space="preserve">Dotyczy pojazdów nowych i nie starszych jak 3 lata. </w:t>
      </w:r>
    </w:p>
    <w:p>
      <w:pPr>
        <w:pStyle w:val="Msonormalcxspdrugie"/>
        <w:spacing w:before="280" w:after="280"/>
        <w:contextualSpacing/>
        <w:jc w:val="both"/>
        <w:rPr>
          <w:rFonts w:ascii="Times New Roman" w:hAnsi="Times New Roman" w:eastAsia="Times New Roman"/>
          <w:b/>
          <w:bCs/>
          <w:color w:val="000000"/>
          <w:sz w:val="24"/>
          <w:szCs w:val="24"/>
        </w:rPr>
      </w:pPr>
      <w:r>
        <w:rPr>
          <w:rFonts w:eastAsia="Times New Roman" w:ascii="Times New Roman" w:hAnsi="Times New Roman"/>
          <w:b/>
          <w:bCs/>
          <w:color w:val="000000"/>
          <w:sz w:val="24"/>
          <w:szCs w:val="24"/>
        </w:rPr>
      </w:r>
    </w:p>
    <w:p>
      <w:pPr>
        <w:pStyle w:val="Msonormalcxspdrugie"/>
        <w:numPr>
          <w:ilvl w:val="0"/>
          <w:numId w:val="38"/>
        </w:numPr>
        <w:tabs>
          <w:tab w:val="clear" w:pos="708"/>
          <w:tab w:val="left" w:pos="0" w:leader="none"/>
          <w:tab w:val="left" w:pos="567" w:leader="none"/>
        </w:tabs>
        <w:spacing w:before="280" w:after="280"/>
        <w:contextualSpacing/>
        <w:jc w:val="both"/>
        <w:rPr>
          <w:rFonts w:ascii="Times New Roman" w:hAnsi="Times New Roman"/>
          <w:color w:val="000000"/>
          <w:sz w:val="24"/>
          <w:szCs w:val="24"/>
        </w:rPr>
      </w:pPr>
      <w:r>
        <w:rPr>
          <w:rFonts w:ascii="Times New Roman" w:hAnsi="Times New Roman"/>
          <w:b/>
          <w:bCs/>
          <w:color w:val="000000"/>
          <w:sz w:val="24"/>
          <w:szCs w:val="24"/>
        </w:rPr>
        <w:t>Klauzula niezawiadomienia w terminie o szkodzie</w:t>
      </w:r>
      <w:r>
        <w:rPr>
          <w:rFonts w:ascii="Times New Roman" w:hAnsi="Times New Roman"/>
          <w:color w:val="000000"/>
          <w:sz w:val="24"/>
          <w:szCs w:val="24"/>
        </w:rPr>
        <w:t xml:space="preserve"> - </w:t>
      </w:r>
      <w:r>
        <w:rPr>
          <w:rFonts w:ascii="Times New Roman" w:hAnsi="Times New Roman"/>
          <w:sz w:val="24"/>
          <w:szCs w:val="24"/>
        </w:rPr>
        <w:t>z zachowaniem pozostałych, nie zmienionych niniejszą klauzulą, postanowień umowy ubezpieczenia określonych we wniosku i ogólnych (szczególnych) warunkach ubezpieczenia strony uzgodniły, że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pPr>
        <w:pStyle w:val="Msonormalcxspdrugie"/>
        <w:spacing w:before="280" w:after="280"/>
        <w:contextualSpacing/>
        <w:jc w:val="both"/>
        <w:rPr>
          <w:rFonts w:ascii="Times New Roman" w:hAnsi="Times New Roman"/>
          <w:color w:val="000000"/>
          <w:sz w:val="24"/>
          <w:szCs w:val="24"/>
        </w:rPr>
      </w:pPr>
      <w:r>
        <w:rPr>
          <w:rFonts w:ascii="Times New Roman" w:hAnsi="Times New Roman"/>
          <w:color w:val="000000"/>
          <w:sz w:val="24"/>
          <w:szCs w:val="24"/>
        </w:rPr>
      </w:r>
    </w:p>
    <w:p>
      <w:pPr>
        <w:pStyle w:val="Msonormalcxspdrugie"/>
        <w:numPr>
          <w:ilvl w:val="0"/>
          <w:numId w:val="39"/>
        </w:numPr>
        <w:tabs>
          <w:tab w:val="clear" w:pos="708"/>
          <w:tab w:val="left" w:pos="0" w:leader="none"/>
          <w:tab w:val="left" w:pos="284" w:leader="none"/>
        </w:tabs>
        <w:spacing w:before="280" w:after="280"/>
        <w:ind w:left="0" w:hanging="0"/>
        <w:contextualSpacing/>
        <w:jc w:val="both"/>
        <w:rPr>
          <w:rFonts w:ascii="Times New Roman" w:hAnsi="Times New Roman"/>
          <w:color w:val="000000"/>
          <w:sz w:val="24"/>
          <w:szCs w:val="24"/>
        </w:rPr>
      </w:pPr>
      <w:r>
        <w:rPr>
          <w:rFonts w:eastAsia="Calibri" w:ascii="Times New Roman" w:hAnsi="Times New Roman"/>
          <w:b/>
          <w:bCs/>
          <w:sz w:val="24"/>
          <w:szCs w:val="24"/>
        </w:rPr>
        <w:t>Klauzula likwidacyjna Auto Casco</w:t>
      </w:r>
      <w:r>
        <w:rPr>
          <w:rFonts w:eastAsia="Calibri" w:ascii="Times New Roman" w:hAnsi="Times New Roman"/>
          <w:sz w:val="24"/>
          <w:szCs w:val="24"/>
        </w:rPr>
        <w:t xml:space="preserve"> – </w:t>
      </w:r>
      <w:r>
        <w:rPr>
          <w:rFonts w:ascii="Times New Roman" w:hAnsi="Times New Roman"/>
          <w:sz w:val="24"/>
          <w:szCs w:val="24"/>
        </w:rPr>
        <w:t xml:space="preserve">z zachowaniem pozostałych, nie zmienionych niniejszą klauzulą, postanowień umowy ubezpieczenia określonych we wniosku i ogólnych (szczególnych) warunkach ubezpieczenia strony </w:t>
      </w:r>
      <w:r>
        <w:rPr>
          <w:rFonts w:eastAsia="Calibri" w:ascii="Times New Roman" w:hAnsi="Times New Roman"/>
          <w:sz w:val="24"/>
          <w:szCs w:val="24"/>
        </w:rPr>
        <w:t>uzgodniły, że:</w:t>
      </w:r>
    </w:p>
    <w:p>
      <w:pPr>
        <w:pStyle w:val="Msonormalcxspdrugie"/>
        <w:tabs>
          <w:tab w:val="clear" w:pos="708"/>
          <w:tab w:val="left" w:pos="0" w:leader="none"/>
          <w:tab w:val="left" w:pos="284" w:leader="none"/>
        </w:tabs>
        <w:spacing w:before="280" w:after="280"/>
        <w:contextualSpacing/>
        <w:jc w:val="both"/>
        <w:rPr>
          <w:rFonts w:ascii="Times New Roman" w:hAnsi="Times New Roman"/>
          <w:color w:val="000000"/>
          <w:sz w:val="24"/>
          <w:szCs w:val="24"/>
        </w:rPr>
      </w:pPr>
      <w:r>
        <w:rPr>
          <w:rFonts w:eastAsia="Calibri" w:ascii="Times New Roman" w:hAnsi="Times New Roman"/>
          <w:sz w:val="24"/>
          <w:szCs w:val="24"/>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pPr>
        <w:pStyle w:val="ListParagraph"/>
        <w:widowControl w:val="false"/>
        <w:tabs>
          <w:tab w:val="clear" w:pos="708"/>
          <w:tab w:val="left" w:pos="709" w:leader="none"/>
        </w:tabs>
        <w:overflowPunct w:val="true"/>
        <w:spacing w:lineRule="auto" w:line="240" w:before="0" w:after="0"/>
        <w:ind w:left="0" w:hanging="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 xml:space="preserve">KLAUZULE DODATKOWE FAKULTATYWNE - </w:t>
      </w:r>
      <w:r>
        <w:rPr>
          <w:rFonts w:eastAsia="Arial Unicode MS" w:ascii="Times New Roman" w:hAnsi="Times New Roman"/>
          <w:b/>
          <w:sz w:val="24"/>
          <w:szCs w:val="24"/>
        </w:rPr>
        <w:t>dodatkowe warunki ubezpieczenia.</w:t>
      </w:r>
    </w:p>
    <w:p>
      <w:pPr>
        <w:pStyle w:val="NormalWeb"/>
        <w:spacing w:before="280" w:after="280"/>
        <w:contextualSpacing/>
        <w:jc w:val="both"/>
        <w:rPr>
          <w:rFonts w:ascii="Times New Roman" w:hAnsi="Times New Roman"/>
          <w:b/>
          <w:sz w:val="24"/>
          <w:szCs w:val="24"/>
        </w:rPr>
      </w:pPr>
      <w:r>
        <w:rPr>
          <w:rFonts w:ascii="Times New Roman" w:hAnsi="Times New Roman"/>
          <w:b/>
          <w:sz w:val="24"/>
          <w:szCs w:val="24"/>
        </w:rPr>
        <w:t xml:space="preserve">1. Kosztów akcji ratowniczej – </w:t>
      </w:r>
      <w:r>
        <w:rPr>
          <w:rFonts w:ascii="Times New Roman" w:hAnsi="Times New Roman"/>
          <w:sz w:val="24"/>
          <w:szCs w:val="24"/>
        </w:rPr>
        <w:t>z</w:t>
      </w:r>
      <w:r>
        <w:rPr>
          <w:rFonts w:ascii="Times New Roman" w:hAnsi="Times New Roman"/>
          <w:b/>
          <w:sz w:val="24"/>
          <w:szCs w:val="24"/>
        </w:rPr>
        <w:t xml:space="preserve"> </w:t>
      </w:r>
      <w:r>
        <w:rPr>
          <w:rFonts w:ascii="Times New Roman" w:hAnsi="Times New Roman"/>
          <w:sz w:val="24"/>
          <w:szCs w:val="24"/>
        </w:rPr>
        <w:t>zachowaniem pozostałych nie zmienionych niniejszą klauzulą postanowień ogólnych warunków ubezpieczenia i innych postanowień umowy ubezpieczenia, ustala się, że Ubezpieczyciel pokrywa ponad sumę ubezpieczenia uzasadnione i udokumentowane koszty akcji ratowniczej ubezpieczonego mienia, w tym wynagrodzenie straży pożarnej, poniesione przez Ubezpieczającego lub Ubezpieczonego w związku z zaistniałym zdarzeniem losowym objętym umową ubezpieczenia. Ochrona ubezpieczeniowa udzielana na podstawie niniejszej klauzuli stanowi nadwyżkę w stosunku do ochrony gwarantowanej w granicach sumy ubezpieczenia w podstawowym zakresie ubezpieczenia mienia czy pojazdu.</w:t>
      </w:r>
    </w:p>
    <w:p>
      <w:pPr>
        <w:pStyle w:val="NormalWeb"/>
        <w:spacing w:before="280" w:after="280"/>
        <w:contextualSpacing/>
        <w:jc w:val="both"/>
        <w:rPr>
          <w:rFonts w:ascii="Times New Roman" w:hAnsi="Times New Roman"/>
          <w:sz w:val="24"/>
          <w:szCs w:val="24"/>
        </w:rPr>
      </w:pPr>
      <w:r>
        <w:rPr>
          <w:rFonts w:ascii="Times New Roman" w:hAnsi="Times New Roman"/>
          <w:sz w:val="24"/>
          <w:szCs w:val="24"/>
        </w:rPr>
        <w:t xml:space="preserve">Limit odpowiedzialności: 20.000 zł na jedno i wszystkie zdarzenia okresie ubezpieczenia. </w:t>
      </w:r>
    </w:p>
    <w:p>
      <w:pPr>
        <w:pStyle w:val="NormalWeb"/>
        <w:spacing w:before="280" w:after="280"/>
        <w:contextualSpacing/>
        <w:jc w:val="both"/>
        <w:rPr>
          <w:rFonts w:ascii="Times New Roman" w:hAnsi="Times New Roman"/>
          <w:sz w:val="24"/>
          <w:szCs w:val="24"/>
        </w:rPr>
      </w:pPr>
      <w:r>
        <w:rPr>
          <w:rFonts w:ascii="Times New Roman" w:hAnsi="Times New Roman"/>
          <w:sz w:val="24"/>
          <w:szCs w:val="24"/>
        </w:rPr>
      </w:r>
    </w:p>
    <w:p>
      <w:pPr>
        <w:pStyle w:val="NormalWeb"/>
        <w:spacing w:before="280" w:after="280"/>
        <w:contextualSpacing/>
        <w:jc w:val="both"/>
        <w:rPr>
          <w:rFonts w:ascii="Times New Roman" w:hAnsi="Times New Roman"/>
          <w:sz w:val="24"/>
          <w:szCs w:val="24"/>
        </w:rPr>
      </w:pPr>
      <w:r>
        <w:rPr>
          <w:rFonts w:ascii="Times New Roman" w:hAnsi="Times New Roman"/>
          <w:b/>
          <w:sz w:val="24"/>
          <w:szCs w:val="24"/>
        </w:rPr>
        <w:t xml:space="preserve">2. Niezmienności stanu faktycznego - </w:t>
      </w:r>
      <w:r>
        <w:rPr>
          <w:rFonts w:ascii="Times New Roman" w:hAnsi="Times New Roman"/>
          <w:sz w:val="24"/>
          <w:szCs w:val="24"/>
        </w:rPr>
        <w:t xml:space="preserve">z zachowaniem pozostałych nie zmienionych niniejszą klauzulą postanowień ogólnych warunków ubezpieczenia i innych postanowień umowy ubezpieczenia, ustala się, że Ubezpieczający zwolniony jest z obowiązku zabezpieczenia niezmienności stanu faktycznego po zaistnieniu szkody, jeżeli wymagają tego względy bezpieczeństwa lub konieczne jest zapobieżenie dalszym stratom wynikającym ze specyfiki działalności </w:t>
      </w:r>
    </w:p>
    <w:p>
      <w:pPr>
        <w:pStyle w:val="NormalWeb"/>
        <w:spacing w:before="280" w:after="280"/>
        <w:contextualSpacing/>
        <w:jc w:val="both"/>
        <w:rPr>
          <w:rFonts w:ascii="Times New Roman" w:hAnsi="Times New Roman"/>
          <w:sz w:val="24"/>
          <w:szCs w:val="24"/>
        </w:rPr>
      </w:pPr>
      <w:r>
        <w:rPr>
          <w:rFonts w:ascii="Times New Roman" w:hAnsi="Times New Roman"/>
          <w:sz w:val="24"/>
          <w:szCs w:val="24"/>
        </w:rPr>
      </w:r>
    </w:p>
    <w:p>
      <w:pPr>
        <w:pStyle w:val="NormalWeb"/>
        <w:numPr>
          <w:ilvl w:val="6"/>
          <w:numId w:val="1"/>
        </w:numPr>
        <w:tabs>
          <w:tab w:val="clear" w:pos="708"/>
          <w:tab w:val="left" w:pos="142" w:leader="none"/>
          <w:tab w:val="left" w:pos="284" w:leader="none"/>
          <w:tab w:val="left" w:pos="426" w:leader="none"/>
          <w:tab w:val="left" w:pos="709" w:leader="none"/>
          <w:tab w:val="left" w:pos="1134" w:leader="none"/>
        </w:tabs>
        <w:spacing w:before="280" w:after="280"/>
        <w:ind w:left="0" w:hanging="0"/>
        <w:contextualSpacing/>
        <w:jc w:val="both"/>
        <w:rPr>
          <w:rFonts w:ascii="Times New Roman" w:hAnsi="Times New Roman"/>
          <w:b/>
          <w:sz w:val="24"/>
          <w:szCs w:val="24"/>
        </w:rPr>
      </w:pPr>
      <w:r>
        <w:rPr>
          <w:rFonts w:ascii="Times New Roman" w:hAnsi="Times New Roman"/>
          <w:b/>
          <w:bCs/>
          <w:sz w:val="24"/>
          <w:szCs w:val="24"/>
        </w:rPr>
        <w:t>Klauzula zmiany definicji szkody całkowitej</w:t>
      </w:r>
      <w:r>
        <w:rPr>
          <w:rFonts w:ascii="Times New Roman" w:hAnsi="Times New Roman"/>
          <w:sz w:val="24"/>
          <w:szCs w:val="24"/>
        </w:rPr>
        <w:t xml:space="preserve"> - z zachowaniem pozostałych nie zmienionych niniejszą klauzulą postanowień ogólnych warunków ubezpieczenia i innych postanowień umowy ubezpieczenia,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 </w:t>
      </w:r>
    </w:p>
    <w:p>
      <w:pPr>
        <w:pStyle w:val="Normal"/>
        <w:spacing w:lineRule="auto" w:line="240" w:before="0" w:after="200"/>
        <w:contextualSpacing/>
        <w:jc w:val="both"/>
        <w:rPr>
          <w:rFonts w:ascii="Times New Roman" w:hAnsi="Times New Roman"/>
          <w:b/>
          <w:sz w:val="24"/>
          <w:szCs w:val="24"/>
        </w:rPr>
      </w:pPr>
      <w:r>
        <w:rPr>
          <w:rFonts w:eastAsia="MS Mincho" w:ascii="Times New Roman" w:hAnsi="Times New Roman"/>
          <w:b/>
          <w:sz w:val="24"/>
          <w:szCs w:val="24"/>
        </w:rPr>
        <w:t xml:space="preserve">4. </w:t>
      </w:r>
      <w:r>
        <w:rPr>
          <w:rFonts w:ascii="Times New Roman" w:hAnsi="Times New Roman"/>
          <w:b/>
          <w:sz w:val="24"/>
          <w:szCs w:val="24"/>
        </w:rPr>
        <w:t xml:space="preserve">Klauzula naprawy szkód w zakresie własnym - </w:t>
      </w:r>
      <w:r>
        <w:rPr>
          <w:rFonts w:ascii="Times New Roman" w:hAnsi="Times New Roman"/>
          <w:iCs/>
          <w:sz w:val="24"/>
          <w:szCs w:val="24"/>
        </w:rPr>
        <w:t xml:space="preserve">z zachowaniem pozostałych nie zmienionych niniejszą klauzulą postanowień OWU i innych postanowień umowy ubezpieczenia, ustala się, że Ubezpieczyciel przekaże prawo do wykonywania oględzin i opisu uszkodzonych pojazdów w zakresie ochrony ubezpieczenia Auto Casco, do szacunkowej wartości strat w wysokości 5.000,00 zł Ubezpieczającemu. Uzgodniona z Ubezpieczycielem dokumentacja będzie uznana jako podstawa do ustalenia i wypłaty należnych odszkodowań. </w:t>
      </w:r>
    </w:p>
    <w:p>
      <w:pPr>
        <w:pStyle w:val="Style61"/>
        <w:spacing w:lineRule="auto" w:line="240" w:before="0" w:after="0"/>
        <w:contextualSpacing/>
        <w:rPr>
          <w:rFonts w:cs="Times New Roman"/>
          <w:b/>
        </w:rPr>
      </w:pPr>
      <w:r>
        <w:rPr>
          <w:rFonts w:cs="Times New Roman"/>
          <w:b/>
        </w:rPr>
        <w:t xml:space="preserve">5. Klauzula funduszu prewencyjnego  </w:t>
      </w:r>
    </w:p>
    <w:p>
      <w:pPr>
        <w:pStyle w:val="Style61"/>
        <w:spacing w:lineRule="auto" w:line="240" w:before="0" w:after="0"/>
        <w:contextualSpacing/>
        <w:rPr>
          <w:rFonts w:cs="Times New Roman"/>
        </w:rPr>
      </w:pPr>
      <w:r>
        <w:rPr>
          <w:rFonts w:cs="Times New Roman"/>
          <w:color w:val="000000"/>
        </w:rPr>
        <w:t>Ustala</w:t>
      </w:r>
      <w:r>
        <w:rPr>
          <w:rFonts w:eastAsia="Verdana" w:cs="Times New Roman"/>
          <w:color w:val="000000"/>
        </w:rPr>
        <w:t xml:space="preserve"> </w:t>
      </w:r>
      <w:r>
        <w:rPr>
          <w:rFonts w:cs="Times New Roman"/>
          <w:color w:val="000000"/>
        </w:rPr>
        <w:t>się</w:t>
      </w:r>
      <w:r>
        <w:rPr>
          <w:rFonts w:eastAsia="Verdana" w:cs="Times New Roman"/>
          <w:color w:val="000000"/>
        </w:rPr>
        <w:t xml:space="preserve"> </w:t>
      </w:r>
      <w:r>
        <w:rPr>
          <w:rFonts w:cs="Times New Roman"/>
          <w:color w:val="000000"/>
        </w:rPr>
        <w:t>z</w:t>
      </w:r>
      <w:r>
        <w:rPr>
          <w:rFonts w:eastAsia="Verdana" w:cs="Times New Roman"/>
          <w:color w:val="000000"/>
        </w:rPr>
        <w:t xml:space="preserve"> </w:t>
      </w:r>
      <w:r>
        <w:rPr>
          <w:rFonts w:cs="Times New Roman"/>
          <w:color w:val="000000"/>
        </w:rPr>
        <w:t>zachowaniem</w:t>
      </w:r>
      <w:r>
        <w:rPr>
          <w:rFonts w:eastAsia="Verdana" w:cs="Times New Roman"/>
          <w:color w:val="000000"/>
        </w:rPr>
        <w:t xml:space="preserve"> </w:t>
      </w:r>
      <w:r>
        <w:rPr>
          <w:rFonts w:cs="Times New Roman"/>
          <w:color w:val="000000"/>
        </w:rPr>
        <w:t>pozostałych</w:t>
      </w:r>
      <w:r>
        <w:rPr>
          <w:rFonts w:eastAsia="Verdana" w:cs="Times New Roman"/>
          <w:color w:val="000000"/>
        </w:rPr>
        <w:t xml:space="preserve"> </w:t>
      </w:r>
      <w:r>
        <w:rPr>
          <w:rFonts w:cs="Times New Roman"/>
          <w:color w:val="000000"/>
        </w:rPr>
        <w:t>niezmienionych</w:t>
      </w:r>
      <w:r>
        <w:rPr>
          <w:rFonts w:eastAsia="Verdana" w:cs="Times New Roman"/>
          <w:color w:val="000000"/>
        </w:rPr>
        <w:t xml:space="preserve"> </w:t>
      </w:r>
      <w:r>
        <w:rPr>
          <w:rFonts w:cs="Times New Roman"/>
          <w:color w:val="000000"/>
        </w:rPr>
        <w:t>niniejszą</w:t>
      </w:r>
      <w:r>
        <w:rPr>
          <w:rFonts w:eastAsia="Verdana" w:cs="Times New Roman"/>
          <w:color w:val="000000"/>
        </w:rPr>
        <w:t xml:space="preserve"> </w:t>
      </w:r>
      <w:r>
        <w:rPr>
          <w:rFonts w:cs="Times New Roman"/>
          <w:color w:val="000000"/>
        </w:rPr>
        <w:t>klauzulą</w:t>
      </w:r>
      <w:r>
        <w:rPr>
          <w:rFonts w:eastAsia="Verdana" w:cs="Times New Roman"/>
          <w:color w:val="000000"/>
        </w:rPr>
        <w:t xml:space="preserve"> </w:t>
      </w:r>
      <w:r>
        <w:rPr>
          <w:rFonts w:cs="Times New Roman"/>
          <w:color w:val="000000"/>
        </w:rPr>
        <w:t>postanowień</w:t>
      </w:r>
      <w:r>
        <w:rPr>
          <w:rFonts w:eastAsia="Verdana" w:cs="Times New Roman"/>
          <w:color w:val="000000"/>
        </w:rPr>
        <w:t xml:space="preserve"> </w:t>
      </w:r>
      <w:r>
        <w:rPr>
          <w:rFonts w:cs="Times New Roman"/>
          <w:color w:val="000000"/>
        </w:rPr>
        <w:t>ogólnych</w:t>
      </w:r>
      <w:r>
        <w:rPr>
          <w:rFonts w:eastAsia="Verdana" w:cs="Times New Roman"/>
          <w:color w:val="000000"/>
        </w:rPr>
        <w:t xml:space="preserve"> </w:t>
      </w:r>
      <w:r>
        <w:rPr>
          <w:rFonts w:cs="Times New Roman"/>
          <w:color w:val="000000"/>
        </w:rPr>
        <w:t>warunków</w:t>
      </w:r>
      <w:r>
        <w:rPr>
          <w:rFonts w:eastAsia="Verdana" w:cs="Times New Roman"/>
          <w:color w:val="000000"/>
        </w:rPr>
        <w:t xml:space="preserve"> </w:t>
      </w:r>
      <w:r>
        <w:rPr>
          <w:rFonts w:cs="Times New Roman"/>
          <w:color w:val="000000"/>
        </w:rPr>
        <w:t>ubezpieczenia</w:t>
      </w:r>
      <w:r>
        <w:rPr>
          <w:rFonts w:eastAsia="Verdana" w:cs="Times New Roman"/>
          <w:color w:val="000000"/>
        </w:rPr>
        <w:t xml:space="preserve"> </w:t>
      </w:r>
      <w:r>
        <w:rPr>
          <w:rFonts w:cs="Times New Roman"/>
        </w:rPr>
        <w:t>strony uzgodniły,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pPr>
        <w:pStyle w:val="Msonormalcxsppierwsze"/>
        <w:spacing w:before="280" w:after="280"/>
        <w:contextualSpacing/>
        <w:jc w:val="both"/>
        <w:rPr>
          <w:rFonts w:ascii="Times New Roman" w:hAnsi="Times New Roman"/>
          <w:sz w:val="24"/>
          <w:szCs w:val="24"/>
        </w:rPr>
      </w:pPr>
      <w:r>
        <w:rPr>
          <w:rFonts w:ascii="Times New Roman" w:hAnsi="Times New Roman"/>
          <w:sz w:val="24"/>
          <w:szCs w:val="24"/>
        </w:rPr>
      </w:r>
    </w:p>
    <w:p>
      <w:pPr>
        <w:pStyle w:val="Msonormalcxsppierwsze"/>
        <w:spacing w:before="280" w:after="280"/>
        <w:contextualSpacing/>
        <w:jc w:val="both"/>
        <w:rPr>
          <w:rFonts w:ascii="Times New Roman" w:hAnsi="Times New Roman"/>
          <w:sz w:val="24"/>
          <w:szCs w:val="24"/>
        </w:rPr>
      </w:pPr>
      <w:r>
        <w:rPr>
          <w:rFonts w:eastAsia="Arial Unicode MS" w:ascii="Times New Roman" w:hAnsi="Times New Roman"/>
          <w:b/>
          <w:sz w:val="24"/>
          <w:szCs w:val="24"/>
        </w:rPr>
        <w:t xml:space="preserve">Wykaz klauzul dodatkowych fakultatywnych wnioskowanych przez Zamawiającego będzie brany pod uwagę w ocenie kryterium: dodatkowe warunki ubezpieczenia w załączniku Nr 2 do SWZ - Formularz oferty: </w:t>
      </w:r>
    </w:p>
    <w:tbl>
      <w:tblPr>
        <w:tblW w:w="952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97"/>
        <w:gridCol w:w="5707"/>
        <w:gridCol w:w="2722"/>
      </w:tblGrid>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Nr Klauzuli</w:t>
            </w:r>
          </w:p>
        </w:tc>
        <w:tc>
          <w:tcPr>
            <w:tcW w:w="5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NAZWA KLAUZULI</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ILOŚĆ PUNKTÓW</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1.</w:t>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both"/>
              <w:rPr>
                <w:rFonts w:ascii="Times New Roman" w:hAnsi="Times New Roman" w:eastAsia="Arial Unicode MS"/>
                <w:b/>
                <w:sz w:val="24"/>
                <w:szCs w:val="24"/>
              </w:rPr>
            </w:pPr>
            <w:r>
              <w:rPr>
                <w:rFonts w:eastAsia="Arial Unicode MS" w:ascii="Times New Roman" w:hAnsi="Times New Roman"/>
                <w:b/>
                <w:sz w:val="24"/>
                <w:szCs w:val="24"/>
              </w:rPr>
              <w:t>Klauzula zapłaty składki</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10</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2.</w:t>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both"/>
              <w:rPr>
                <w:rFonts w:ascii="Times New Roman" w:hAnsi="Times New Roman" w:eastAsia="Arial Unicode MS"/>
                <w:b/>
                <w:sz w:val="24"/>
                <w:szCs w:val="24"/>
              </w:rPr>
            </w:pPr>
            <w:r>
              <w:rPr>
                <w:rFonts w:eastAsia="Arial Unicode MS" w:ascii="Times New Roman" w:hAnsi="Times New Roman"/>
                <w:b/>
                <w:sz w:val="24"/>
                <w:szCs w:val="24"/>
              </w:rPr>
              <w:t>Klauzula niezmienności stanu faktycznego</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20</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3.</w:t>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both"/>
              <w:rPr>
                <w:rFonts w:ascii="Times New Roman" w:hAnsi="Times New Roman" w:eastAsia="Arial Unicode MS"/>
                <w:b/>
                <w:sz w:val="24"/>
                <w:szCs w:val="24"/>
              </w:rPr>
            </w:pPr>
            <w:r>
              <w:rPr>
                <w:rFonts w:eastAsia="Arial Unicode MS" w:ascii="Times New Roman" w:hAnsi="Times New Roman"/>
                <w:b/>
                <w:sz w:val="24"/>
                <w:szCs w:val="24"/>
              </w:rPr>
              <w:t>Klauzula zmiany definicji szkody całkowitej</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20</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4.</w:t>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both"/>
              <w:rPr>
                <w:rFonts w:ascii="Times New Roman" w:hAnsi="Times New Roman" w:eastAsia="Arial Unicode MS"/>
                <w:b/>
                <w:sz w:val="24"/>
                <w:szCs w:val="24"/>
              </w:rPr>
            </w:pPr>
            <w:r>
              <w:rPr>
                <w:rFonts w:ascii="Times New Roman" w:hAnsi="Times New Roman"/>
                <w:b/>
                <w:sz w:val="24"/>
                <w:szCs w:val="24"/>
              </w:rPr>
              <w:t>Klauzula naprawy szkód w zakresie własnym</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20</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5.</w:t>
            </w:r>
          </w:p>
        </w:tc>
        <w:tc>
          <w:tcPr>
            <w:tcW w:w="5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both"/>
              <w:rPr>
                <w:rFonts w:ascii="Times New Roman" w:hAnsi="Times New Roman" w:eastAsia="Arial Unicode MS"/>
                <w:b/>
                <w:sz w:val="24"/>
                <w:szCs w:val="24"/>
              </w:rPr>
            </w:pPr>
            <w:r>
              <w:rPr>
                <w:rFonts w:eastAsia="Arial Unicode MS" w:ascii="Times New Roman" w:hAnsi="Times New Roman"/>
                <w:b/>
                <w:sz w:val="24"/>
                <w:szCs w:val="24"/>
              </w:rPr>
              <w:t>Klauzula funduszu prewencyjnego</w:t>
            </w:r>
          </w:p>
        </w:tc>
        <w:tc>
          <w:tcPr>
            <w:tcW w:w="27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contextualSpacing/>
              <w:jc w:val="center"/>
              <w:rPr>
                <w:rFonts w:ascii="Times New Roman" w:hAnsi="Times New Roman" w:eastAsia="Arial Unicode MS"/>
                <w:b/>
                <w:sz w:val="24"/>
                <w:szCs w:val="24"/>
              </w:rPr>
            </w:pPr>
            <w:r>
              <w:rPr>
                <w:rFonts w:eastAsia="Arial Unicode MS" w:ascii="Times New Roman" w:hAnsi="Times New Roman"/>
                <w:b/>
                <w:sz w:val="24"/>
                <w:szCs w:val="24"/>
              </w:rPr>
              <w:t>30</w:t>
            </w:r>
          </w:p>
        </w:tc>
      </w:tr>
    </w:tbl>
    <w:p>
      <w:pPr>
        <w:pStyle w:val="Normal"/>
        <w:tabs>
          <w:tab w:val="clear" w:pos="708"/>
          <w:tab w:val="left" w:pos="567" w:leader="none"/>
        </w:tabs>
        <w:suppressAutoHyphens w:val="true"/>
        <w:spacing w:lineRule="auto" w:line="240" w:before="0" w:after="20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r>
    </w:p>
    <w:p>
      <w:pPr>
        <w:pStyle w:val="Normal"/>
        <w:tabs>
          <w:tab w:val="clear" w:pos="708"/>
          <w:tab w:val="left" w:pos="567" w:leader="none"/>
        </w:tabs>
        <w:suppressAutoHyphens w:val="true"/>
        <w:spacing w:lineRule="auto" w:line="240" w:before="0" w:after="20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r>
    </w:p>
    <w:p>
      <w:pPr>
        <w:pStyle w:val="Normal"/>
        <w:tabs>
          <w:tab w:val="clear" w:pos="708"/>
          <w:tab w:val="left" w:pos="567" w:leader="none"/>
        </w:tabs>
        <w:suppressAutoHyphens w:val="true"/>
        <w:spacing w:lineRule="auto" w:line="240" w:before="0" w:after="200"/>
        <w:contextualSpacing/>
        <w:jc w:val="both"/>
        <w:rPr>
          <w:rFonts w:ascii="Times New Roman" w:hAnsi="Times New Roman"/>
          <w:b/>
          <w:kern w:val="2"/>
          <w:sz w:val="24"/>
          <w:szCs w:val="24"/>
          <w:lang w:eastAsia="ar-SA"/>
        </w:rPr>
      </w:pPr>
      <w:r>
        <w:rPr>
          <w:rFonts w:ascii="Times New Roman" w:hAnsi="Times New Roman"/>
          <w:b/>
          <w:kern w:val="2"/>
          <w:sz w:val="24"/>
          <w:szCs w:val="24"/>
          <w:lang w:eastAsia="ar-SA"/>
        </w:rPr>
        <w:t>Szkodowość ostatnich 3 lat z aktualizowane na dzień 29.05.2023 r.</w:t>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Zaświadczenie o przebiegu ubezpieczenia w ryzykach komunikacyjnych z ostatnich 3 lat przedstawiony jest w </w:t>
      </w:r>
      <w:r>
        <w:rPr>
          <w:rFonts w:ascii="Times New Roman" w:hAnsi="Times New Roman"/>
          <w:b/>
          <w:bCs/>
          <w:kern w:val="2"/>
          <w:sz w:val="24"/>
          <w:szCs w:val="24"/>
          <w:lang w:eastAsia="ar-SA"/>
        </w:rPr>
        <w:t>załączniku Nr 6 do SWZ</w:t>
      </w:r>
      <w:r>
        <w:rPr>
          <w:rFonts w:ascii="Times New Roman" w:hAnsi="Times New Roman"/>
          <w:kern w:val="2"/>
          <w:sz w:val="24"/>
          <w:szCs w:val="24"/>
          <w:lang w:eastAsia="ar-SA"/>
        </w:rPr>
        <w:t>.</w:t>
      </w:r>
    </w:p>
    <w:p>
      <w:pPr>
        <w:pStyle w:val="Normal"/>
        <w:spacing w:lineRule="auto" w:line="240" w:before="0" w:after="200"/>
        <w:contextualSpacing/>
        <w:jc w:val="both"/>
        <w:rPr>
          <w:rFonts w:ascii="Times New Roman" w:hAnsi="Times New Roman"/>
          <w:kern w:val="2"/>
          <w:sz w:val="24"/>
          <w:szCs w:val="24"/>
          <w:lang w:eastAsia="ar-SA"/>
        </w:rPr>
      </w:pPr>
      <w:r>
        <w:rPr>
          <w:rFonts w:ascii="Times New Roman" w:hAnsi="Times New Roman"/>
          <w:kern w:val="2"/>
          <w:sz w:val="24"/>
          <w:szCs w:val="24"/>
          <w:lang w:eastAsia="ar-SA"/>
        </w:rPr>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t>ZAŁOŻENIE DO WSZYSTKICH RODZAJÓW UBEZPIECZEŃ</w:t>
      </w:r>
    </w:p>
    <w:p>
      <w:pPr>
        <w:pStyle w:val="Normal"/>
        <w:spacing w:lineRule="auto" w:line="240" w:before="0" w:after="200"/>
        <w:contextualSpacing/>
        <w:jc w:val="both"/>
        <w:rPr>
          <w:rFonts w:ascii="Times New Roman" w:hAnsi="Times New Roman"/>
          <w:b/>
          <w:sz w:val="24"/>
          <w:szCs w:val="24"/>
        </w:rPr>
      </w:pPr>
      <w:r>
        <w:rPr>
          <w:rFonts w:ascii="Times New Roman" w:hAnsi="Times New Roman"/>
          <w:b/>
          <w:sz w:val="24"/>
          <w:szCs w:val="24"/>
        </w:rPr>
      </w:r>
    </w:p>
    <w:p>
      <w:pPr>
        <w:pStyle w:val="Normal"/>
        <w:suppressAutoHyphens w:val="true"/>
        <w:spacing w:lineRule="auto" w:line="240" w:before="0" w:after="200"/>
        <w:contextualSpacing/>
        <w:jc w:val="both"/>
        <w:rPr>
          <w:rFonts w:ascii="Times New Roman" w:hAnsi="Times New Roman"/>
          <w:b/>
          <w:bCs/>
          <w:iCs/>
          <w:kern w:val="2"/>
          <w:sz w:val="24"/>
          <w:szCs w:val="24"/>
        </w:rPr>
      </w:pPr>
      <w:r>
        <w:rPr>
          <w:rFonts w:ascii="Times New Roman" w:hAnsi="Times New Roman"/>
          <w:sz w:val="24"/>
          <w:szCs w:val="24"/>
        </w:rPr>
        <w:t xml:space="preserve">Zakres opisany powyżej jest zakresem minimalnym. Jeżeli w ogólnych warunkach ubezpieczeń znajdują się dodatkowe uregulowania, z których wynika, że zakres ubezpieczeń jest szerszy od proponowanego powyżej to automatycznie zostają włączone do ochrony ubezpieczeniowej Zamawiającego. Zapisy w ogólnych warunkach ubezpieczenia, z których wynika, iż zakres ubezpieczenia jest węższy niż zakres opisany powyżej, nie mają zastosowania. </w:t>
      </w:r>
      <w:r>
        <w:rPr>
          <w:rFonts w:ascii="Times New Roman" w:hAnsi="Times New Roman"/>
          <w:b/>
          <w:bCs/>
          <w:sz w:val="24"/>
          <w:szCs w:val="24"/>
        </w:rPr>
        <w:t>Zamawiaj</w:t>
      </w:r>
      <w:r>
        <w:rPr>
          <w:rFonts w:ascii="Times New Roman" w:hAnsi="Times New Roman"/>
          <w:sz w:val="24"/>
          <w:szCs w:val="24"/>
        </w:rPr>
        <w:t>ą</w:t>
      </w:r>
      <w:r>
        <w:rPr>
          <w:rFonts w:ascii="Times New Roman" w:hAnsi="Times New Roman"/>
          <w:b/>
          <w:bCs/>
          <w:sz w:val="24"/>
          <w:szCs w:val="24"/>
        </w:rPr>
        <w:t xml:space="preserve">cy informuje, </w:t>
      </w:r>
      <w:r>
        <w:rPr>
          <w:rFonts w:ascii="Times New Roman" w:hAnsi="Times New Roman"/>
          <w:sz w:val="24"/>
          <w:szCs w:val="24"/>
        </w:rPr>
        <w:t>ż</w:t>
      </w:r>
      <w:r>
        <w:rPr>
          <w:rFonts w:ascii="Times New Roman" w:hAnsi="Times New Roman"/>
          <w:b/>
          <w:bCs/>
          <w:sz w:val="24"/>
          <w:szCs w:val="24"/>
        </w:rPr>
        <w:t>e we wszystkich rodzajach ubezpiecze</w:t>
      </w:r>
      <w:r>
        <w:rPr>
          <w:rFonts w:ascii="Times New Roman" w:hAnsi="Times New Roman"/>
          <w:sz w:val="24"/>
          <w:szCs w:val="24"/>
        </w:rPr>
        <w:t xml:space="preserve">ń </w:t>
      </w:r>
      <w:r>
        <w:rPr>
          <w:rFonts w:ascii="Times New Roman" w:hAnsi="Times New Roman"/>
          <w:b/>
          <w:bCs/>
          <w:sz w:val="24"/>
          <w:szCs w:val="24"/>
        </w:rPr>
        <w:t>maj</w:t>
      </w:r>
      <w:r>
        <w:rPr>
          <w:rFonts w:ascii="Times New Roman" w:hAnsi="Times New Roman"/>
          <w:sz w:val="24"/>
          <w:szCs w:val="24"/>
        </w:rPr>
        <w:t xml:space="preserve">ą </w:t>
      </w:r>
      <w:r>
        <w:rPr>
          <w:rFonts w:ascii="Times New Roman" w:hAnsi="Times New Roman"/>
          <w:b/>
          <w:bCs/>
          <w:sz w:val="24"/>
          <w:szCs w:val="24"/>
        </w:rPr>
        <w:t>by</w:t>
      </w:r>
      <w:r>
        <w:rPr>
          <w:rFonts w:ascii="Times New Roman" w:hAnsi="Times New Roman"/>
          <w:sz w:val="24"/>
          <w:szCs w:val="24"/>
        </w:rPr>
        <w:t xml:space="preserve">ć </w:t>
      </w:r>
      <w:r>
        <w:rPr>
          <w:rFonts w:ascii="Times New Roman" w:hAnsi="Times New Roman"/>
          <w:b/>
          <w:bCs/>
          <w:sz w:val="24"/>
          <w:szCs w:val="24"/>
        </w:rPr>
        <w:t>zastosowane</w:t>
      </w:r>
      <w:r>
        <w:rPr>
          <w:rFonts w:ascii="Times New Roman" w:hAnsi="Times New Roman"/>
          <w:sz w:val="24"/>
          <w:szCs w:val="24"/>
        </w:rPr>
        <w:t xml:space="preserve"> </w:t>
      </w:r>
      <w:r>
        <w:rPr>
          <w:rFonts w:ascii="Times New Roman" w:hAnsi="Times New Roman"/>
          <w:b/>
          <w:bCs/>
          <w:sz w:val="24"/>
          <w:szCs w:val="24"/>
        </w:rPr>
        <w:t>udział własny i franszyzy opisane w SWZ lub ni</w:t>
      </w:r>
      <w:r>
        <w:rPr>
          <w:rFonts w:ascii="Times New Roman" w:hAnsi="Times New Roman"/>
          <w:sz w:val="24"/>
          <w:szCs w:val="24"/>
        </w:rPr>
        <w:t>ż</w:t>
      </w:r>
      <w:r>
        <w:rPr>
          <w:rFonts w:ascii="Times New Roman" w:hAnsi="Times New Roman"/>
          <w:b/>
          <w:bCs/>
          <w:sz w:val="24"/>
          <w:szCs w:val="24"/>
        </w:rPr>
        <w:t>sze. Zastosowanie wy</w:t>
      </w:r>
      <w:r>
        <w:rPr>
          <w:rFonts w:ascii="Times New Roman" w:hAnsi="Times New Roman"/>
          <w:sz w:val="24"/>
          <w:szCs w:val="24"/>
        </w:rPr>
        <w:t>ż</w:t>
      </w:r>
      <w:r>
        <w:rPr>
          <w:rFonts w:ascii="Times New Roman" w:hAnsi="Times New Roman"/>
          <w:b/>
          <w:bCs/>
          <w:sz w:val="24"/>
          <w:szCs w:val="24"/>
        </w:rPr>
        <w:t>szych spowoduje odrzucenie oferty.</w:t>
      </w:r>
    </w:p>
    <w:p>
      <w:pPr>
        <w:pStyle w:val="Normal"/>
        <w:widowControl/>
        <w:bidi w:val="0"/>
        <w:spacing w:lineRule="auto" w:line="276" w:before="0" w:after="200"/>
        <w:jc w:val="left"/>
        <w:rPr/>
      </w:pPr>
      <w:r>
        <w:rPr/>
      </w:r>
    </w:p>
    <w:sectPr>
      <w:type w:val="nextPage"/>
      <w:pgSz w:w="11906" w:h="16838"/>
      <w:pgMar w:left="1418" w:right="1418" w:gutter="0" w:header="0" w:top="851"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w:altName w:val="Times New Roman"/>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146" w:hanging="720"/>
      </w:pPr>
      <w:rPr>
        <w:b/>
        <w:rFonts w:cs="Times New Roman"/>
      </w:rPr>
    </w:lvl>
    <w:lvl w:ilvl="1">
      <w:start w:val="1"/>
      <w:numFmt w:val="decimal"/>
      <w:lvlText w:val="%2."/>
      <w:lvlJc w:val="left"/>
      <w:pPr>
        <w:tabs>
          <w:tab w:val="num" w:pos="0"/>
        </w:tabs>
        <w:ind w:left="1440" w:hanging="360"/>
      </w:pPr>
      <w:rPr>
        <w:b w:val="false"/>
      </w:rPr>
    </w:lvl>
    <w:lvl w:ilvl="2">
      <w:start w:val="1"/>
      <w:numFmt w:val="lowerLetter"/>
      <w:lvlText w:val="%3."/>
      <w:lvlJc w:val="left"/>
      <w:pPr>
        <w:tabs>
          <w:tab w:val="num" w:pos="0"/>
        </w:tabs>
        <w:ind w:left="2340" w:hanging="360"/>
      </w:pPr>
      <w:rPr>
        <w:rFonts w:ascii="Times New Roman" w:hAnsi="Times New Roman" w:eastAsia="TimesNewRomanPSMT" w:cs="Times New Roman"/>
      </w:rPr>
    </w:lvl>
    <w:lvl w:ilvl="3">
      <w:start w:val="2"/>
      <w:numFmt w:val="decimal"/>
      <w:lvlText w:val="%4"/>
      <w:lvlJc w:val="left"/>
      <w:pPr>
        <w:tabs>
          <w:tab w:val="num" w:pos="0"/>
        </w:tabs>
        <w:ind w:left="2880" w:hanging="360"/>
      </w:pPr>
      <w:rPr>
        <w:b w:val="false"/>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lowerLetter"/>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lowerLetter"/>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lvl w:ilvl="0">
      <w:start w:val="1"/>
      <w:numFmt w:val="decimal"/>
      <w:lvlText w:val="%1."/>
      <w:lvlJc w:val="left"/>
      <w:pPr>
        <w:tabs>
          <w:tab w:val="num" w:pos="0"/>
        </w:tabs>
        <w:ind w:left="360" w:hanging="360"/>
      </w:pPr>
      <w:rPr>
        <w:b/>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5"/>
    <w:lvlOverride w:ilvl="0">
      <w:startOverride w:val="1"/>
    </w:lvlOverride>
  </w:num>
  <w:num w:numId="24">
    <w:abstractNumId w:val="5"/>
  </w:num>
  <w:num w:numId="25">
    <w:abstractNumId w:val="7"/>
    <w:lvlOverride w:ilvl="0">
      <w:startOverride w:val="1"/>
    </w:lvlOverride>
  </w:num>
  <w:num w:numId="26">
    <w:abstractNumId w:val="7"/>
  </w:num>
  <w:num w:numId="27">
    <w:abstractNumId w:val="7"/>
  </w:num>
  <w:num w:numId="28">
    <w:abstractNumId w:val="10"/>
    <w:lvlOverride w:ilvl="0">
      <w:startOverride w:val="1"/>
    </w:lvlOverride>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7"/>
    <w:lvlOverride w:ilvl="0">
      <w:startOverride w:val="1"/>
    </w:lvlOverride>
  </w:num>
  <w:num w:numId="36">
    <w:abstractNumId w:val="17"/>
  </w:num>
  <w:num w:numId="37">
    <w:abstractNumId w:val="7"/>
  </w:num>
  <w:num w:numId="38">
    <w:abstractNumId w:val="7"/>
  </w:num>
  <w:num w:numId="39">
    <w:abstractNumId w:val="7"/>
  </w:num>
</w:numbering>
</file>

<file path=word/settings.xml><?xml version="1.0" encoding="utf-8"?>
<w:settings xmlns:w="http://schemas.openxmlformats.org/wordprocessingml/2006/main">
  <w:zoom w:percent="13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6d69"/>
    <w:pPr>
      <w:widowControl/>
      <w:suppressAutoHyphens w:val="true"/>
      <w:bidi w:val="0"/>
      <w:spacing w:lineRule="auto" w:line="276" w:before="0" w:after="200"/>
      <w:jc w:val="left"/>
    </w:pPr>
    <w:rPr>
      <w:rFonts w:ascii="Calibri" w:hAnsi="Calibri" w:eastAsia="Calibri" w:cs="Times New Roman"/>
      <w:color w:val="auto"/>
      <w:kern w:val="0"/>
      <w:sz w:val="22"/>
      <w:szCs w:val="22"/>
      <w:lang w:val="pl-PL" w:eastAsia="en-US" w:bidi="ar-SA"/>
      <w14:ligatures w14:val="none"/>
    </w:rPr>
  </w:style>
  <w:style w:type="character" w:styleId="DefaultParagraphFont" w:default="1">
    <w:name w:val="Default Paragraph Font"/>
    <w:uiPriority w:val="1"/>
    <w:semiHidden/>
    <w:unhideWhenUsed/>
    <w:qFormat/>
    <w:rPr/>
  </w:style>
  <w:style w:type="character" w:styleId="AkapitzlistZnak" w:customStyle="1">
    <w:name w:val="Akapit z listą Znak"/>
    <w:link w:val="ListParagraph"/>
    <w:uiPriority w:val="34"/>
    <w:qFormat/>
    <w:locked/>
    <w:rsid w:val="000a6d69"/>
    <w:rPr>
      <w:rFonts w:ascii="Calibri" w:hAnsi="Calibri" w:eastAsia="Calibri" w:cs="Times New Roman"/>
      <w:kern w:val="0"/>
      <w:sz w:val="22"/>
      <w:szCs w:val="22"/>
      <w14:ligatures w14:val="no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34"/>
    <w:qFormat/>
    <w:rsid w:val="000a6d69"/>
    <w:pPr>
      <w:spacing w:before="0" w:after="200"/>
      <w:ind w:left="720" w:hanging="0"/>
      <w:contextualSpacing/>
    </w:pPr>
    <w:rPr/>
  </w:style>
  <w:style w:type="paragraph" w:styleId="NormalWeb">
    <w:name w:val="Normal (Web)"/>
    <w:basedOn w:val="Normal"/>
    <w:qFormat/>
    <w:rsid w:val="000a6d69"/>
    <w:pPr>
      <w:spacing w:lineRule="auto" w:line="240" w:beforeAutospacing="1" w:afterAutospacing="1"/>
    </w:pPr>
    <w:rPr>
      <w:rFonts w:ascii="Times" w:hAnsi="Times" w:eastAsia="MS Mincho"/>
      <w:sz w:val="20"/>
      <w:szCs w:val="20"/>
      <w:lang w:eastAsia="pl-PL"/>
    </w:rPr>
  </w:style>
  <w:style w:type="paragraph" w:styleId="Msonormalcxspdrugie" w:customStyle="1">
    <w:name w:val="msonormalcxspdrugie"/>
    <w:basedOn w:val="Normal"/>
    <w:qFormat/>
    <w:rsid w:val="000a6d69"/>
    <w:pPr>
      <w:spacing w:lineRule="auto" w:line="240" w:beforeAutospacing="1" w:afterAutospacing="1"/>
    </w:pPr>
    <w:rPr>
      <w:rFonts w:ascii="Times" w:hAnsi="Times" w:eastAsia="MS Mincho"/>
      <w:sz w:val="20"/>
      <w:szCs w:val="20"/>
      <w:lang w:eastAsia="pl-PL"/>
    </w:rPr>
  </w:style>
  <w:style w:type="paragraph" w:styleId="Msonormalcxsppierwsze" w:customStyle="1">
    <w:name w:val="msonormalcxsppierwsze"/>
    <w:basedOn w:val="Normal"/>
    <w:qFormat/>
    <w:rsid w:val="000a6d69"/>
    <w:pPr>
      <w:spacing w:lineRule="auto" w:line="240" w:beforeAutospacing="1" w:afterAutospacing="1"/>
    </w:pPr>
    <w:rPr>
      <w:rFonts w:ascii="Times" w:hAnsi="Times" w:eastAsia="MS Mincho"/>
      <w:sz w:val="20"/>
      <w:szCs w:val="20"/>
      <w:lang w:eastAsia="pl-PL"/>
    </w:rPr>
  </w:style>
  <w:style w:type="paragraph" w:styleId="Style61" w:customStyle="1">
    <w:name w:val="Style6"/>
    <w:basedOn w:val="Normal"/>
    <w:qFormat/>
    <w:rsid w:val="000a6d69"/>
    <w:pPr>
      <w:suppressAutoHyphens w:val="true"/>
      <w:spacing w:lineRule="exact" w:line="259" w:before="0" w:after="0"/>
      <w:jc w:val="both"/>
      <w:textAlignment w:val="baseline"/>
    </w:pPr>
    <w:rPr>
      <w:rFonts w:ascii="Times New Roman" w:hAnsi="Times New Roman" w:eastAsia="SimSun" w:cs="Courier New"/>
      <w:kern w:val="2"/>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Application>LibreOffice/7.5.2.2$Windows_X86_64 LibreOffice_project/53bb9681a964705cf672590721dbc85eb4d0c3a2</Application>
  <AppVersion>15.0000</AppVersion>
  <Pages>7</Pages>
  <Words>2590</Words>
  <Characters>17920</Characters>
  <CharactersWithSpaces>20424</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2023-06-05T20:01:00Z</dcterms:created>
  <dc:creator>Andrzej Mierzicki</dc:creator>
  <dc:description/>
  <dc:language>pl-PL</dc:language>
  <cp:lastModifiedBy/>
  <dcterms:modified xsi:type="dcterms:W3CDTF">2023-06-16T14:44:27Z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