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A7A8" w14:textId="0219B995" w:rsidR="00383418" w:rsidRDefault="00383418" w:rsidP="00383418">
      <w:pPr>
        <w:spacing w:line="240" w:lineRule="auto"/>
        <w:rPr>
          <w:rFonts w:ascii="Calibri" w:hAnsi="Calibri"/>
          <w:b/>
        </w:rPr>
      </w:pPr>
      <w:r w:rsidRPr="00274402">
        <w:rPr>
          <w:noProof/>
        </w:rPr>
        <w:drawing>
          <wp:inline distT="0" distB="0" distL="0" distR="0" wp14:anchorId="06F6A5E1" wp14:editId="3F466F9F">
            <wp:extent cx="2505075" cy="657225"/>
            <wp:effectExtent l="0" t="0" r="9525" b="9525"/>
            <wp:docPr id="5" name="Obraz 5" descr="Obraz zawierający tekst, Czcionka,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symbol, Grafika&#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657225"/>
                    </a:xfrm>
                    <a:prstGeom prst="rect">
                      <a:avLst/>
                    </a:prstGeom>
                    <a:noFill/>
                    <a:ln>
                      <a:noFill/>
                    </a:ln>
                  </pic:spPr>
                </pic:pic>
              </a:graphicData>
            </a:graphic>
          </wp:inline>
        </w:drawing>
      </w:r>
      <w:r>
        <w:rPr>
          <w:rFonts w:ascii="Calibri" w:hAnsi="Calibri"/>
          <w:b/>
        </w:rPr>
        <w:t xml:space="preserve">                          </w:t>
      </w:r>
      <w:r>
        <w:rPr>
          <w:noProof/>
        </w:rPr>
        <w:drawing>
          <wp:inline distT="0" distB="0" distL="0" distR="0" wp14:anchorId="7375E321" wp14:editId="0C976E5D">
            <wp:extent cx="2347923" cy="718820"/>
            <wp:effectExtent l="0" t="0" r="0" b="5080"/>
            <wp:docPr id="4" name="Obraz 4"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lipar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7975" cy="721898"/>
                    </a:xfrm>
                    <a:prstGeom prst="rect">
                      <a:avLst/>
                    </a:prstGeom>
                    <a:noFill/>
                    <a:ln>
                      <a:noFill/>
                    </a:ln>
                  </pic:spPr>
                </pic:pic>
              </a:graphicData>
            </a:graphic>
          </wp:inline>
        </w:drawing>
      </w:r>
    </w:p>
    <w:p w14:paraId="79AA060F" w14:textId="77777777" w:rsidR="007B0706" w:rsidRDefault="007B0706" w:rsidP="007B0706">
      <w:pPr>
        <w:pStyle w:val="Akapitzlist"/>
        <w:spacing w:after="120" w:line="240" w:lineRule="auto"/>
        <w:ind w:left="786"/>
        <w:rPr>
          <w:rFonts w:asciiTheme="minorHAnsi" w:hAnsiTheme="minorHAnsi" w:cstheme="minorHAnsi"/>
          <w:b/>
          <w:sz w:val="22"/>
          <w:szCs w:val="22"/>
          <w:u w:val="single"/>
        </w:rPr>
      </w:pPr>
    </w:p>
    <w:p w14:paraId="2157563A" w14:textId="28FB64A2" w:rsidR="006354A5" w:rsidRPr="00777944" w:rsidRDefault="006354A5" w:rsidP="006354A5">
      <w:pPr>
        <w:spacing w:after="0"/>
        <w:rPr>
          <w:rFonts w:asciiTheme="minorHAnsi" w:hAnsiTheme="minorHAnsi" w:cstheme="minorHAnsi"/>
          <w:b/>
          <w:bCs/>
          <w:sz w:val="20"/>
        </w:rPr>
      </w:pPr>
      <w:r w:rsidRPr="00777944">
        <w:rPr>
          <w:b/>
          <w:sz w:val="20"/>
          <w:lang w:eastAsia="ar-SA"/>
        </w:rPr>
        <w:t>numer sprawy:</w:t>
      </w:r>
      <w:r>
        <w:rPr>
          <w:b/>
          <w:sz w:val="20"/>
          <w:lang w:eastAsia="ar-SA"/>
        </w:rPr>
        <w:t xml:space="preserve">  </w:t>
      </w:r>
      <w:r w:rsidRPr="00D45705">
        <w:rPr>
          <w:b/>
          <w:sz w:val="20"/>
          <w:lang w:eastAsia="ar-SA"/>
        </w:rPr>
        <w:t>OR-D-III.272.</w:t>
      </w:r>
      <w:r>
        <w:rPr>
          <w:b/>
          <w:sz w:val="20"/>
          <w:lang w:eastAsia="ar-SA"/>
        </w:rPr>
        <w:t>142</w:t>
      </w:r>
      <w:r w:rsidRPr="00D45705">
        <w:rPr>
          <w:b/>
          <w:sz w:val="20"/>
          <w:lang w:eastAsia="ar-SA"/>
        </w:rPr>
        <w:t>.202</w:t>
      </w:r>
      <w:r>
        <w:rPr>
          <w:b/>
          <w:sz w:val="20"/>
          <w:lang w:eastAsia="ar-SA"/>
        </w:rPr>
        <w:t>3</w:t>
      </w:r>
      <w:r w:rsidRPr="00D45705">
        <w:rPr>
          <w:b/>
          <w:sz w:val="20"/>
          <w:lang w:eastAsia="ar-SA"/>
        </w:rPr>
        <w:t>.AP</w:t>
      </w:r>
    </w:p>
    <w:p w14:paraId="0ADA7527" w14:textId="2E93BDBF" w:rsidR="007B0706" w:rsidRPr="006354A5" w:rsidRDefault="006354A5" w:rsidP="006354A5">
      <w:pPr>
        <w:spacing w:after="0" w:line="240" w:lineRule="auto"/>
        <w:rPr>
          <w:rFonts w:asciiTheme="minorHAnsi" w:hAnsiTheme="minorHAnsi" w:cstheme="minorHAnsi"/>
          <w:b/>
          <w:sz w:val="22"/>
          <w:szCs w:val="22"/>
          <w:u w:val="single"/>
        </w:rPr>
      </w:pPr>
      <w:r w:rsidRPr="006354A5">
        <w:rPr>
          <w:b/>
          <w:iCs/>
          <w:sz w:val="20"/>
          <w:lang w:eastAsia="ar-SA"/>
        </w:rPr>
        <w:t>załącznik nr 1 do specyfikacji warunków zamówienia (SWZ</w:t>
      </w:r>
    </w:p>
    <w:p w14:paraId="49F7ECC9" w14:textId="77777777" w:rsidR="007B0706" w:rsidRDefault="007B0706" w:rsidP="007B0706">
      <w:pPr>
        <w:pStyle w:val="Akapitzlist"/>
        <w:spacing w:after="120" w:line="240" w:lineRule="auto"/>
        <w:ind w:left="786"/>
        <w:rPr>
          <w:rFonts w:asciiTheme="minorHAnsi" w:hAnsiTheme="minorHAnsi" w:cstheme="minorHAnsi"/>
          <w:b/>
          <w:sz w:val="22"/>
          <w:szCs w:val="22"/>
          <w:u w:val="single"/>
        </w:rPr>
      </w:pPr>
    </w:p>
    <w:p w14:paraId="435D316D" w14:textId="77777777" w:rsidR="007B0706" w:rsidRDefault="007B0706" w:rsidP="007B0706">
      <w:pPr>
        <w:spacing w:after="0" w:line="360" w:lineRule="auto"/>
        <w:jc w:val="both"/>
        <w:rPr>
          <w:rFonts w:ascii="Arial" w:hAnsi="Arial" w:cs="Arial"/>
          <w:b/>
          <w:sz w:val="18"/>
          <w:szCs w:val="18"/>
        </w:rPr>
      </w:pPr>
      <w:r w:rsidRPr="008B6F3C">
        <w:rPr>
          <w:rFonts w:ascii="Arial" w:hAnsi="Arial" w:cs="Arial"/>
          <w:b/>
          <w:sz w:val="18"/>
          <w:szCs w:val="18"/>
        </w:rPr>
        <w:t xml:space="preserve">Symbol CPV:     </w:t>
      </w:r>
      <w:r>
        <w:rPr>
          <w:rFonts w:ascii="Arial" w:hAnsi="Arial" w:cs="Arial"/>
          <w:b/>
          <w:sz w:val="18"/>
          <w:szCs w:val="18"/>
        </w:rPr>
        <w:t>…………………………………….</w:t>
      </w:r>
    </w:p>
    <w:p w14:paraId="693E01E7" w14:textId="77777777" w:rsidR="007B0706" w:rsidRPr="008B6F3C" w:rsidRDefault="007B0706" w:rsidP="007B0706">
      <w:pPr>
        <w:spacing w:after="0" w:line="360" w:lineRule="auto"/>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sidRPr="008B6F3C">
        <w:rPr>
          <w:rFonts w:ascii="Arial" w:hAnsi="Arial" w:cs="Arial"/>
          <w:b/>
          <w:sz w:val="18"/>
          <w:szCs w:val="18"/>
        </w:rPr>
        <w:tab/>
        <w:t xml:space="preserve">          </w:t>
      </w:r>
    </w:p>
    <w:p w14:paraId="56E1BB48" w14:textId="673843E7" w:rsidR="00A157C2" w:rsidRDefault="007B0706" w:rsidP="00A157C2">
      <w:pPr>
        <w:spacing w:after="0" w:line="360" w:lineRule="auto"/>
        <w:jc w:val="both"/>
        <w:rPr>
          <w:rFonts w:ascii="Arial" w:hAnsi="Arial" w:cs="Arial"/>
          <w:sz w:val="20"/>
          <w:szCs w:val="20"/>
        </w:rPr>
      </w:pPr>
      <w:r w:rsidRPr="008C24B7">
        <w:rPr>
          <w:rFonts w:ascii="Arial" w:hAnsi="Arial" w:cs="Arial"/>
          <w:sz w:val="20"/>
          <w:szCs w:val="20"/>
        </w:rPr>
        <w:t xml:space="preserve">Przedmiotem zamówienia jest Dostawa </w:t>
      </w:r>
      <w:r w:rsidR="00A157C2">
        <w:rPr>
          <w:rFonts w:ascii="Arial" w:hAnsi="Arial" w:cs="Arial"/>
          <w:sz w:val="20"/>
          <w:szCs w:val="20"/>
        </w:rPr>
        <w:t>Z</w:t>
      </w:r>
      <w:r w:rsidRPr="008C24B7">
        <w:rPr>
          <w:rFonts w:ascii="Arial" w:hAnsi="Arial" w:cs="Arial"/>
          <w:sz w:val="20"/>
          <w:szCs w:val="20"/>
        </w:rPr>
        <w:t xml:space="preserve">estawu zasilania </w:t>
      </w:r>
      <w:r w:rsidR="00A157C2">
        <w:rPr>
          <w:rFonts w:ascii="Arial" w:hAnsi="Arial" w:cs="Arial"/>
          <w:sz w:val="20"/>
          <w:szCs w:val="20"/>
        </w:rPr>
        <w:t>(</w:t>
      </w:r>
      <w:r w:rsidRPr="008C24B7">
        <w:rPr>
          <w:rFonts w:ascii="Arial" w:hAnsi="Arial" w:cs="Arial"/>
          <w:sz w:val="20"/>
          <w:szCs w:val="20"/>
        </w:rPr>
        <w:t>stacja zasilania, dodatkowa bateria) oraz stacji zasilania na potrzeby społeczności lokalnych i regionalnych Ukrainy w ramach projektu transgranicznego pt: „Wsparcie przy zabezpieczeniu podstawowych potrzeb obywateli ukraińskich”</w:t>
      </w:r>
      <w:r w:rsidR="00A157C2">
        <w:rPr>
          <w:rFonts w:ascii="Arial" w:hAnsi="Arial" w:cs="Arial"/>
          <w:sz w:val="20"/>
          <w:szCs w:val="20"/>
        </w:rPr>
        <w:t> </w:t>
      </w:r>
      <w:r w:rsidRPr="008C24B7">
        <w:rPr>
          <w:rFonts w:ascii="Arial" w:hAnsi="Arial" w:cs="Arial"/>
          <w:sz w:val="20"/>
          <w:szCs w:val="20"/>
        </w:rPr>
        <w:t>w</w:t>
      </w:r>
      <w:r w:rsidR="00A157C2">
        <w:rPr>
          <w:rFonts w:ascii="Arial" w:hAnsi="Arial" w:cs="Arial"/>
          <w:sz w:val="20"/>
          <w:szCs w:val="20"/>
        </w:rPr>
        <w:t xml:space="preserve"> </w:t>
      </w:r>
      <w:r w:rsidRPr="008C24B7">
        <w:rPr>
          <w:rFonts w:ascii="Arial" w:hAnsi="Arial" w:cs="Arial"/>
          <w:sz w:val="20"/>
          <w:szCs w:val="20"/>
        </w:rPr>
        <w:t>ramach Programu Współpracy Transgranicznej Polska-Białoruś-Ukraina 2014-2020, realizowanego w ramach Europejskiego Instrumentu Sąsiedztwa.</w:t>
      </w:r>
    </w:p>
    <w:p w14:paraId="265DE013" w14:textId="2CDAAF65" w:rsidR="007B0706" w:rsidRPr="00A157C2" w:rsidRDefault="007B0706" w:rsidP="00A157C2">
      <w:pPr>
        <w:spacing w:after="0" w:line="360" w:lineRule="auto"/>
        <w:jc w:val="both"/>
        <w:rPr>
          <w:rFonts w:ascii="Arial" w:hAnsi="Arial" w:cs="Arial"/>
          <w:sz w:val="20"/>
          <w:szCs w:val="20"/>
        </w:rPr>
      </w:pPr>
      <w:r w:rsidRPr="008C24B7">
        <w:rPr>
          <w:rFonts w:ascii="Arial" w:hAnsi="Arial" w:cs="Arial"/>
          <w:sz w:val="20"/>
          <w:szCs w:val="20"/>
        </w:rPr>
        <w:br/>
      </w:r>
      <w:r w:rsidRPr="00FA4114">
        <w:rPr>
          <w:rFonts w:ascii="Arial" w:hAnsi="Arial" w:cs="Arial"/>
          <w:b/>
          <w:sz w:val="20"/>
          <w:szCs w:val="20"/>
        </w:rPr>
        <w:t>Część I</w:t>
      </w:r>
      <w:r w:rsidRPr="008C24B7">
        <w:rPr>
          <w:rFonts w:ascii="Arial" w:hAnsi="Arial" w:cs="Arial"/>
          <w:bCs/>
          <w:sz w:val="20"/>
          <w:szCs w:val="20"/>
        </w:rPr>
        <w:t xml:space="preserve"> – 1 sz. Zestaw Stacji zasilania (1 szt. stacji zasilania, 1 szt. agregat prądotwórczy do stacji zasilania, 1 szt. dodatkowa bateria do stacji zasilania).</w:t>
      </w:r>
    </w:p>
    <w:p w14:paraId="7A69FCDC" w14:textId="77777777" w:rsidR="007B0706" w:rsidRPr="008C24B7" w:rsidRDefault="007B0706" w:rsidP="007B0706">
      <w:pPr>
        <w:spacing w:after="0" w:line="360" w:lineRule="auto"/>
        <w:rPr>
          <w:rFonts w:ascii="Arial" w:hAnsi="Arial" w:cs="Arial"/>
          <w:bCs/>
          <w:sz w:val="20"/>
          <w:szCs w:val="20"/>
        </w:rPr>
      </w:pPr>
    </w:p>
    <w:p w14:paraId="4F167A75" w14:textId="7DAD5CFA" w:rsidR="007B0706" w:rsidRDefault="007B0706" w:rsidP="007B0706">
      <w:pPr>
        <w:spacing w:after="0" w:line="360" w:lineRule="auto"/>
        <w:rPr>
          <w:rFonts w:ascii="Arial" w:hAnsi="Arial" w:cs="Arial"/>
          <w:bCs/>
          <w:sz w:val="20"/>
          <w:szCs w:val="20"/>
        </w:rPr>
      </w:pPr>
      <w:r w:rsidRPr="00FA4114">
        <w:rPr>
          <w:rFonts w:ascii="Arial" w:hAnsi="Arial" w:cs="Arial"/>
          <w:b/>
          <w:sz w:val="20"/>
          <w:szCs w:val="20"/>
        </w:rPr>
        <w:t>Cześć I</w:t>
      </w:r>
      <w:r w:rsidR="00340B99" w:rsidRPr="00FA4114">
        <w:rPr>
          <w:rFonts w:ascii="Arial" w:hAnsi="Arial" w:cs="Arial"/>
          <w:b/>
          <w:sz w:val="20"/>
          <w:szCs w:val="20"/>
        </w:rPr>
        <w:t>I</w:t>
      </w:r>
      <w:r w:rsidRPr="00FA4114">
        <w:rPr>
          <w:rFonts w:ascii="Arial" w:hAnsi="Arial" w:cs="Arial"/>
          <w:b/>
          <w:sz w:val="20"/>
          <w:szCs w:val="20"/>
        </w:rPr>
        <w:t xml:space="preserve"> </w:t>
      </w:r>
      <w:r w:rsidR="00340B99">
        <w:rPr>
          <w:rFonts w:ascii="Arial" w:hAnsi="Arial" w:cs="Arial"/>
          <w:bCs/>
          <w:sz w:val="20"/>
          <w:szCs w:val="20"/>
        </w:rPr>
        <w:t>–</w:t>
      </w:r>
      <w:r w:rsidRPr="008C24B7">
        <w:rPr>
          <w:rFonts w:ascii="Arial" w:hAnsi="Arial" w:cs="Arial"/>
          <w:bCs/>
          <w:sz w:val="20"/>
          <w:szCs w:val="20"/>
        </w:rPr>
        <w:t xml:space="preserve"> </w:t>
      </w:r>
      <w:r w:rsidR="00FA73BD">
        <w:rPr>
          <w:rFonts w:ascii="Arial" w:hAnsi="Arial" w:cs="Arial"/>
          <w:bCs/>
          <w:sz w:val="20"/>
          <w:szCs w:val="20"/>
        </w:rPr>
        <w:t>67</w:t>
      </w:r>
      <w:r w:rsidR="00340B99">
        <w:rPr>
          <w:rFonts w:ascii="Arial" w:hAnsi="Arial" w:cs="Arial"/>
          <w:bCs/>
          <w:sz w:val="20"/>
          <w:szCs w:val="20"/>
        </w:rPr>
        <w:t xml:space="preserve"> </w:t>
      </w:r>
      <w:r w:rsidRPr="008C24B7">
        <w:rPr>
          <w:rFonts w:ascii="Arial" w:hAnsi="Arial" w:cs="Arial"/>
          <w:bCs/>
          <w:sz w:val="20"/>
          <w:szCs w:val="20"/>
        </w:rPr>
        <w:t>szt. Stacji zasilania.</w:t>
      </w:r>
    </w:p>
    <w:p w14:paraId="2C64C222" w14:textId="77777777" w:rsidR="007B0706" w:rsidRPr="00160119" w:rsidRDefault="007B0706" w:rsidP="007B0706">
      <w:pPr>
        <w:spacing w:after="0" w:line="360" w:lineRule="auto"/>
        <w:rPr>
          <w:rFonts w:ascii="Arial" w:hAnsi="Arial" w:cs="Arial"/>
          <w:bCs/>
          <w:sz w:val="20"/>
          <w:szCs w:val="20"/>
        </w:rPr>
      </w:pPr>
    </w:p>
    <w:p w14:paraId="5F6F087F" w14:textId="4E95E328" w:rsidR="007B0706" w:rsidRPr="00160119" w:rsidRDefault="007B0706" w:rsidP="00A157C2">
      <w:pPr>
        <w:spacing w:after="0" w:line="360" w:lineRule="auto"/>
        <w:rPr>
          <w:rFonts w:ascii="Arial" w:hAnsi="Arial" w:cs="Arial"/>
          <w:b/>
          <w:sz w:val="20"/>
          <w:szCs w:val="20"/>
        </w:rPr>
      </w:pPr>
      <w:r w:rsidRPr="00160119">
        <w:rPr>
          <w:rFonts w:ascii="Arial" w:hAnsi="Arial" w:cs="Arial"/>
          <w:b/>
          <w:sz w:val="20"/>
          <w:szCs w:val="20"/>
        </w:rPr>
        <w:t xml:space="preserve">Opis poszczególnych części zamówienia: </w:t>
      </w:r>
    </w:p>
    <w:p w14:paraId="41A5DA63" w14:textId="77777777" w:rsidR="007B0706" w:rsidRPr="00160119" w:rsidRDefault="007B0706" w:rsidP="007B0706">
      <w:pPr>
        <w:pStyle w:val="Bezodstpw"/>
        <w:spacing w:line="360" w:lineRule="auto"/>
        <w:rPr>
          <w:rFonts w:ascii="Arial" w:hAnsi="Arial" w:cs="Arial"/>
          <w:b/>
          <w:sz w:val="20"/>
          <w:szCs w:val="20"/>
        </w:rPr>
      </w:pPr>
    </w:p>
    <w:p w14:paraId="12B7D12C" w14:textId="724012FF" w:rsidR="007B0706" w:rsidRPr="008C24B7" w:rsidRDefault="007B0706" w:rsidP="00B92379">
      <w:pPr>
        <w:pStyle w:val="Bezodstpw"/>
        <w:spacing w:line="360" w:lineRule="auto"/>
        <w:ind w:left="142"/>
        <w:rPr>
          <w:rFonts w:ascii="Arial" w:hAnsi="Arial" w:cs="Arial"/>
          <w:b/>
          <w:sz w:val="20"/>
          <w:szCs w:val="20"/>
          <w:u w:val="single"/>
        </w:rPr>
      </w:pPr>
      <w:r w:rsidRPr="00160119">
        <w:rPr>
          <w:rFonts w:ascii="Arial" w:hAnsi="Arial" w:cs="Arial"/>
          <w:b/>
          <w:sz w:val="20"/>
          <w:szCs w:val="20"/>
        </w:rPr>
        <w:t>Część I: Zestaw Stacji Zasilania.</w:t>
      </w:r>
      <w:r w:rsidRPr="008C24B7">
        <w:rPr>
          <w:rFonts w:ascii="Arial" w:hAnsi="Arial" w:cs="Arial"/>
          <w:b/>
          <w:sz w:val="20"/>
          <w:szCs w:val="20"/>
          <w:u w:val="single"/>
        </w:rPr>
        <w:t xml:space="preserve"> </w:t>
      </w:r>
      <w:r w:rsidRPr="008C24B7">
        <w:rPr>
          <w:rFonts w:ascii="Arial" w:hAnsi="Arial" w:cs="Arial"/>
          <w:bCs/>
          <w:sz w:val="20"/>
          <w:szCs w:val="20"/>
        </w:rPr>
        <w:t>(1 szt. stacji zasilania, 1 szt. agregat prądotwórczy do stacji zasilania, 1 szt. dodatkowa bateria do stacji zasilania).</w:t>
      </w:r>
      <w:r w:rsidRPr="008C24B7">
        <w:rPr>
          <w:rFonts w:ascii="Arial" w:hAnsi="Arial" w:cs="Arial"/>
          <w:b/>
          <w:sz w:val="20"/>
          <w:szCs w:val="20"/>
          <w:u w:val="single"/>
        </w:rPr>
        <w:t xml:space="preserve"> </w:t>
      </w:r>
    </w:p>
    <w:p w14:paraId="30E04A38" w14:textId="77777777" w:rsidR="007B0706" w:rsidRPr="008C24B7" w:rsidRDefault="007B0706" w:rsidP="007B0706">
      <w:pPr>
        <w:pStyle w:val="Bezodstpw"/>
        <w:spacing w:line="360" w:lineRule="auto"/>
        <w:rPr>
          <w:rFonts w:ascii="Arial" w:hAnsi="Arial" w:cs="Arial"/>
          <w:b/>
          <w:sz w:val="20"/>
          <w:szCs w:val="20"/>
          <w:u w:val="single"/>
        </w:rPr>
      </w:pPr>
    </w:p>
    <w:p w14:paraId="278C19E4" w14:textId="77777777" w:rsidR="007B0706" w:rsidRPr="008C24B7" w:rsidRDefault="007B0706" w:rsidP="007B0706">
      <w:pPr>
        <w:spacing w:after="0" w:line="360" w:lineRule="auto"/>
        <w:rPr>
          <w:rFonts w:ascii="Arial" w:hAnsi="Arial" w:cs="Arial"/>
          <w:sz w:val="20"/>
          <w:szCs w:val="20"/>
        </w:rPr>
      </w:pPr>
      <w:r w:rsidRPr="008C24B7">
        <w:rPr>
          <w:rFonts w:ascii="Arial" w:hAnsi="Arial" w:cs="Arial"/>
          <w:sz w:val="20"/>
          <w:szCs w:val="20"/>
        </w:rPr>
        <w:t>Stacja zasilania.</w:t>
      </w:r>
    </w:p>
    <w:p w14:paraId="44CA079C" w14:textId="77777777" w:rsidR="007B0706" w:rsidRPr="008C24B7" w:rsidRDefault="007B0706" w:rsidP="00340B99">
      <w:pPr>
        <w:pStyle w:val="Akapitzlist"/>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Mobilna stacja zasilania, przystosowana do pracy ciągłej;</w:t>
      </w:r>
    </w:p>
    <w:p w14:paraId="1592C5F7"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Pojemność: min. 3,6 kWh z możliwością zwiększenia;</w:t>
      </w:r>
    </w:p>
    <w:p w14:paraId="3AC1437D"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Typ baterii: LFP;</w:t>
      </w:r>
    </w:p>
    <w:p w14:paraId="2346D313"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Funkcje: funkcja szybkiego ładowania stacji, funkcja zasilania awaryjnego EPS;</w:t>
      </w:r>
    </w:p>
    <w:p w14:paraId="6F1C505F"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 xml:space="preserve">Wyjście czystego napięcia dla portów AC: 3600 W łącznie (źródło 7200W), 230V~ (50Hz/60Hz) </w:t>
      </w:r>
    </w:p>
    <w:p w14:paraId="2C444FDD"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Liczba portów USB typu C: min. 2;</w:t>
      </w:r>
    </w:p>
    <w:p w14:paraId="53B894CB"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Liczba portów USB typu A: min. 2;</w:t>
      </w:r>
    </w:p>
    <w:p w14:paraId="6B3122D5"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Liczba wyjść DC 5521: min. 2;</w:t>
      </w:r>
    </w:p>
    <w:p w14:paraId="57124595"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Liczba wejść zasilania AC: min. 4;</w:t>
      </w:r>
    </w:p>
    <w:p w14:paraId="730436DF"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Możliwość ładowania stacji przez panele fotowoltaiczne (11-150V 15A Max, 1600W Max), oraz możliwość ładowania z ładowarki samochodowej (12V/24V) automatyczna współpraca z generatorem prądotwórczym oraz dodatkowymi bateriami.</w:t>
      </w:r>
    </w:p>
    <w:p w14:paraId="03BA0FBD"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 xml:space="preserve">Stacja ładowania powinna być wyposażona w wyświetlacz przedstawiającym parametry pracy; </w:t>
      </w:r>
    </w:p>
    <w:p w14:paraId="13FA698E"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lastRenderedPageBreak/>
        <w:t>Stacja zasilania powinna być fabrycznie nowa dostarczona z zestawem akcesoriów niezbędnych do uruchomienia oraz pracy do pierwszego serwisu producenta bez żadnych dodatkowych zakupów.</w:t>
      </w:r>
    </w:p>
    <w:p w14:paraId="08B0204A"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Monitorowanie parametrów stacji zasilania za pomocą pilota lub aplikacji telefonicznej.</w:t>
      </w:r>
    </w:p>
    <w:p w14:paraId="67D37718"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Waga maksymalna 50 kg. Kółka transportowe oraz uchwyty transportowe zintegrowane z obudową.</w:t>
      </w:r>
    </w:p>
    <w:p w14:paraId="368CC71C" w14:textId="77777777" w:rsidR="007B0706" w:rsidRPr="008C24B7" w:rsidRDefault="007B0706" w:rsidP="00340B99">
      <w:pPr>
        <w:numPr>
          <w:ilvl w:val="0"/>
          <w:numId w:val="11"/>
        </w:numPr>
        <w:spacing w:after="0" w:line="360" w:lineRule="auto"/>
        <w:ind w:left="284"/>
        <w:jc w:val="both"/>
        <w:rPr>
          <w:rFonts w:ascii="Arial" w:hAnsi="Arial" w:cs="Arial"/>
          <w:sz w:val="20"/>
          <w:szCs w:val="20"/>
        </w:rPr>
      </w:pPr>
      <w:r w:rsidRPr="008C24B7">
        <w:rPr>
          <w:rFonts w:ascii="Arial" w:hAnsi="Arial" w:cs="Arial"/>
          <w:sz w:val="20"/>
          <w:szCs w:val="20"/>
        </w:rPr>
        <w:t>Systemy zabezpieczające: zabezpieczenie nadnapięciowe, zabezpieczenie przed przeciążeniem, zabezpieczenie przed nadmierną temperaturą, zabezpieczenie przeciwpożarowe, zabezpieczenie przed niską temperaturą, zabezpieczenie przed niskim napięciem, zabezpieczenia nadprądowe.</w:t>
      </w:r>
    </w:p>
    <w:p w14:paraId="32E771DE" w14:textId="77777777" w:rsidR="007B0706" w:rsidRPr="008C24B7" w:rsidRDefault="007B0706" w:rsidP="007B0706">
      <w:pPr>
        <w:spacing w:after="0" w:line="360" w:lineRule="auto"/>
        <w:jc w:val="both"/>
        <w:rPr>
          <w:rFonts w:ascii="Arial" w:hAnsi="Arial" w:cs="Arial"/>
          <w:sz w:val="20"/>
          <w:szCs w:val="20"/>
        </w:rPr>
      </w:pPr>
    </w:p>
    <w:p w14:paraId="74082C89" w14:textId="77777777" w:rsidR="007B0706" w:rsidRPr="008C24B7" w:rsidRDefault="007B0706" w:rsidP="007B0706">
      <w:pPr>
        <w:spacing w:after="0" w:line="360" w:lineRule="auto"/>
        <w:rPr>
          <w:rFonts w:ascii="Arial" w:hAnsi="Arial" w:cs="Arial"/>
          <w:sz w:val="20"/>
          <w:szCs w:val="20"/>
        </w:rPr>
      </w:pPr>
      <w:r w:rsidRPr="008C24B7">
        <w:rPr>
          <w:rFonts w:ascii="Arial" w:hAnsi="Arial" w:cs="Arial"/>
          <w:sz w:val="20"/>
          <w:szCs w:val="20"/>
        </w:rPr>
        <w:t>Generator prądotwórczy.</w:t>
      </w:r>
    </w:p>
    <w:p w14:paraId="78A16A45"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Inwertorowy generator prądotwórczy zasilany dwoma rodzajami paliwa: LPG oraz benzyną;</w:t>
      </w:r>
    </w:p>
    <w:p w14:paraId="6376C57C"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Moc znamionowa (AC i DC): benzyna: 1800 W (moc szczytowa 1900 W); LPG: 1600 W (moc szczytowa 1700 W);</w:t>
      </w:r>
    </w:p>
    <w:p w14:paraId="5E831FF4"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Sposób rozruchu: elektryczny, sterowanie za pomocą aplikacji, auto-start, rozruch ręczny;</w:t>
      </w:r>
    </w:p>
    <w:p w14:paraId="676DC1C8"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Zabezpieczenia: Alert CO, alert paliwa, alert oleju, ochrona przed przeciążeniem, ochrona przed przekroczeniem określonych wartości temperatury, zabezpieczenie obwodu;</w:t>
      </w:r>
    </w:p>
    <w:p w14:paraId="78B0164E"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Rodzaj silnika: czterosuwowy;</w:t>
      </w:r>
    </w:p>
    <w:p w14:paraId="1654A9D2"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Funkcja automatycznego wyłączania przy niskim poziomie oleju;</w:t>
      </w:r>
    </w:p>
    <w:p w14:paraId="49039DF4"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Pojemność zbiornika na paliwo: min. 4 l;</w:t>
      </w:r>
    </w:p>
    <w:p w14:paraId="2ACF6A1D"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Generator będzie wyposażony w: wyświetlacz, czujnik CO;</w:t>
      </w:r>
    </w:p>
    <w:p w14:paraId="7226B785"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Automatyczna praca wraz ze stacją zasilania (włączanie i wyłączanie automatyczne).</w:t>
      </w:r>
    </w:p>
    <w:p w14:paraId="525B531D" w14:textId="77777777" w:rsidR="007B0706" w:rsidRPr="008C24B7" w:rsidRDefault="007B0706" w:rsidP="00340B9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 xml:space="preserve">W skład wyposażenia generatora będzie wchodzić: </w:t>
      </w:r>
    </w:p>
    <w:p w14:paraId="14906BA9"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Instrukcja obsługi w j. polskim lub angielskim,</w:t>
      </w:r>
    </w:p>
    <w:p w14:paraId="037EE9FF"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Kabel do podłączenia dodatkowego akumulatora,</w:t>
      </w:r>
    </w:p>
    <w:p w14:paraId="36E38692"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Lejek do oleju,</w:t>
      </w:r>
    </w:p>
    <w:p w14:paraId="51AE6BF3"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Śrubokręt,</w:t>
      </w:r>
    </w:p>
    <w:p w14:paraId="2B702C1C"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Gniazdo świecy zapłonowej,</w:t>
      </w:r>
    </w:p>
    <w:p w14:paraId="0958F80E"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Przedłużka łamana,</w:t>
      </w:r>
    </w:p>
    <w:p w14:paraId="3530E84F"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Klucz dwustronny,</w:t>
      </w:r>
    </w:p>
    <w:p w14:paraId="304CF385" w14:textId="77777777" w:rsidR="007B0706" w:rsidRPr="008C24B7" w:rsidRDefault="007B0706" w:rsidP="00340B99">
      <w:pPr>
        <w:numPr>
          <w:ilvl w:val="0"/>
          <w:numId w:val="9"/>
        </w:numPr>
        <w:spacing w:after="0" w:line="360" w:lineRule="auto"/>
        <w:ind w:left="1701"/>
        <w:textAlignment w:val="baseline"/>
        <w:rPr>
          <w:rFonts w:ascii="Arial" w:hAnsi="Arial" w:cs="Arial"/>
          <w:sz w:val="20"/>
          <w:szCs w:val="20"/>
        </w:rPr>
      </w:pPr>
      <w:r w:rsidRPr="008C24B7">
        <w:rPr>
          <w:rFonts w:ascii="Arial" w:hAnsi="Arial" w:cs="Arial"/>
          <w:sz w:val="20"/>
          <w:szCs w:val="20"/>
        </w:rPr>
        <w:t>Wąż do LPG,</w:t>
      </w:r>
    </w:p>
    <w:p w14:paraId="61E69164" w14:textId="066B537F" w:rsidR="00160119" w:rsidRDefault="007B0706" w:rsidP="00160119">
      <w:pPr>
        <w:pStyle w:val="Akapitzlist"/>
        <w:numPr>
          <w:ilvl w:val="0"/>
          <w:numId w:val="8"/>
        </w:numPr>
        <w:spacing w:after="0" w:line="360" w:lineRule="auto"/>
        <w:rPr>
          <w:rFonts w:ascii="Arial" w:hAnsi="Arial" w:cs="Arial"/>
          <w:sz w:val="20"/>
          <w:szCs w:val="20"/>
        </w:rPr>
      </w:pPr>
      <w:r w:rsidRPr="008C24B7">
        <w:rPr>
          <w:rFonts w:ascii="Arial" w:hAnsi="Arial" w:cs="Arial"/>
          <w:sz w:val="20"/>
          <w:szCs w:val="20"/>
        </w:rPr>
        <w:t xml:space="preserve">Generator prądotwórczy powinien być fabrycznie nowy dostarczony z zestawem akcesoriów niezbędnych do uruchomienia oraz pracy (w tym do automatycznej  pracy ze stacją zasilania) do pierwszego serwisu producenta bez żadnych dodatkowych zakupów (z wyjątkiem paliwa oraz gazu LPG). </w:t>
      </w:r>
    </w:p>
    <w:p w14:paraId="5DB68131" w14:textId="77777777" w:rsidR="00160119" w:rsidRPr="00160119" w:rsidRDefault="00160119" w:rsidP="00160119">
      <w:pPr>
        <w:pStyle w:val="Akapitzlist"/>
        <w:spacing w:after="0" w:line="360" w:lineRule="auto"/>
        <w:rPr>
          <w:rFonts w:ascii="Arial" w:hAnsi="Arial" w:cs="Arial"/>
          <w:sz w:val="20"/>
          <w:szCs w:val="20"/>
        </w:rPr>
      </w:pPr>
    </w:p>
    <w:p w14:paraId="5E9EE8B5" w14:textId="77777777" w:rsidR="007B0706" w:rsidRPr="008C24B7" w:rsidRDefault="007B0706" w:rsidP="007B0706">
      <w:pPr>
        <w:spacing w:after="0" w:line="360" w:lineRule="auto"/>
        <w:ind w:left="360"/>
        <w:rPr>
          <w:rFonts w:ascii="Arial" w:hAnsi="Arial" w:cs="Arial"/>
          <w:sz w:val="20"/>
          <w:szCs w:val="20"/>
        </w:rPr>
      </w:pPr>
      <w:r w:rsidRPr="008C24B7">
        <w:rPr>
          <w:rFonts w:ascii="Arial" w:hAnsi="Arial" w:cs="Arial"/>
          <w:sz w:val="20"/>
          <w:szCs w:val="20"/>
        </w:rPr>
        <w:t>Bateria do stacji zasilania.</w:t>
      </w:r>
    </w:p>
    <w:p w14:paraId="11525FA4"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t>Bateria zwiększająca pojemność stacji zasilania;</w:t>
      </w:r>
    </w:p>
    <w:p w14:paraId="202BE208"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t>Kompatybilna ze stacją zasilania;</w:t>
      </w:r>
    </w:p>
    <w:p w14:paraId="4E8B235F"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lastRenderedPageBreak/>
        <w:t>Pojemność min. 3,6 kWh;</w:t>
      </w:r>
    </w:p>
    <w:p w14:paraId="4AD8E4E1"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t>Bateria typu LFP;</w:t>
      </w:r>
    </w:p>
    <w:p w14:paraId="7DD15EC1"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t>W skład wyposażenia baterii wchodzić będzie: przewód umożliwiający podłączenie do stacji zasilania, karta gwarancyjna oraz instrukcja obsługi w języku polskim lub angielskim;</w:t>
      </w:r>
    </w:p>
    <w:p w14:paraId="642D1C34"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B92379">
        <w:rPr>
          <w:rFonts w:ascii="Arial" w:hAnsi="Arial" w:cs="Arial"/>
          <w:sz w:val="20"/>
          <w:szCs w:val="20"/>
        </w:rPr>
        <w:t>Żywotność baterii minimum: 3500 cykli do 80% pojemności;</w:t>
      </w:r>
    </w:p>
    <w:p w14:paraId="319FEE1A"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t>Bateria wyposażona będzie w wyświetlacz przedstawiający parametry pracy urządzenia oraz schowek umożliwiający przechowywanie innych akcesoriów;</w:t>
      </w:r>
    </w:p>
    <w:p w14:paraId="5F7E34E8"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t>Dodatkowa bateria musi być fabrycznie nowa dostarczona wraz z zestawem akcesoriów niezbędnych do uruchomienia bez dodatkowych zakupów.</w:t>
      </w:r>
    </w:p>
    <w:p w14:paraId="07C0A3D7" w14:textId="77777777" w:rsidR="007B0706" w:rsidRPr="008C24B7" w:rsidRDefault="007B0706" w:rsidP="00340B99">
      <w:pPr>
        <w:pStyle w:val="Akapitzlist"/>
        <w:numPr>
          <w:ilvl w:val="0"/>
          <w:numId w:val="10"/>
        </w:numPr>
        <w:spacing w:after="0" w:line="360" w:lineRule="auto"/>
        <w:rPr>
          <w:rFonts w:ascii="Arial" w:hAnsi="Arial" w:cs="Arial"/>
          <w:sz w:val="20"/>
          <w:szCs w:val="20"/>
        </w:rPr>
      </w:pPr>
      <w:r w:rsidRPr="008C24B7">
        <w:rPr>
          <w:rFonts w:ascii="Arial" w:hAnsi="Arial" w:cs="Arial"/>
          <w:sz w:val="20"/>
          <w:szCs w:val="20"/>
        </w:rPr>
        <w:t>Waga maksymalna 40 kg. Kółka transportowe oraz uchwyt transportowe zintegrowane z obudową.</w:t>
      </w:r>
    </w:p>
    <w:p w14:paraId="045A36BE" w14:textId="77777777" w:rsidR="007B0706" w:rsidRPr="008C24B7" w:rsidRDefault="007B0706" w:rsidP="00340B99">
      <w:pPr>
        <w:numPr>
          <w:ilvl w:val="0"/>
          <w:numId w:val="10"/>
        </w:numPr>
        <w:spacing w:after="0" w:line="360" w:lineRule="auto"/>
        <w:jc w:val="both"/>
        <w:rPr>
          <w:rFonts w:ascii="Arial" w:hAnsi="Arial" w:cs="Arial"/>
          <w:sz w:val="20"/>
          <w:szCs w:val="20"/>
        </w:rPr>
      </w:pPr>
      <w:r w:rsidRPr="008C24B7">
        <w:rPr>
          <w:rFonts w:ascii="Arial" w:hAnsi="Arial" w:cs="Arial"/>
          <w:sz w:val="20"/>
          <w:szCs w:val="20"/>
        </w:rPr>
        <w:t>Dodatkowa bateria do Stacji zasilania powinna być fabrycznie nowa dostarczona z zestawem akcesoriów niezbędnych do uruchomienia oraz pracy (wymagana automatyczna praca ze stacją zasilania) do pierwszego serwisu producenta bez żadnych dodatkowych zakupów.</w:t>
      </w:r>
    </w:p>
    <w:p w14:paraId="4AF3970E" w14:textId="77777777" w:rsidR="007B0706" w:rsidRPr="00160119" w:rsidRDefault="007B0706" w:rsidP="007B0706">
      <w:pPr>
        <w:pStyle w:val="Bezodstpw"/>
        <w:spacing w:line="360" w:lineRule="auto"/>
        <w:rPr>
          <w:rFonts w:ascii="Arial" w:hAnsi="Arial" w:cs="Arial"/>
          <w:b/>
          <w:sz w:val="20"/>
          <w:szCs w:val="20"/>
        </w:rPr>
      </w:pPr>
    </w:p>
    <w:p w14:paraId="7FEDB2C6" w14:textId="3FEBA089" w:rsidR="007B0706" w:rsidRPr="00E10103" w:rsidRDefault="007B0706" w:rsidP="00E10103">
      <w:pPr>
        <w:pStyle w:val="Bezodstpw"/>
        <w:spacing w:line="360" w:lineRule="auto"/>
        <w:rPr>
          <w:rFonts w:ascii="Arial" w:hAnsi="Arial" w:cs="Arial"/>
          <w:b/>
          <w:sz w:val="20"/>
          <w:szCs w:val="20"/>
        </w:rPr>
      </w:pPr>
      <w:r w:rsidRPr="00160119">
        <w:rPr>
          <w:rFonts w:ascii="Arial" w:hAnsi="Arial" w:cs="Arial"/>
          <w:b/>
          <w:sz w:val="20"/>
          <w:szCs w:val="20"/>
        </w:rPr>
        <w:t xml:space="preserve">Część II: </w:t>
      </w:r>
      <w:r w:rsidR="00FA73BD" w:rsidRPr="00160119">
        <w:rPr>
          <w:rFonts w:ascii="Arial" w:hAnsi="Arial" w:cs="Arial"/>
          <w:b/>
          <w:sz w:val="20"/>
          <w:szCs w:val="20"/>
        </w:rPr>
        <w:t>67</w:t>
      </w:r>
      <w:r w:rsidRPr="00160119">
        <w:rPr>
          <w:rFonts w:ascii="Arial" w:hAnsi="Arial" w:cs="Arial"/>
          <w:b/>
          <w:sz w:val="20"/>
          <w:szCs w:val="20"/>
        </w:rPr>
        <w:t xml:space="preserve"> szt. Stacji zasilania.</w:t>
      </w:r>
    </w:p>
    <w:p w14:paraId="5CF0626B" w14:textId="77777777" w:rsidR="007B0706" w:rsidRPr="008C24B7" w:rsidRDefault="007B0706" w:rsidP="007B0706">
      <w:pPr>
        <w:spacing w:after="0" w:line="360" w:lineRule="auto"/>
        <w:rPr>
          <w:rFonts w:ascii="Arial" w:hAnsi="Arial" w:cs="Arial"/>
          <w:sz w:val="20"/>
          <w:szCs w:val="20"/>
        </w:rPr>
      </w:pPr>
      <w:r w:rsidRPr="008C24B7">
        <w:rPr>
          <w:rFonts w:ascii="Arial" w:hAnsi="Arial" w:cs="Arial"/>
          <w:sz w:val="20"/>
          <w:szCs w:val="20"/>
        </w:rPr>
        <w:t>Stacja zasilania.</w:t>
      </w:r>
    </w:p>
    <w:p w14:paraId="0CFC92E4"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Mobilna stacja zasilania, przystosowana do pracy ciągłej;</w:t>
      </w:r>
    </w:p>
    <w:p w14:paraId="509BFD82"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Pojemność: min. 3,6 kWh z możliwością zwiększenia;</w:t>
      </w:r>
    </w:p>
    <w:p w14:paraId="0B594569"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Typ baterii: LFP;</w:t>
      </w:r>
    </w:p>
    <w:p w14:paraId="7AC8972C"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Funkcje: funkcja szybkiego ładowania stacji, funkcja zasilania awaryjnego EPS;</w:t>
      </w:r>
    </w:p>
    <w:p w14:paraId="7C5C5E81"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 xml:space="preserve">Wyjście czystego napięcia dla portów AC: 3600 W łącznie (źródło 7200W), 230V~ (50Hz/60Hz) </w:t>
      </w:r>
    </w:p>
    <w:p w14:paraId="7EA26DE0"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Liczba portów USB typu C: min. 2;</w:t>
      </w:r>
    </w:p>
    <w:p w14:paraId="385E23AF"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Liczba portów USB typu A: min. 2;</w:t>
      </w:r>
    </w:p>
    <w:p w14:paraId="0E8BCD6A"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Liczba wyjść DC 5521: min. 2;</w:t>
      </w:r>
    </w:p>
    <w:p w14:paraId="24541102"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Liczba wejść zasilania AC: min. 4;</w:t>
      </w:r>
    </w:p>
    <w:p w14:paraId="481D47BA"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Możliwość ładowania stacji przez panele fotowoltaiczne (11-150V 15A Max, 1600W Max), oraz możliwość ładowania z ładowarki samochodowej (12V/24V) automatyczna współpraca z generatorem prądotwórczym oraz dodatkowymi bateriami.</w:t>
      </w:r>
    </w:p>
    <w:p w14:paraId="265587C8"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 xml:space="preserve">Stacja ładowania powinna być wyposażona w wyświetlacz przedstawiającym parametry pracy; </w:t>
      </w:r>
    </w:p>
    <w:p w14:paraId="3A46DBFF"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Stacja zasilania powinna być fabrycznie nowa dostarczona z zestawem akcesoriów niezbędnych do uruchomienia oraz pracy do pierwszego serwisu producenta bez żadnych dodatkowych zakupów.</w:t>
      </w:r>
    </w:p>
    <w:p w14:paraId="4B72A565"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Monitorowanie parametrów stacji zasilania za pomocą pilota lub aplikacji telefonicznej.</w:t>
      </w:r>
    </w:p>
    <w:p w14:paraId="083FF2C7"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Waga maksymalna 50 kg. Kółka transportowe oraz uchwyty transportowe zintegrowane z obudową.</w:t>
      </w:r>
    </w:p>
    <w:p w14:paraId="18518307" w14:textId="77777777" w:rsidR="007B0706" w:rsidRPr="008C24B7" w:rsidRDefault="007B0706" w:rsidP="00340B99">
      <w:pPr>
        <w:pStyle w:val="Akapitzlist"/>
        <w:numPr>
          <w:ilvl w:val="0"/>
          <w:numId w:val="12"/>
        </w:numPr>
        <w:spacing w:after="0" w:line="360" w:lineRule="auto"/>
        <w:rPr>
          <w:rFonts w:ascii="Arial" w:hAnsi="Arial" w:cs="Arial"/>
          <w:sz w:val="20"/>
          <w:szCs w:val="20"/>
        </w:rPr>
      </w:pPr>
      <w:r w:rsidRPr="008C24B7">
        <w:rPr>
          <w:rFonts w:ascii="Arial" w:hAnsi="Arial" w:cs="Arial"/>
          <w:sz w:val="20"/>
          <w:szCs w:val="20"/>
        </w:rPr>
        <w:t xml:space="preserve">Systemy zabezpieczające: zabezpieczenie nadnapięciowe, zabezpieczenie przed przeciążeniem, zabezpieczenie przed nadmierną temperaturą, zabezpieczenie </w:t>
      </w:r>
      <w:r w:rsidRPr="008C24B7">
        <w:rPr>
          <w:rFonts w:ascii="Arial" w:hAnsi="Arial" w:cs="Arial"/>
          <w:sz w:val="20"/>
          <w:szCs w:val="20"/>
        </w:rPr>
        <w:lastRenderedPageBreak/>
        <w:t>przeciwpożarowe, zabezpieczenie przed niską temperaturą, zabezpieczenie przed niskim napięciem, zabezpieczenia nadprądowe.</w:t>
      </w:r>
    </w:p>
    <w:p w14:paraId="1A11D690" w14:textId="77777777" w:rsidR="007B0706" w:rsidRPr="008C24B7" w:rsidRDefault="007B0706" w:rsidP="007B0706">
      <w:pPr>
        <w:pStyle w:val="Bezodstpw"/>
        <w:spacing w:line="360" w:lineRule="auto"/>
        <w:rPr>
          <w:rFonts w:ascii="Arial" w:hAnsi="Arial" w:cs="Arial"/>
          <w:b/>
          <w:sz w:val="20"/>
          <w:szCs w:val="20"/>
        </w:rPr>
      </w:pPr>
      <w:r w:rsidRPr="008C24B7">
        <w:rPr>
          <w:rFonts w:ascii="Arial" w:hAnsi="Arial" w:cs="Arial"/>
          <w:b/>
          <w:sz w:val="20"/>
          <w:szCs w:val="20"/>
        </w:rPr>
        <w:br/>
        <w:t xml:space="preserve">Pozostałe warunki zamawiającego: </w:t>
      </w:r>
    </w:p>
    <w:p w14:paraId="39610770" w14:textId="77777777" w:rsidR="007B0706" w:rsidRPr="008E4584" w:rsidRDefault="007B0706" w:rsidP="00340B99">
      <w:pPr>
        <w:pStyle w:val="Bezodstpw"/>
        <w:numPr>
          <w:ilvl w:val="0"/>
          <w:numId w:val="4"/>
        </w:numPr>
        <w:spacing w:line="360" w:lineRule="auto"/>
        <w:rPr>
          <w:rFonts w:ascii="Arial" w:hAnsi="Arial" w:cs="Arial"/>
          <w:bCs/>
          <w:sz w:val="20"/>
          <w:szCs w:val="20"/>
        </w:rPr>
      </w:pPr>
      <w:r w:rsidRPr="008E4584">
        <w:rPr>
          <w:rFonts w:ascii="Arial" w:hAnsi="Arial" w:cs="Arial"/>
          <w:bCs/>
          <w:sz w:val="20"/>
          <w:szCs w:val="20"/>
        </w:rPr>
        <w:t>Gwarancja jakości na przedmiot zamówienia minimum 24 miesiące;</w:t>
      </w:r>
    </w:p>
    <w:p w14:paraId="5A672535" w14:textId="77777777" w:rsidR="007B0706" w:rsidRPr="008E4584" w:rsidRDefault="007B0706" w:rsidP="00340B99">
      <w:pPr>
        <w:pStyle w:val="Bezodstpw"/>
        <w:numPr>
          <w:ilvl w:val="0"/>
          <w:numId w:val="4"/>
        </w:numPr>
        <w:spacing w:line="360" w:lineRule="auto"/>
        <w:rPr>
          <w:rFonts w:ascii="Arial" w:hAnsi="Arial" w:cs="Arial"/>
          <w:bCs/>
          <w:sz w:val="20"/>
          <w:szCs w:val="20"/>
        </w:rPr>
      </w:pPr>
      <w:r w:rsidRPr="008E4584">
        <w:rPr>
          <w:rFonts w:ascii="Arial" w:hAnsi="Arial" w:cs="Arial"/>
          <w:bCs/>
          <w:sz w:val="20"/>
          <w:szCs w:val="20"/>
        </w:rPr>
        <w:t>Zamawiający wymaga, by realizacja przedmiotu zamówienia obejmowała wszystkie koszty związane z transportem, dostawą, wniesieniem;</w:t>
      </w:r>
    </w:p>
    <w:p w14:paraId="420B5412" w14:textId="77777777" w:rsidR="007B0706" w:rsidRPr="008E4584" w:rsidRDefault="007B0706" w:rsidP="00340B99">
      <w:pPr>
        <w:pStyle w:val="Bezodstpw"/>
        <w:numPr>
          <w:ilvl w:val="0"/>
          <w:numId w:val="4"/>
        </w:numPr>
        <w:spacing w:line="360" w:lineRule="auto"/>
        <w:rPr>
          <w:rFonts w:ascii="Arial" w:hAnsi="Arial" w:cs="Arial"/>
          <w:bCs/>
          <w:sz w:val="20"/>
          <w:szCs w:val="20"/>
          <w:u w:val="single"/>
        </w:rPr>
      </w:pPr>
      <w:r w:rsidRPr="008E4584">
        <w:rPr>
          <w:rFonts w:ascii="Arial" w:hAnsi="Arial" w:cs="Arial"/>
          <w:bCs/>
          <w:sz w:val="20"/>
          <w:szCs w:val="20"/>
        </w:rPr>
        <w:t xml:space="preserve">Miejsce dostawy - Urząd Marszałkowski Województwa Mazowieckiego w Warszawie, przy </w:t>
      </w:r>
      <w:r w:rsidRPr="008E4584">
        <w:rPr>
          <w:rFonts w:ascii="Arial" w:hAnsi="Arial" w:cs="Arial"/>
          <w:bCs/>
          <w:sz w:val="20"/>
          <w:szCs w:val="20"/>
        </w:rPr>
        <w:br/>
        <w:t>ul. Skoczylasa 4, 03-469 Warszawa, lub inne miejsce zlokalizowane w Warszawie.</w:t>
      </w:r>
    </w:p>
    <w:p w14:paraId="47A50D02" w14:textId="77777777" w:rsidR="007B0706" w:rsidRPr="00264524" w:rsidRDefault="007B0706" w:rsidP="007B0706">
      <w:pPr>
        <w:pStyle w:val="Bezodstpw"/>
        <w:spacing w:line="360" w:lineRule="auto"/>
        <w:rPr>
          <w:rFonts w:ascii="Arial" w:hAnsi="Arial" w:cs="Arial"/>
          <w:b/>
          <w:sz w:val="20"/>
          <w:szCs w:val="20"/>
          <w:u w:val="single"/>
        </w:rPr>
      </w:pPr>
    </w:p>
    <w:p w14:paraId="0D279A75" w14:textId="77777777" w:rsidR="007B0706" w:rsidRPr="007B0706" w:rsidRDefault="007B0706" w:rsidP="007B0706">
      <w:pPr>
        <w:pStyle w:val="Akapitzlist"/>
        <w:spacing w:after="120" w:line="240" w:lineRule="auto"/>
        <w:ind w:left="786"/>
        <w:rPr>
          <w:rFonts w:asciiTheme="minorHAnsi" w:hAnsiTheme="minorHAnsi" w:cstheme="minorHAnsi"/>
          <w:b/>
          <w:sz w:val="22"/>
          <w:szCs w:val="22"/>
          <w:u w:val="single"/>
        </w:rPr>
      </w:pPr>
    </w:p>
    <w:p w14:paraId="3F15FEEF" w14:textId="243E009B" w:rsidR="00353B3D" w:rsidRPr="00E10103" w:rsidRDefault="00353B3D" w:rsidP="00340B99">
      <w:pPr>
        <w:pStyle w:val="Akapitzlist"/>
        <w:numPr>
          <w:ilvl w:val="0"/>
          <w:numId w:val="1"/>
        </w:numPr>
        <w:spacing w:after="120" w:line="240" w:lineRule="auto"/>
        <w:jc w:val="center"/>
        <w:rPr>
          <w:rFonts w:asciiTheme="minorHAnsi" w:hAnsiTheme="minorHAnsi" w:cstheme="minorHAnsi"/>
          <w:b/>
        </w:rPr>
      </w:pPr>
      <w:r w:rsidRPr="00E10103">
        <w:rPr>
          <w:rFonts w:asciiTheme="minorHAnsi" w:hAnsiTheme="minorHAnsi" w:cstheme="minorHAnsi"/>
          <w:b/>
        </w:rPr>
        <w:t>Zasady wykonywania dostaw</w:t>
      </w:r>
    </w:p>
    <w:p w14:paraId="40B4E106" w14:textId="28679B34" w:rsidR="00860728" w:rsidRPr="006354A5" w:rsidRDefault="00860728" w:rsidP="006354A5">
      <w:pPr>
        <w:spacing w:after="0" w:line="240" w:lineRule="auto"/>
        <w:jc w:val="both"/>
        <w:rPr>
          <w:rFonts w:asciiTheme="minorHAnsi" w:hAnsiTheme="minorHAnsi" w:cstheme="minorHAnsi"/>
          <w:color w:val="FF0000"/>
          <w:sz w:val="22"/>
          <w:szCs w:val="22"/>
        </w:rPr>
      </w:pPr>
      <w:bookmarkStart w:id="0" w:name="_Hlk14089214"/>
    </w:p>
    <w:p w14:paraId="3015A158" w14:textId="506A9A1D" w:rsidR="0008684D" w:rsidRPr="00375CED" w:rsidRDefault="00C81147" w:rsidP="00340B99">
      <w:pPr>
        <w:numPr>
          <w:ilvl w:val="0"/>
          <w:numId w:val="2"/>
        </w:numPr>
        <w:spacing w:after="0" w:line="240" w:lineRule="auto"/>
        <w:ind w:left="426" w:hanging="426"/>
        <w:jc w:val="both"/>
        <w:rPr>
          <w:rFonts w:asciiTheme="minorHAnsi" w:hAnsiTheme="minorHAnsi" w:cstheme="minorHAnsi"/>
          <w:sz w:val="22"/>
          <w:szCs w:val="22"/>
        </w:rPr>
      </w:pPr>
      <w:bookmarkStart w:id="1" w:name="_Hlk14089243"/>
      <w:bookmarkEnd w:id="0"/>
      <w:r w:rsidRPr="00375CED">
        <w:rPr>
          <w:rFonts w:asciiTheme="minorHAnsi" w:hAnsiTheme="minorHAnsi" w:cstheme="minorHAnsi"/>
          <w:sz w:val="22"/>
          <w:szCs w:val="22"/>
        </w:rPr>
        <w:t xml:space="preserve">Dostawa będzie zrealizowana w dni robocze od poniedziałku do piątku w godzinach od </w:t>
      </w:r>
      <w:r w:rsidR="00D90D72" w:rsidRPr="00375CED">
        <w:rPr>
          <w:rFonts w:asciiTheme="minorHAnsi" w:hAnsiTheme="minorHAnsi" w:cstheme="minorHAnsi"/>
          <w:sz w:val="22"/>
          <w:szCs w:val="22"/>
        </w:rPr>
        <w:t>8</w:t>
      </w:r>
      <w:r w:rsidRPr="00375CED">
        <w:rPr>
          <w:rFonts w:asciiTheme="minorHAnsi" w:hAnsiTheme="minorHAnsi" w:cstheme="minorHAnsi"/>
          <w:sz w:val="22"/>
          <w:szCs w:val="22"/>
        </w:rPr>
        <w:t>.00 do 1</w:t>
      </w:r>
      <w:r w:rsidR="006655E7" w:rsidRPr="00375CED">
        <w:rPr>
          <w:rFonts w:asciiTheme="minorHAnsi" w:hAnsiTheme="minorHAnsi" w:cstheme="minorHAnsi"/>
          <w:sz w:val="22"/>
          <w:szCs w:val="22"/>
        </w:rPr>
        <w:t>4</w:t>
      </w:r>
      <w:r w:rsidRPr="00375CED">
        <w:rPr>
          <w:rFonts w:asciiTheme="minorHAnsi" w:hAnsiTheme="minorHAnsi" w:cstheme="minorHAnsi"/>
          <w:sz w:val="22"/>
          <w:szCs w:val="22"/>
        </w:rPr>
        <w:t xml:space="preserve">.00 po uprzednim poinformowaniu Zamawiającego e-mailem, </w:t>
      </w:r>
      <w:r w:rsidR="00D90D72" w:rsidRPr="00375CED">
        <w:rPr>
          <w:rFonts w:asciiTheme="minorHAnsi" w:hAnsiTheme="minorHAnsi" w:cstheme="minorHAnsi"/>
          <w:sz w:val="22"/>
          <w:szCs w:val="22"/>
        </w:rPr>
        <w:t>o planowanym terminie dostawy</w:t>
      </w:r>
      <w:r w:rsidRPr="00375CED">
        <w:rPr>
          <w:rFonts w:asciiTheme="minorHAnsi" w:hAnsiTheme="minorHAnsi" w:cstheme="minorHAnsi"/>
          <w:sz w:val="22"/>
          <w:szCs w:val="22"/>
        </w:rPr>
        <w:t>.</w:t>
      </w:r>
      <w:r w:rsidR="001972F5" w:rsidRPr="00375CED">
        <w:rPr>
          <w:rFonts w:asciiTheme="minorHAnsi" w:hAnsiTheme="minorHAnsi" w:cstheme="minorHAnsi"/>
          <w:sz w:val="22"/>
          <w:szCs w:val="22"/>
        </w:rPr>
        <w:t xml:space="preserve"> Zamawiający może odmówić odbioru dostawy, jeśli nastąpi ona po godz. 1</w:t>
      </w:r>
      <w:r w:rsidR="00B74021" w:rsidRPr="00375CED">
        <w:rPr>
          <w:rFonts w:asciiTheme="minorHAnsi" w:hAnsiTheme="minorHAnsi" w:cstheme="minorHAnsi"/>
          <w:sz w:val="22"/>
          <w:szCs w:val="22"/>
        </w:rPr>
        <w:t>4</w:t>
      </w:r>
      <w:r w:rsidR="001972F5" w:rsidRPr="00375CED">
        <w:rPr>
          <w:rFonts w:asciiTheme="minorHAnsi" w:hAnsiTheme="minorHAnsi" w:cstheme="minorHAnsi"/>
          <w:sz w:val="22"/>
          <w:szCs w:val="22"/>
        </w:rPr>
        <w:t>.00 – niezależnie od zaistniałych przyczyn opóźnienia dostawy.</w:t>
      </w:r>
    </w:p>
    <w:p w14:paraId="48DB7AAB" w14:textId="77777777" w:rsidR="00EB2EB2" w:rsidRPr="00375CED" w:rsidRDefault="00EB2EB2" w:rsidP="00340B99">
      <w:pPr>
        <w:numPr>
          <w:ilvl w:val="0"/>
          <w:numId w:val="2"/>
        </w:numPr>
        <w:spacing w:after="0" w:line="240" w:lineRule="auto"/>
        <w:ind w:left="426" w:hanging="426"/>
        <w:jc w:val="both"/>
        <w:rPr>
          <w:rFonts w:asciiTheme="minorHAnsi" w:hAnsiTheme="minorHAnsi" w:cstheme="minorHAnsi"/>
          <w:sz w:val="22"/>
          <w:szCs w:val="22"/>
        </w:rPr>
      </w:pPr>
      <w:r w:rsidRPr="00375CED">
        <w:rPr>
          <w:rFonts w:asciiTheme="minorHAnsi" w:hAnsiTheme="minorHAnsi" w:cstheme="minorHAnsi"/>
          <w:sz w:val="22"/>
          <w:szCs w:val="22"/>
        </w:rPr>
        <w:t xml:space="preserve">Przedmiot zamówienia zostanie rozładowany przez Wykonawcę we wskazanym przez Zamawiającego </w:t>
      </w:r>
      <w:r w:rsidR="008942C3" w:rsidRPr="00375CED">
        <w:rPr>
          <w:rFonts w:asciiTheme="minorHAnsi" w:hAnsiTheme="minorHAnsi" w:cstheme="minorHAnsi"/>
          <w:sz w:val="22"/>
          <w:szCs w:val="22"/>
        </w:rPr>
        <w:t xml:space="preserve">pomieszczeniu. </w:t>
      </w:r>
    </w:p>
    <w:p w14:paraId="26FDD9D3" w14:textId="77777777" w:rsidR="002736E0" w:rsidRPr="00375CED" w:rsidRDefault="002736E0" w:rsidP="00340B99">
      <w:pPr>
        <w:numPr>
          <w:ilvl w:val="0"/>
          <w:numId w:val="2"/>
        </w:numPr>
        <w:spacing w:after="0" w:line="240" w:lineRule="auto"/>
        <w:ind w:left="426" w:hanging="426"/>
        <w:jc w:val="both"/>
        <w:rPr>
          <w:rFonts w:asciiTheme="minorHAnsi" w:hAnsiTheme="minorHAnsi" w:cstheme="minorHAnsi"/>
          <w:sz w:val="22"/>
          <w:szCs w:val="22"/>
        </w:rPr>
      </w:pPr>
      <w:r w:rsidRPr="00375CED">
        <w:rPr>
          <w:rFonts w:asciiTheme="minorHAnsi" w:hAnsiTheme="minorHAnsi" w:cstheme="minorHAnsi"/>
          <w:sz w:val="22"/>
          <w:szCs w:val="22"/>
        </w:rPr>
        <w:t>Wykonawca zobowiązany jest dostarczać przedmiot zamówienia wolny od wad fizycznych i prawnych oraz nie naruszających praw osób trzecich.</w:t>
      </w:r>
    </w:p>
    <w:p w14:paraId="739A361C" w14:textId="77777777" w:rsidR="00353B3D" w:rsidRPr="00375CED" w:rsidRDefault="00C81147" w:rsidP="00340B99">
      <w:pPr>
        <w:pStyle w:val="Tekstpodstawowy"/>
        <w:numPr>
          <w:ilvl w:val="0"/>
          <w:numId w:val="2"/>
        </w:numPr>
        <w:ind w:left="426" w:hanging="426"/>
        <w:rPr>
          <w:rFonts w:asciiTheme="minorHAnsi" w:hAnsiTheme="minorHAnsi" w:cstheme="minorHAnsi"/>
          <w:sz w:val="22"/>
          <w:szCs w:val="22"/>
          <w:lang w:eastAsia="en-US"/>
        </w:rPr>
      </w:pPr>
      <w:r w:rsidRPr="00375CED">
        <w:rPr>
          <w:rFonts w:asciiTheme="minorHAnsi" w:hAnsiTheme="minorHAnsi" w:cstheme="minorHAnsi"/>
          <w:sz w:val="22"/>
          <w:szCs w:val="22"/>
        </w:rPr>
        <w:t>Koszty dostawy i rozładunku w miejsce wskazane przez Zamawiającego obciążają Wykonawcę</w:t>
      </w:r>
      <w:r w:rsidR="00353B3D" w:rsidRPr="00375CED">
        <w:rPr>
          <w:rFonts w:asciiTheme="minorHAnsi" w:hAnsiTheme="minorHAnsi" w:cstheme="minorHAnsi"/>
          <w:sz w:val="22"/>
          <w:szCs w:val="22"/>
        </w:rPr>
        <w:t xml:space="preserve"> i </w:t>
      </w:r>
      <w:r w:rsidR="00353B3D" w:rsidRPr="00375CED">
        <w:rPr>
          <w:rFonts w:asciiTheme="minorHAnsi" w:hAnsiTheme="minorHAnsi" w:cstheme="minorHAnsi"/>
          <w:sz w:val="22"/>
          <w:szCs w:val="22"/>
          <w:lang w:eastAsia="en-US"/>
        </w:rPr>
        <w:t xml:space="preserve">nie stanowią dla Wykonawcy podstawy do dodatkowych należności. </w:t>
      </w:r>
    </w:p>
    <w:p w14:paraId="7E1AD4CB" w14:textId="77777777" w:rsidR="00026D2B" w:rsidRPr="00375CED" w:rsidRDefault="00026D2B" w:rsidP="00340B99">
      <w:pPr>
        <w:pStyle w:val="Tekstpodstawowy"/>
        <w:numPr>
          <w:ilvl w:val="0"/>
          <w:numId w:val="2"/>
        </w:numPr>
        <w:ind w:left="426" w:hanging="426"/>
        <w:rPr>
          <w:rFonts w:asciiTheme="minorHAnsi" w:eastAsia="Calibri" w:hAnsiTheme="minorHAnsi" w:cstheme="minorHAnsi"/>
          <w:sz w:val="22"/>
          <w:szCs w:val="22"/>
          <w:lang w:eastAsia="en-US"/>
        </w:rPr>
      </w:pPr>
      <w:r w:rsidRPr="00375CED">
        <w:rPr>
          <w:rFonts w:asciiTheme="minorHAnsi" w:eastAsia="Calibri" w:hAnsiTheme="minorHAnsi" w:cstheme="minorHAnsi"/>
          <w:sz w:val="22"/>
          <w:szCs w:val="22"/>
          <w:lang w:eastAsia="en-US"/>
        </w:rPr>
        <w:t>W przypadku nieterminowej dostawy Zamawiający zastrzega sobie prawo do nie odbierania jej bez jakichkolwiek konsekwencji.</w:t>
      </w:r>
    </w:p>
    <w:p w14:paraId="66625D11" w14:textId="4EF2DE4E" w:rsidR="00026D2B" w:rsidRPr="00375CED" w:rsidRDefault="00026D2B" w:rsidP="00340B99">
      <w:pPr>
        <w:numPr>
          <w:ilvl w:val="0"/>
          <w:numId w:val="2"/>
        </w:numPr>
        <w:spacing w:after="0" w:line="240" w:lineRule="auto"/>
        <w:ind w:left="426" w:hanging="426"/>
        <w:jc w:val="both"/>
        <w:rPr>
          <w:rFonts w:asciiTheme="minorHAnsi" w:hAnsiTheme="minorHAnsi" w:cstheme="minorHAnsi"/>
          <w:sz w:val="22"/>
          <w:szCs w:val="22"/>
        </w:rPr>
      </w:pPr>
      <w:r w:rsidRPr="00375CED">
        <w:rPr>
          <w:rFonts w:asciiTheme="minorHAnsi" w:hAnsiTheme="minorHAnsi" w:cstheme="minorHAnsi"/>
          <w:sz w:val="22"/>
          <w:szCs w:val="22"/>
        </w:rPr>
        <w:t>Zamawiający wyznaczy osoby</w:t>
      </w:r>
      <w:r w:rsidR="00353B3D" w:rsidRPr="00375CED">
        <w:rPr>
          <w:rFonts w:asciiTheme="minorHAnsi" w:hAnsiTheme="minorHAnsi" w:cstheme="minorHAnsi"/>
          <w:sz w:val="22"/>
          <w:szCs w:val="22"/>
        </w:rPr>
        <w:t>,</w:t>
      </w:r>
      <w:r w:rsidRPr="00375CED">
        <w:rPr>
          <w:rFonts w:asciiTheme="minorHAnsi" w:hAnsiTheme="minorHAnsi" w:cstheme="minorHAnsi"/>
          <w:sz w:val="22"/>
          <w:szCs w:val="22"/>
        </w:rPr>
        <w:t xml:space="preserve"> które w dniu dostawy dokonają odbioru dostarczonych </w:t>
      </w:r>
      <w:r w:rsidR="00B92379">
        <w:rPr>
          <w:rFonts w:asciiTheme="minorHAnsi" w:hAnsiTheme="minorHAnsi" w:cstheme="minorHAnsi"/>
          <w:sz w:val="22"/>
          <w:szCs w:val="22"/>
        </w:rPr>
        <w:t>sprzętów</w:t>
      </w:r>
    </w:p>
    <w:p w14:paraId="66992F9D" w14:textId="50C28621" w:rsidR="00026D2B" w:rsidRDefault="00026D2B" w:rsidP="00340B99">
      <w:pPr>
        <w:numPr>
          <w:ilvl w:val="0"/>
          <w:numId w:val="2"/>
        </w:numPr>
        <w:spacing w:after="0" w:line="240" w:lineRule="auto"/>
        <w:ind w:left="426" w:hanging="426"/>
        <w:jc w:val="both"/>
        <w:rPr>
          <w:rFonts w:asciiTheme="minorHAnsi" w:hAnsiTheme="minorHAnsi" w:cstheme="minorHAnsi"/>
          <w:sz w:val="22"/>
          <w:szCs w:val="22"/>
        </w:rPr>
      </w:pPr>
      <w:r w:rsidRPr="00375CED">
        <w:rPr>
          <w:rFonts w:asciiTheme="minorHAnsi" w:hAnsiTheme="minorHAnsi" w:cstheme="minorHAnsi"/>
          <w:sz w:val="22"/>
          <w:szCs w:val="22"/>
        </w:rPr>
        <w:t xml:space="preserve">Każdy nieprawidłowy, uszkodzony bądź wadliwy </w:t>
      </w:r>
      <w:r w:rsidR="00B92379">
        <w:rPr>
          <w:rFonts w:asciiTheme="minorHAnsi" w:hAnsiTheme="minorHAnsi" w:cstheme="minorHAnsi"/>
          <w:sz w:val="22"/>
          <w:szCs w:val="22"/>
        </w:rPr>
        <w:t>sprzęt</w:t>
      </w:r>
      <w:r w:rsidRPr="00375CED">
        <w:rPr>
          <w:rFonts w:asciiTheme="minorHAnsi" w:hAnsiTheme="minorHAnsi" w:cstheme="minorHAnsi"/>
          <w:sz w:val="22"/>
          <w:szCs w:val="22"/>
        </w:rPr>
        <w:t xml:space="preserve"> zostanie zwrócony Wykonawcy co zostanie potwierdzone na sporządzonym protokole reklamacyjnym.</w:t>
      </w:r>
    </w:p>
    <w:p w14:paraId="7C2143E6" w14:textId="77777777" w:rsidR="001D4E62" w:rsidRPr="00A65738" w:rsidRDefault="001D4E62" w:rsidP="001D4E62">
      <w:pPr>
        <w:spacing w:after="0" w:line="240" w:lineRule="auto"/>
        <w:jc w:val="both"/>
        <w:rPr>
          <w:rFonts w:asciiTheme="minorHAnsi" w:hAnsiTheme="minorHAnsi" w:cstheme="minorHAnsi"/>
          <w:sz w:val="22"/>
          <w:szCs w:val="22"/>
        </w:rPr>
      </w:pPr>
    </w:p>
    <w:p w14:paraId="1C6E8A05" w14:textId="1F3F73DA" w:rsidR="001D4E62" w:rsidRPr="00A65738" w:rsidRDefault="001D4E62" w:rsidP="00340B99">
      <w:pPr>
        <w:pStyle w:val="Akapitzlist"/>
        <w:numPr>
          <w:ilvl w:val="0"/>
          <w:numId w:val="1"/>
        </w:numPr>
        <w:spacing w:after="0" w:line="240" w:lineRule="auto"/>
        <w:jc w:val="center"/>
        <w:rPr>
          <w:rFonts w:asciiTheme="minorHAnsi" w:hAnsiTheme="minorHAnsi" w:cstheme="minorHAnsi"/>
          <w:b/>
          <w:bCs/>
          <w:sz w:val="22"/>
          <w:szCs w:val="22"/>
        </w:rPr>
      </w:pPr>
      <w:r w:rsidRPr="00A65738">
        <w:rPr>
          <w:rFonts w:asciiTheme="minorHAnsi" w:hAnsiTheme="minorHAnsi" w:cstheme="minorHAnsi"/>
          <w:b/>
          <w:bCs/>
          <w:sz w:val="22"/>
          <w:szCs w:val="22"/>
        </w:rPr>
        <w:t>Zasady pakowania i znakowania</w:t>
      </w:r>
    </w:p>
    <w:p w14:paraId="62F715C0" w14:textId="77777777" w:rsidR="001D4E62" w:rsidRPr="000221B8" w:rsidRDefault="001D4E62" w:rsidP="000221B8">
      <w:pPr>
        <w:pStyle w:val="Akapitzlist"/>
        <w:spacing w:after="0" w:line="240" w:lineRule="auto"/>
        <w:ind w:left="786"/>
        <w:rPr>
          <w:rFonts w:asciiTheme="minorHAnsi" w:hAnsiTheme="minorHAnsi" w:cstheme="minorHAnsi"/>
          <w:sz w:val="22"/>
          <w:szCs w:val="22"/>
        </w:rPr>
      </w:pPr>
    </w:p>
    <w:bookmarkEnd w:id="1"/>
    <w:p w14:paraId="093731A4" w14:textId="4222356F" w:rsidR="000221B8" w:rsidRDefault="000221B8" w:rsidP="00340B99">
      <w:pPr>
        <w:pStyle w:val="Akapitzlist"/>
        <w:numPr>
          <w:ilvl w:val="1"/>
          <w:numId w:val="1"/>
        </w:numPr>
        <w:spacing w:after="0" w:line="240" w:lineRule="auto"/>
        <w:ind w:left="426"/>
        <w:jc w:val="both"/>
        <w:rPr>
          <w:rFonts w:asciiTheme="minorHAnsi" w:hAnsiTheme="minorHAnsi" w:cstheme="minorHAnsi"/>
          <w:sz w:val="22"/>
          <w:szCs w:val="22"/>
        </w:rPr>
      </w:pPr>
      <w:r>
        <w:rPr>
          <w:rFonts w:asciiTheme="minorHAnsi" w:hAnsiTheme="minorHAnsi" w:cstheme="minorHAnsi"/>
          <w:sz w:val="22"/>
          <w:szCs w:val="22"/>
        </w:rPr>
        <w:t>Wykonawca zobowiązuje się do</w:t>
      </w:r>
      <w:r w:rsidR="007B0706">
        <w:rPr>
          <w:rFonts w:asciiTheme="minorHAnsi" w:hAnsiTheme="minorHAnsi" w:cstheme="minorHAnsi"/>
          <w:sz w:val="22"/>
          <w:szCs w:val="22"/>
        </w:rPr>
        <w:t xml:space="preserve"> oznakowania stacji zasilania, generatora prądotwórczego do stacji zasilania oraz dodatkowej baterii do stacji zasilania cz. I,  </w:t>
      </w:r>
      <w:r w:rsidR="00B92379">
        <w:rPr>
          <w:rFonts w:asciiTheme="minorHAnsi" w:hAnsiTheme="minorHAnsi" w:cstheme="minorHAnsi"/>
          <w:sz w:val="22"/>
          <w:szCs w:val="22"/>
        </w:rPr>
        <w:t>a także</w:t>
      </w:r>
      <w:r w:rsidR="00096BC8">
        <w:rPr>
          <w:rFonts w:asciiTheme="minorHAnsi" w:hAnsiTheme="minorHAnsi" w:cstheme="minorHAnsi"/>
          <w:sz w:val="22"/>
          <w:szCs w:val="22"/>
        </w:rPr>
        <w:t xml:space="preserve"> </w:t>
      </w:r>
      <w:r w:rsidR="007B0706">
        <w:rPr>
          <w:rFonts w:asciiTheme="minorHAnsi" w:hAnsiTheme="minorHAnsi" w:cstheme="minorHAnsi"/>
          <w:sz w:val="22"/>
          <w:szCs w:val="22"/>
        </w:rPr>
        <w:t xml:space="preserve">stacji zasilania cz. II </w:t>
      </w:r>
      <w:r>
        <w:rPr>
          <w:rFonts w:asciiTheme="minorHAnsi" w:hAnsiTheme="minorHAnsi" w:cstheme="minorHAnsi"/>
          <w:sz w:val="22"/>
          <w:szCs w:val="22"/>
        </w:rPr>
        <w:t xml:space="preserve"> etykietą zgodnie ze wzorem dostarczonym przez zamawiającego.</w:t>
      </w:r>
      <w:r w:rsidR="00096BC8">
        <w:rPr>
          <w:rFonts w:asciiTheme="minorHAnsi" w:hAnsiTheme="minorHAnsi" w:cstheme="minorHAnsi"/>
          <w:sz w:val="22"/>
          <w:szCs w:val="22"/>
        </w:rPr>
        <w:t xml:space="preserve"> Etykieta musi być wykonana w wersji kolorowej.</w:t>
      </w:r>
    </w:p>
    <w:p w14:paraId="45642B7B" w14:textId="6EC963FF" w:rsidR="00096BC8" w:rsidRDefault="00096BC8" w:rsidP="00340B99">
      <w:pPr>
        <w:pStyle w:val="Akapitzlist"/>
        <w:numPr>
          <w:ilvl w:val="1"/>
          <w:numId w:val="1"/>
        </w:numPr>
        <w:spacing w:after="0" w:line="240" w:lineRule="auto"/>
        <w:ind w:left="426"/>
        <w:jc w:val="both"/>
        <w:rPr>
          <w:rFonts w:asciiTheme="minorHAnsi" w:hAnsiTheme="minorHAnsi" w:cstheme="minorHAnsi"/>
          <w:sz w:val="22"/>
          <w:szCs w:val="22"/>
        </w:rPr>
      </w:pPr>
      <w:r w:rsidRPr="007B0706">
        <w:rPr>
          <w:rFonts w:asciiTheme="minorHAnsi" w:hAnsiTheme="minorHAnsi" w:cstheme="minorHAnsi"/>
          <w:sz w:val="22"/>
          <w:szCs w:val="22"/>
        </w:rPr>
        <w:t xml:space="preserve">Wykonawca zobowiązuje się do oznakowania opakowań zbiorczych etykietą którą </w:t>
      </w:r>
      <w:r w:rsidR="006D35D5" w:rsidRPr="007B0706">
        <w:rPr>
          <w:rFonts w:asciiTheme="minorHAnsi" w:hAnsiTheme="minorHAnsi" w:cstheme="minorHAnsi"/>
          <w:sz w:val="22"/>
          <w:szCs w:val="22"/>
        </w:rPr>
        <w:t>Z</w:t>
      </w:r>
      <w:r w:rsidRPr="007B0706">
        <w:rPr>
          <w:rFonts w:asciiTheme="minorHAnsi" w:hAnsiTheme="minorHAnsi" w:cstheme="minorHAnsi"/>
          <w:sz w:val="22"/>
          <w:szCs w:val="22"/>
        </w:rPr>
        <w:t xml:space="preserve">amawiający dopuści do </w:t>
      </w:r>
      <w:r w:rsidR="007B0706">
        <w:rPr>
          <w:rFonts w:asciiTheme="minorHAnsi" w:hAnsiTheme="minorHAnsi" w:cstheme="minorHAnsi"/>
          <w:sz w:val="22"/>
          <w:szCs w:val="22"/>
        </w:rPr>
        <w:t>znakowania.</w:t>
      </w:r>
    </w:p>
    <w:p w14:paraId="600CB88A" w14:textId="77777777" w:rsidR="002667BB" w:rsidRDefault="002667BB" w:rsidP="002667BB">
      <w:pPr>
        <w:spacing w:after="0" w:line="240" w:lineRule="auto"/>
        <w:jc w:val="both"/>
        <w:rPr>
          <w:rFonts w:asciiTheme="minorHAnsi" w:hAnsiTheme="minorHAnsi" w:cstheme="minorHAnsi"/>
          <w:sz w:val="22"/>
          <w:szCs w:val="22"/>
        </w:rPr>
      </w:pPr>
    </w:p>
    <w:p w14:paraId="60933120" w14:textId="77777777" w:rsidR="002667BB" w:rsidRDefault="002667BB" w:rsidP="002667BB">
      <w:pPr>
        <w:spacing w:after="0" w:line="240" w:lineRule="auto"/>
        <w:jc w:val="both"/>
        <w:rPr>
          <w:rFonts w:asciiTheme="minorHAnsi" w:hAnsiTheme="minorHAnsi" w:cstheme="minorHAnsi"/>
          <w:sz w:val="22"/>
          <w:szCs w:val="22"/>
        </w:rPr>
      </w:pPr>
    </w:p>
    <w:p w14:paraId="2E017F13" w14:textId="77777777" w:rsidR="002667BB" w:rsidRPr="00CC66BD" w:rsidRDefault="002667BB" w:rsidP="002667BB">
      <w:pPr>
        <w:spacing w:after="0" w:line="240" w:lineRule="auto"/>
        <w:rPr>
          <w:rFonts w:asciiTheme="minorHAnsi" w:hAnsiTheme="minorHAnsi" w:cstheme="minorHAnsi"/>
          <w:sz w:val="22"/>
          <w:szCs w:val="22"/>
        </w:rPr>
      </w:pPr>
      <w:r w:rsidRPr="00CC66BD">
        <w:rPr>
          <w:rFonts w:asciiTheme="minorHAnsi" w:hAnsiTheme="minorHAnsi" w:cstheme="minorHAnsi"/>
          <w:sz w:val="22"/>
          <w:szCs w:val="22"/>
        </w:rPr>
        <w:t xml:space="preserve">ZAŁ. NR 1._WZÓR ETYKIETY </w:t>
      </w:r>
    </w:p>
    <w:p w14:paraId="20E5E150" w14:textId="77777777" w:rsidR="002667BB" w:rsidRPr="002667BB" w:rsidRDefault="002667BB" w:rsidP="002667BB">
      <w:pPr>
        <w:spacing w:after="0" w:line="240" w:lineRule="auto"/>
        <w:jc w:val="both"/>
        <w:rPr>
          <w:rFonts w:asciiTheme="minorHAnsi" w:hAnsiTheme="minorHAnsi" w:cstheme="minorHAnsi"/>
          <w:sz w:val="22"/>
          <w:szCs w:val="22"/>
        </w:rPr>
      </w:pPr>
    </w:p>
    <w:sectPr w:rsidR="002667BB" w:rsidRPr="002667BB" w:rsidSect="0038341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953D" w14:textId="77777777" w:rsidR="00C20D1C" w:rsidRDefault="00C20D1C" w:rsidP="00530E35">
      <w:pPr>
        <w:spacing w:after="0" w:line="240" w:lineRule="auto"/>
      </w:pPr>
      <w:r>
        <w:separator/>
      </w:r>
    </w:p>
  </w:endnote>
  <w:endnote w:type="continuationSeparator" w:id="0">
    <w:p w14:paraId="63E0D67B" w14:textId="77777777" w:rsidR="00C20D1C" w:rsidRDefault="00C20D1C" w:rsidP="0053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8438"/>
      <w:docPartObj>
        <w:docPartGallery w:val="Page Numbers (Bottom of Page)"/>
        <w:docPartUnique/>
      </w:docPartObj>
    </w:sdtPr>
    <w:sdtEndPr/>
    <w:sdtContent>
      <w:p w14:paraId="4FCD44AA" w14:textId="493939E5" w:rsidR="00A53D13" w:rsidRDefault="00A53D13">
        <w:pPr>
          <w:pStyle w:val="Stopka"/>
          <w:jc w:val="center"/>
        </w:pPr>
        <w:r>
          <w:fldChar w:fldCharType="begin"/>
        </w:r>
        <w:r>
          <w:instrText xml:space="preserve"> PAGE   \* MERGEFORMAT </w:instrText>
        </w:r>
        <w:r>
          <w:fldChar w:fldCharType="separate"/>
        </w:r>
        <w:r>
          <w:rPr>
            <w:noProof/>
          </w:rPr>
          <w:t>11</w:t>
        </w:r>
        <w:r>
          <w:rPr>
            <w:noProof/>
          </w:rPr>
          <w:fldChar w:fldCharType="end"/>
        </w:r>
      </w:p>
    </w:sdtContent>
  </w:sdt>
  <w:p w14:paraId="10D01ADB" w14:textId="77777777" w:rsidR="00A53D13" w:rsidRDefault="00A53D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4460" w14:textId="77777777" w:rsidR="00C20D1C" w:rsidRDefault="00C20D1C" w:rsidP="00530E35">
      <w:pPr>
        <w:spacing w:after="0" w:line="240" w:lineRule="auto"/>
      </w:pPr>
      <w:r>
        <w:separator/>
      </w:r>
    </w:p>
  </w:footnote>
  <w:footnote w:type="continuationSeparator" w:id="0">
    <w:p w14:paraId="632E0C9D" w14:textId="77777777" w:rsidR="00C20D1C" w:rsidRDefault="00C20D1C" w:rsidP="0053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4F69" w14:textId="5D322D86" w:rsidR="00383418" w:rsidRDefault="00383418" w:rsidP="00383418">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E90"/>
    <w:multiLevelType w:val="hybridMultilevel"/>
    <w:tmpl w:val="3B86034E"/>
    <w:lvl w:ilvl="0" w:tplc="38A0B386">
      <w:start w:val="1"/>
      <w:numFmt w:val="decimal"/>
      <w:lvlText w:val="%1."/>
      <w:lvlJc w:val="left"/>
      <w:pPr>
        <w:ind w:left="842" w:firstLine="0"/>
      </w:pPr>
      <w:rPr>
        <w:rFonts w:ascii="Arial" w:eastAsiaTheme="minorHAnsi" w:hAnsi="Arial" w:cs="Arial"/>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15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22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30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7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4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51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8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6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5204121"/>
    <w:multiLevelType w:val="hybridMultilevel"/>
    <w:tmpl w:val="3B7C4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1C3D07"/>
    <w:multiLevelType w:val="hybridMultilevel"/>
    <w:tmpl w:val="324259BA"/>
    <w:lvl w:ilvl="0" w:tplc="88AC9112">
      <w:start w:val="1"/>
      <w:numFmt w:val="decimal"/>
      <w:lvlText w:val="%1."/>
      <w:lvlJc w:val="left"/>
      <w:pPr>
        <w:ind w:left="786" w:hanging="360"/>
      </w:pPr>
      <w:rPr>
        <w:b/>
        <w:sz w:val="24"/>
        <w:szCs w:val="24"/>
      </w:rPr>
    </w:lvl>
    <w:lvl w:ilvl="1" w:tplc="FA9CE078">
      <w:start w:val="1"/>
      <w:numFmt w:val="decimal"/>
      <w:lvlText w:val="%2."/>
      <w:lvlJc w:val="left"/>
      <w:pPr>
        <w:ind w:left="144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0D1A6B"/>
    <w:multiLevelType w:val="hybridMultilevel"/>
    <w:tmpl w:val="5046DC0C"/>
    <w:lvl w:ilvl="0" w:tplc="6AC0AF38">
      <w:start w:val="1"/>
      <w:numFmt w:val="decimal"/>
      <w:lvlText w:val="%1."/>
      <w:lvlJc w:val="left"/>
      <w:pPr>
        <w:ind w:left="6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BEAD6E">
      <w:start w:val="1"/>
      <w:numFmt w:val="lowerLetter"/>
      <w:lvlText w:val="%2"/>
      <w:lvlJc w:val="left"/>
      <w:pPr>
        <w:ind w:left="11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BF06A18">
      <w:start w:val="1"/>
      <w:numFmt w:val="lowerRoman"/>
      <w:lvlText w:val="%3"/>
      <w:lvlJc w:val="left"/>
      <w:pPr>
        <w:ind w:left="18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CF8680A">
      <w:start w:val="1"/>
      <w:numFmt w:val="decimal"/>
      <w:lvlText w:val="%4"/>
      <w:lvlJc w:val="left"/>
      <w:pPr>
        <w:ind w:left="25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6C2D56">
      <w:start w:val="1"/>
      <w:numFmt w:val="lowerLetter"/>
      <w:lvlText w:val="%5"/>
      <w:lvlJc w:val="left"/>
      <w:pPr>
        <w:ind w:left="33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0000F2">
      <w:start w:val="1"/>
      <w:numFmt w:val="lowerRoman"/>
      <w:lvlText w:val="%6"/>
      <w:lvlJc w:val="left"/>
      <w:pPr>
        <w:ind w:left="4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40047E">
      <w:start w:val="1"/>
      <w:numFmt w:val="decimal"/>
      <w:lvlText w:val="%7"/>
      <w:lvlJc w:val="left"/>
      <w:pPr>
        <w:ind w:left="47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A44D44">
      <w:start w:val="1"/>
      <w:numFmt w:val="lowerLetter"/>
      <w:lvlText w:val="%8"/>
      <w:lvlJc w:val="left"/>
      <w:pPr>
        <w:ind w:left="5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49C96A2">
      <w:start w:val="1"/>
      <w:numFmt w:val="lowerRoman"/>
      <w:lvlText w:val="%9"/>
      <w:lvlJc w:val="left"/>
      <w:pPr>
        <w:ind w:left="61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0F72780"/>
    <w:multiLevelType w:val="hybridMultilevel"/>
    <w:tmpl w:val="E2BCE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7964EA"/>
    <w:multiLevelType w:val="hybridMultilevel"/>
    <w:tmpl w:val="766C8016"/>
    <w:lvl w:ilvl="0" w:tplc="61ECF69E">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DE4A32A">
      <w:start w:val="1"/>
      <w:numFmt w:val="bullet"/>
      <w:lvlText w:val="-"/>
      <w:lvlJc w:val="left"/>
      <w:pPr>
        <w:ind w:left="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1A092D2">
      <w:start w:val="1"/>
      <w:numFmt w:val="bullet"/>
      <w:lvlText w:val="▪"/>
      <w:lvlJc w:val="left"/>
      <w:pPr>
        <w:ind w:left="1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9C4B3D2">
      <w:start w:val="1"/>
      <w:numFmt w:val="bullet"/>
      <w:lvlText w:val="•"/>
      <w:lvlJc w:val="left"/>
      <w:pPr>
        <w:ind w:left="2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63038D0">
      <w:start w:val="1"/>
      <w:numFmt w:val="bullet"/>
      <w:lvlText w:val="o"/>
      <w:lvlJc w:val="left"/>
      <w:pPr>
        <w:ind w:left="3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BFA7060">
      <w:start w:val="1"/>
      <w:numFmt w:val="bullet"/>
      <w:lvlText w:val="▪"/>
      <w:lvlJc w:val="left"/>
      <w:pPr>
        <w:ind w:left="3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79CC6A8">
      <w:start w:val="1"/>
      <w:numFmt w:val="bullet"/>
      <w:lvlText w:val="•"/>
      <w:lvlJc w:val="left"/>
      <w:pPr>
        <w:ind w:left="4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27CEF74">
      <w:start w:val="1"/>
      <w:numFmt w:val="bullet"/>
      <w:lvlText w:val="o"/>
      <w:lvlJc w:val="left"/>
      <w:pPr>
        <w:ind w:left="5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6CCDCA8">
      <w:start w:val="1"/>
      <w:numFmt w:val="bullet"/>
      <w:lvlText w:val="▪"/>
      <w:lvlJc w:val="left"/>
      <w:pPr>
        <w:ind w:left="5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6D36AC1"/>
    <w:multiLevelType w:val="multilevel"/>
    <w:tmpl w:val="DB54B77A"/>
    <w:styleLink w:val="Biecalista1"/>
    <w:lvl w:ilvl="0">
      <w:start w:val="1"/>
      <w:numFmt w:val="decimal"/>
      <w:lvlText w:val="%1."/>
      <w:lvlJc w:val="left"/>
      <w:pPr>
        <w:ind w:left="720" w:hanging="360"/>
      </w:pPr>
      <w:rPr>
        <w:b/>
        <w:sz w:val="28"/>
        <w:szCs w:val="28"/>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B66FCD"/>
    <w:multiLevelType w:val="hybridMultilevel"/>
    <w:tmpl w:val="05807D76"/>
    <w:lvl w:ilvl="0" w:tplc="76CE2BA6">
      <w:start w:val="1"/>
      <w:numFmt w:val="decimal"/>
      <w:lvlText w:val="%1."/>
      <w:lvlJc w:val="left"/>
      <w:pPr>
        <w:ind w:left="842"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56D6E7A8">
      <w:start w:val="1"/>
      <w:numFmt w:val="lowerLetter"/>
      <w:lvlText w:val="%2"/>
      <w:lvlJc w:val="left"/>
      <w:pPr>
        <w:ind w:left="15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C967B5A">
      <w:start w:val="1"/>
      <w:numFmt w:val="lowerRoman"/>
      <w:lvlText w:val="%3"/>
      <w:lvlJc w:val="left"/>
      <w:pPr>
        <w:ind w:left="22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C92C7CA">
      <w:start w:val="1"/>
      <w:numFmt w:val="decimal"/>
      <w:lvlText w:val="%4"/>
      <w:lvlJc w:val="left"/>
      <w:pPr>
        <w:ind w:left="30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D7C99CE">
      <w:start w:val="1"/>
      <w:numFmt w:val="lowerLetter"/>
      <w:lvlText w:val="%5"/>
      <w:lvlJc w:val="left"/>
      <w:pPr>
        <w:ind w:left="37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D6567E">
      <w:start w:val="1"/>
      <w:numFmt w:val="lowerRoman"/>
      <w:lvlText w:val="%6"/>
      <w:lvlJc w:val="left"/>
      <w:pPr>
        <w:ind w:left="44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BD4AC00">
      <w:start w:val="1"/>
      <w:numFmt w:val="decimal"/>
      <w:lvlText w:val="%7"/>
      <w:lvlJc w:val="left"/>
      <w:pPr>
        <w:ind w:left="51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B6F3FE">
      <w:start w:val="1"/>
      <w:numFmt w:val="lowerLetter"/>
      <w:lvlText w:val="%8"/>
      <w:lvlJc w:val="left"/>
      <w:pPr>
        <w:ind w:left="58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E252DA">
      <w:start w:val="1"/>
      <w:numFmt w:val="lowerRoman"/>
      <w:lvlText w:val="%9"/>
      <w:lvlJc w:val="left"/>
      <w:pPr>
        <w:ind w:left="66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49257E3"/>
    <w:multiLevelType w:val="hybridMultilevel"/>
    <w:tmpl w:val="3B7C4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194779"/>
    <w:multiLevelType w:val="hybridMultilevel"/>
    <w:tmpl w:val="6CF2E19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AD648D6"/>
    <w:multiLevelType w:val="hybridMultilevel"/>
    <w:tmpl w:val="AC68A6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AB34DB"/>
    <w:multiLevelType w:val="hybridMultilevel"/>
    <w:tmpl w:val="02109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3911189">
    <w:abstractNumId w:val="2"/>
  </w:num>
  <w:num w:numId="2" w16cid:durableId="1747260043">
    <w:abstractNumId w:val="11"/>
  </w:num>
  <w:num w:numId="3" w16cid:durableId="784351659">
    <w:abstractNumId w:val="6"/>
  </w:num>
  <w:num w:numId="4" w16cid:durableId="1100225054">
    <w:abstractNumId w:val="9"/>
  </w:num>
  <w:num w:numId="5" w16cid:durableId="511840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9766598">
    <w:abstractNumId w:val="5"/>
    <w:lvlOverride w:ilvl="0">
      <w:startOverride w:val="1"/>
    </w:lvlOverride>
    <w:lvlOverride w:ilvl="1"/>
    <w:lvlOverride w:ilvl="2"/>
    <w:lvlOverride w:ilvl="3"/>
    <w:lvlOverride w:ilvl="4"/>
    <w:lvlOverride w:ilvl="5"/>
    <w:lvlOverride w:ilvl="6"/>
    <w:lvlOverride w:ilvl="7"/>
    <w:lvlOverride w:ilvl="8"/>
  </w:num>
  <w:num w:numId="7" w16cid:durableId="157891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8477586">
    <w:abstractNumId w:val="4"/>
  </w:num>
  <w:num w:numId="9" w16cid:durableId="212615766">
    <w:abstractNumId w:val="10"/>
  </w:num>
  <w:num w:numId="10" w16cid:durableId="528422196">
    <w:abstractNumId w:val="1"/>
  </w:num>
  <w:num w:numId="11" w16cid:durableId="862015015">
    <w:abstractNumId w:val="0"/>
  </w:num>
  <w:num w:numId="12" w16cid:durableId="162839036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9B"/>
    <w:rsid w:val="0000788F"/>
    <w:rsid w:val="00014B15"/>
    <w:rsid w:val="000221B8"/>
    <w:rsid w:val="00026232"/>
    <w:rsid w:val="00026D2B"/>
    <w:rsid w:val="00036691"/>
    <w:rsid w:val="00036E4F"/>
    <w:rsid w:val="00047EF4"/>
    <w:rsid w:val="0005347B"/>
    <w:rsid w:val="0005469C"/>
    <w:rsid w:val="00055662"/>
    <w:rsid w:val="000568EF"/>
    <w:rsid w:val="000623A9"/>
    <w:rsid w:val="00063A21"/>
    <w:rsid w:val="00064546"/>
    <w:rsid w:val="00067DDD"/>
    <w:rsid w:val="000719C0"/>
    <w:rsid w:val="00073705"/>
    <w:rsid w:val="00080E0B"/>
    <w:rsid w:val="000815DE"/>
    <w:rsid w:val="0008684D"/>
    <w:rsid w:val="00095441"/>
    <w:rsid w:val="00095C8B"/>
    <w:rsid w:val="00096BC8"/>
    <w:rsid w:val="000A0954"/>
    <w:rsid w:val="000A3F9C"/>
    <w:rsid w:val="000A48A5"/>
    <w:rsid w:val="000A6C78"/>
    <w:rsid w:val="000B18D8"/>
    <w:rsid w:val="000B42F1"/>
    <w:rsid w:val="000B4507"/>
    <w:rsid w:val="000C0FA0"/>
    <w:rsid w:val="000D7ACF"/>
    <w:rsid w:val="000D7FE6"/>
    <w:rsid w:val="000E4D07"/>
    <w:rsid w:val="000E70AE"/>
    <w:rsid w:val="000E70C6"/>
    <w:rsid w:val="000F1472"/>
    <w:rsid w:val="000F5EAA"/>
    <w:rsid w:val="001004BD"/>
    <w:rsid w:val="0011144F"/>
    <w:rsid w:val="001154BA"/>
    <w:rsid w:val="0012061E"/>
    <w:rsid w:val="001247C5"/>
    <w:rsid w:val="001307DB"/>
    <w:rsid w:val="00130CD3"/>
    <w:rsid w:val="00133524"/>
    <w:rsid w:val="001350F2"/>
    <w:rsid w:val="00135E7C"/>
    <w:rsid w:val="0013629B"/>
    <w:rsid w:val="00147B1C"/>
    <w:rsid w:val="00157374"/>
    <w:rsid w:val="00160119"/>
    <w:rsid w:val="0016104B"/>
    <w:rsid w:val="001739C1"/>
    <w:rsid w:val="00175A66"/>
    <w:rsid w:val="001770C4"/>
    <w:rsid w:val="00184958"/>
    <w:rsid w:val="0019412A"/>
    <w:rsid w:val="001972F5"/>
    <w:rsid w:val="001A22BD"/>
    <w:rsid w:val="001B4383"/>
    <w:rsid w:val="001B75F7"/>
    <w:rsid w:val="001D4E62"/>
    <w:rsid w:val="001D5D95"/>
    <w:rsid w:val="001D61A9"/>
    <w:rsid w:val="001E3ABA"/>
    <w:rsid w:val="001F54F1"/>
    <w:rsid w:val="00200086"/>
    <w:rsid w:val="0021030F"/>
    <w:rsid w:val="00211996"/>
    <w:rsid w:val="00214103"/>
    <w:rsid w:val="0021741C"/>
    <w:rsid w:val="00217D6C"/>
    <w:rsid w:val="00235560"/>
    <w:rsid w:val="0023607F"/>
    <w:rsid w:val="0024062E"/>
    <w:rsid w:val="00241522"/>
    <w:rsid w:val="002443A0"/>
    <w:rsid w:val="0024504B"/>
    <w:rsid w:val="00262764"/>
    <w:rsid w:val="0026542C"/>
    <w:rsid w:val="002667BB"/>
    <w:rsid w:val="002736E0"/>
    <w:rsid w:val="002757DC"/>
    <w:rsid w:val="002778BA"/>
    <w:rsid w:val="00283EA2"/>
    <w:rsid w:val="0029722E"/>
    <w:rsid w:val="002A21D6"/>
    <w:rsid w:val="002A6DA4"/>
    <w:rsid w:val="002B34AE"/>
    <w:rsid w:val="002B4C86"/>
    <w:rsid w:val="002B63F4"/>
    <w:rsid w:val="002C191E"/>
    <w:rsid w:val="002C1E66"/>
    <w:rsid w:val="002C2B5C"/>
    <w:rsid w:val="002C3DF4"/>
    <w:rsid w:val="002C5407"/>
    <w:rsid w:val="002D1D76"/>
    <w:rsid w:val="002D752C"/>
    <w:rsid w:val="002E301B"/>
    <w:rsid w:val="002E36D8"/>
    <w:rsid w:val="002E74DC"/>
    <w:rsid w:val="00301127"/>
    <w:rsid w:val="003032EA"/>
    <w:rsid w:val="0030642A"/>
    <w:rsid w:val="003073FF"/>
    <w:rsid w:val="00310830"/>
    <w:rsid w:val="00311661"/>
    <w:rsid w:val="0031214A"/>
    <w:rsid w:val="00315089"/>
    <w:rsid w:val="0031646B"/>
    <w:rsid w:val="003179F7"/>
    <w:rsid w:val="00317FCD"/>
    <w:rsid w:val="00340B99"/>
    <w:rsid w:val="0034681F"/>
    <w:rsid w:val="00353B3D"/>
    <w:rsid w:val="00355EA4"/>
    <w:rsid w:val="00356F96"/>
    <w:rsid w:val="003571D2"/>
    <w:rsid w:val="00362B5B"/>
    <w:rsid w:val="00372948"/>
    <w:rsid w:val="00375CED"/>
    <w:rsid w:val="0037678E"/>
    <w:rsid w:val="00376C14"/>
    <w:rsid w:val="00383418"/>
    <w:rsid w:val="003B036B"/>
    <w:rsid w:val="003B0B8C"/>
    <w:rsid w:val="003B4DAF"/>
    <w:rsid w:val="003C7C7B"/>
    <w:rsid w:val="003E18D7"/>
    <w:rsid w:val="003E2B1A"/>
    <w:rsid w:val="003E3B1D"/>
    <w:rsid w:val="003E4EBB"/>
    <w:rsid w:val="003E785C"/>
    <w:rsid w:val="003F4E23"/>
    <w:rsid w:val="00400A3A"/>
    <w:rsid w:val="00404EB9"/>
    <w:rsid w:val="00406002"/>
    <w:rsid w:val="004434EE"/>
    <w:rsid w:val="00444D7F"/>
    <w:rsid w:val="00444FF1"/>
    <w:rsid w:val="00445268"/>
    <w:rsid w:val="00453D98"/>
    <w:rsid w:val="00463031"/>
    <w:rsid w:val="004666C8"/>
    <w:rsid w:val="004731F3"/>
    <w:rsid w:val="00475351"/>
    <w:rsid w:val="0047605E"/>
    <w:rsid w:val="0047712B"/>
    <w:rsid w:val="004775B1"/>
    <w:rsid w:val="00477901"/>
    <w:rsid w:val="004A17F7"/>
    <w:rsid w:val="004C251A"/>
    <w:rsid w:val="004D101D"/>
    <w:rsid w:val="004D22A6"/>
    <w:rsid w:val="004D4BBB"/>
    <w:rsid w:val="004D71F5"/>
    <w:rsid w:val="004D756B"/>
    <w:rsid w:val="004E0C69"/>
    <w:rsid w:val="004E4C3E"/>
    <w:rsid w:val="004E5068"/>
    <w:rsid w:val="004F792E"/>
    <w:rsid w:val="00501FF3"/>
    <w:rsid w:val="00507748"/>
    <w:rsid w:val="0051013C"/>
    <w:rsid w:val="0051492D"/>
    <w:rsid w:val="005167D0"/>
    <w:rsid w:val="005200E0"/>
    <w:rsid w:val="00525A7F"/>
    <w:rsid w:val="00530E35"/>
    <w:rsid w:val="00532D46"/>
    <w:rsid w:val="0054307E"/>
    <w:rsid w:val="00543BA7"/>
    <w:rsid w:val="00550A94"/>
    <w:rsid w:val="0055160E"/>
    <w:rsid w:val="00561E73"/>
    <w:rsid w:val="00564B0D"/>
    <w:rsid w:val="005664DD"/>
    <w:rsid w:val="00573303"/>
    <w:rsid w:val="00580D0F"/>
    <w:rsid w:val="005836A3"/>
    <w:rsid w:val="0058421C"/>
    <w:rsid w:val="00585075"/>
    <w:rsid w:val="00586940"/>
    <w:rsid w:val="00591E87"/>
    <w:rsid w:val="005924CA"/>
    <w:rsid w:val="00593F5E"/>
    <w:rsid w:val="0059596C"/>
    <w:rsid w:val="005B5D04"/>
    <w:rsid w:val="005C064D"/>
    <w:rsid w:val="005C63BB"/>
    <w:rsid w:val="005E7502"/>
    <w:rsid w:val="005F77CF"/>
    <w:rsid w:val="00604982"/>
    <w:rsid w:val="00606551"/>
    <w:rsid w:val="006354A5"/>
    <w:rsid w:val="0064026F"/>
    <w:rsid w:val="006404AD"/>
    <w:rsid w:val="006406D3"/>
    <w:rsid w:val="0065137E"/>
    <w:rsid w:val="00653CE8"/>
    <w:rsid w:val="00656063"/>
    <w:rsid w:val="00657170"/>
    <w:rsid w:val="00663A0A"/>
    <w:rsid w:val="006655E7"/>
    <w:rsid w:val="00670FE1"/>
    <w:rsid w:val="00672489"/>
    <w:rsid w:val="00673E16"/>
    <w:rsid w:val="006766DF"/>
    <w:rsid w:val="00686208"/>
    <w:rsid w:val="0069640A"/>
    <w:rsid w:val="006C2726"/>
    <w:rsid w:val="006D35D5"/>
    <w:rsid w:val="006D3FB2"/>
    <w:rsid w:val="006E153B"/>
    <w:rsid w:val="006E1D9A"/>
    <w:rsid w:val="006E31DD"/>
    <w:rsid w:val="006E6D27"/>
    <w:rsid w:val="006F02C3"/>
    <w:rsid w:val="006F1B77"/>
    <w:rsid w:val="0070178C"/>
    <w:rsid w:val="00704007"/>
    <w:rsid w:val="00706073"/>
    <w:rsid w:val="00706990"/>
    <w:rsid w:val="00711FCD"/>
    <w:rsid w:val="00720A49"/>
    <w:rsid w:val="007229E4"/>
    <w:rsid w:val="00722AA4"/>
    <w:rsid w:val="00722BFD"/>
    <w:rsid w:val="00722F9A"/>
    <w:rsid w:val="00733322"/>
    <w:rsid w:val="00735DF5"/>
    <w:rsid w:val="00747BE0"/>
    <w:rsid w:val="00755AB8"/>
    <w:rsid w:val="00760221"/>
    <w:rsid w:val="00765F70"/>
    <w:rsid w:val="0077257E"/>
    <w:rsid w:val="00783879"/>
    <w:rsid w:val="007A5208"/>
    <w:rsid w:val="007A65DC"/>
    <w:rsid w:val="007B0706"/>
    <w:rsid w:val="007B0E5E"/>
    <w:rsid w:val="007C54E1"/>
    <w:rsid w:val="007D4793"/>
    <w:rsid w:val="007D763F"/>
    <w:rsid w:val="007E0C86"/>
    <w:rsid w:val="007E3489"/>
    <w:rsid w:val="007E36F8"/>
    <w:rsid w:val="007E6396"/>
    <w:rsid w:val="007F7F19"/>
    <w:rsid w:val="00807A67"/>
    <w:rsid w:val="008216D9"/>
    <w:rsid w:val="00832B45"/>
    <w:rsid w:val="008351A5"/>
    <w:rsid w:val="00835B23"/>
    <w:rsid w:val="00837D7B"/>
    <w:rsid w:val="008439A6"/>
    <w:rsid w:val="00843F1D"/>
    <w:rsid w:val="0084643D"/>
    <w:rsid w:val="00857999"/>
    <w:rsid w:val="00860728"/>
    <w:rsid w:val="0086111C"/>
    <w:rsid w:val="008623DF"/>
    <w:rsid w:val="00872791"/>
    <w:rsid w:val="00883C74"/>
    <w:rsid w:val="00887F03"/>
    <w:rsid w:val="008942C3"/>
    <w:rsid w:val="00896759"/>
    <w:rsid w:val="008A556E"/>
    <w:rsid w:val="008A78F1"/>
    <w:rsid w:val="008B44C6"/>
    <w:rsid w:val="008C13FD"/>
    <w:rsid w:val="008C1A65"/>
    <w:rsid w:val="008C7B4D"/>
    <w:rsid w:val="008D4AE1"/>
    <w:rsid w:val="008D7038"/>
    <w:rsid w:val="008E5539"/>
    <w:rsid w:val="008E638D"/>
    <w:rsid w:val="008E7959"/>
    <w:rsid w:val="00904C44"/>
    <w:rsid w:val="009102D3"/>
    <w:rsid w:val="00916029"/>
    <w:rsid w:val="00916637"/>
    <w:rsid w:val="00924FFA"/>
    <w:rsid w:val="00927F47"/>
    <w:rsid w:val="0093124E"/>
    <w:rsid w:val="0093140F"/>
    <w:rsid w:val="009319BE"/>
    <w:rsid w:val="009348C5"/>
    <w:rsid w:val="00936046"/>
    <w:rsid w:val="00936F51"/>
    <w:rsid w:val="00941306"/>
    <w:rsid w:val="00942008"/>
    <w:rsid w:val="009433B1"/>
    <w:rsid w:val="009520EB"/>
    <w:rsid w:val="00954B68"/>
    <w:rsid w:val="009623FA"/>
    <w:rsid w:val="0096395A"/>
    <w:rsid w:val="00970442"/>
    <w:rsid w:val="00970F54"/>
    <w:rsid w:val="0097103D"/>
    <w:rsid w:val="00975477"/>
    <w:rsid w:val="00976C2B"/>
    <w:rsid w:val="00981A6A"/>
    <w:rsid w:val="00982F61"/>
    <w:rsid w:val="009B2778"/>
    <w:rsid w:val="009B570D"/>
    <w:rsid w:val="009C4025"/>
    <w:rsid w:val="009C4C59"/>
    <w:rsid w:val="009C6A81"/>
    <w:rsid w:val="009D22E0"/>
    <w:rsid w:val="009D6396"/>
    <w:rsid w:val="009E0C85"/>
    <w:rsid w:val="009E11F8"/>
    <w:rsid w:val="009E12F9"/>
    <w:rsid w:val="009E3247"/>
    <w:rsid w:val="009E3F6A"/>
    <w:rsid w:val="009F0F8A"/>
    <w:rsid w:val="009F14AA"/>
    <w:rsid w:val="00A00CBF"/>
    <w:rsid w:val="00A157C2"/>
    <w:rsid w:val="00A177B8"/>
    <w:rsid w:val="00A30BC5"/>
    <w:rsid w:val="00A35B13"/>
    <w:rsid w:val="00A46BF8"/>
    <w:rsid w:val="00A5031A"/>
    <w:rsid w:val="00A53D13"/>
    <w:rsid w:val="00A6056D"/>
    <w:rsid w:val="00A6320F"/>
    <w:rsid w:val="00A64C4A"/>
    <w:rsid w:val="00A65738"/>
    <w:rsid w:val="00A663FF"/>
    <w:rsid w:val="00A66514"/>
    <w:rsid w:val="00A72656"/>
    <w:rsid w:val="00A76676"/>
    <w:rsid w:val="00A81C7E"/>
    <w:rsid w:val="00A90735"/>
    <w:rsid w:val="00A964B3"/>
    <w:rsid w:val="00AA77EE"/>
    <w:rsid w:val="00AB0DBB"/>
    <w:rsid w:val="00AB17FD"/>
    <w:rsid w:val="00AC33E8"/>
    <w:rsid w:val="00AC5D26"/>
    <w:rsid w:val="00AD0230"/>
    <w:rsid w:val="00AE1F6F"/>
    <w:rsid w:val="00AE2BCD"/>
    <w:rsid w:val="00AF23F1"/>
    <w:rsid w:val="00AF4B04"/>
    <w:rsid w:val="00B06A70"/>
    <w:rsid w:val="00B11F20"/>
    <w:rsid w:val="00B12C30"/>
    <w:rsid w:val="00B16043"/>
    <w:rsid w:val="00B25F57"/>
    <w:rsid w:val="00B26CEC"/>
    <w:rsid w:val="00B34013"/>
    <w:rsid w:val="00B41C94"/>
    <w:rsid w:val="00B44A80"/>
    <w:rsid w:val="00B504F5"/>
    <w:rsid w:val="00B508A7"/>
    <w:rsid w:val="00B62B44"/>
    <w:rsid w:val="00B70A8D"/>
    <w:rsid w:val="00B728BB"/>
    <w:rsid w:val="00B74021"/>
    <w:rsid w:val="00B80017"/>
    <w:rsid w:val="00B81353"/>
    <w:rsid w:val="00B92379"/>
    <w:rsid w:val="00B9634C"/>
    <w:rsid w:val="00B965C2"/>
    <w:rsid w:val="00B96721"/>
    <w:rsid w:val="00B97902"/>
    <w:rsid w:val="00BA034F"/>
    <w:rsid w:val="00BA4CB6"/>
    <w:rsid w:val="00BD484C"/>
    <w:rsid w:val="00BE4B3C"/>
    <w:rsid w:val="00BE4D2F"/>
    <w:rsid w:val="00BE6278"/>
    <w:rsid w:val="00BE79EB"/>
    <w:rsid w:val="00BF374B"/>
    <w:rsid w:val="00C001AC"/>
    <w:rsid w:val="00C00341"/>
    <w:rsid w:val="00C05650"/>
    <w:rsid w:val="00C16D70"/>
    <w:rsid w:val="00C20D1C"/>
    <w:rsid w:val="00C21FCC"/>
    <w:rsid w:val="00C25405"/>
    <w:rsid w:val="00C32BE6"/>
    <w:rsid w:val="00C470FD"/>
    <w:rsid w:val="00C47805"/>
    <w:rsid w:val="00C52586"/>
    <w:rsid w:val="00C63BF9"/>
    <w:rsid w:val="00C66456"/>
    <w:rsid w:val="00C6742B"/>
    <w:rsid w:val="00C731BB"/>
    <w:rsid w:val="00C81147"/>
    <w:rsid w:val="00C81CF7"/>
    <w:rsid w:val="00C82FDF"/>
    <w:rsid w:val="00C83C65"/>
    <w:rsid w:val="00C91113"/>
    <w:rsid w:val="00C911DB"/>
    <w:rsid w:val="00C956D7"/>
    <w:rsid w:val="00CA1D2D"/>
    <w:rsid w:val="00CA4C80"/>
    <w:rsid w:val="00CA5B2B"/>
    <w:rsid w:val="00CA5E75"/>
    <w:rsid w:val="00CA6C2C"/>
    <w:rsid w:val="00CA6D8C"/>
    <w:rsid w:val="00CB05BD"/>
    <w:rsid w:val="00CB08B4"/>
    <w:rsid w:val="00CB6AD8"/>
    <w:rsid w:val="00CC5B1C"/>
    <w:rsid w:val="00CF03DF"/>
    <w:rsid w:val="00CF509E"/>
    <w:rsid w:val="00CF520E"/>
    <w:rsid w:val="00CF6B68"/>
    <w:rsid w:val="00D01F4D"/>
    <w:rsid w:val="00D04D1F"/>
    <w:rsid w:val="00D06EBB"/>
    <w:rsid w:val="00D166F5"/>
    <w:rsid w:val="00D16A46"/>
    <w:rsid w:val="00D25A1B"/>
    <w:rsid w:val="00D26ED3"/>
    <w:rsid w:val="00D27BCF"/>
    <w:rsid w:val="00D32DC0"/>
    <w:rsid w:val="00D3344F"/>
    <w:rsid w:val="00D33755"/>
    <w:rsid w:val="00D42FA7"/>
    <w:rsid w:val="00D45B19"/>
    <w:rsid w:val="00D46F41"/>
    <w:rsid w:val="00D50FC1"/>
    <w:rsid w:val="00D55932"/>
    <w:rsid w:val="00D55959"/>
    <w:rsid w:val="00D838DF"/>
    <w:rsid w:val="00D845A1"/>
    <w:rsid w:val="00D87A5D"/>
    <w:rsid w:val="00D90D72"/>
    <w:rsid w:val="00DA1460"/>
    <w:rsid w:val="00DB78D3"/>
    <w:rsid w:val="00DC11DC"/>
    <w:rsid w:val="00DD00FC"/>
    <w:rsid w:val="00DD6A6D"/>
    <w:rsid w:val="00DE04AF"/>
    <w:rsid w:val="00DE43D4"/>
    <w:rsid w:val="00DF008E"/>
    <w:rsid w:val="00DF0923"/>
    <w:rsid w:val="00DF3AE0"/>
    <w:rsid w:val="00DF585D"/>
    <w:rsid w:val="00DF6C41"/>
    <w:rsid w:val="00E0497E"/>
    <w:rsid w:val="00E07A80"/>
    <w:rsid w:val="00E10103"/>
    <w:rsid w:val="00E11766"/>
    <w:rsid w:val="00E17965"/>
    <w:rsid w:val="00E20D7C"/>
    <w:rsid w:val="00E2269B"/>
    <w:rsid w:val="00E474F6"/>
    <w:rsid w:val="00E51CF3"/>
    <w:rsid w:val="00E53151"/>
    <w:rsid w:val="00E536FA"/>
    <w:rsid w:val="00E557BB"/>
    <w:rsid w:val="00E55981"/>
    <w:rsid w:val="00E621E5"/>
    <w:rsid w:val="00E66E36"/>
    <w:rsid w:val="00E7034E"/>
    <w:rsid w:val="00E7104C"/>
    <w:rsid w:val="00E8184F"/>
    <w:rsid w:val="00E831C4"/>
    <w:rsid w:val="00E95110"/>
    <w:rsid w:val="00E95394"/>
    <w:rsid w:val="00EA5BC4"/>
    <w:rsid w:val="00EA5C9C"/>
    <w:rsid w:val="00EB2EB2"/>
    <w:rsid w:val="00EC041B"/>
    <w:rsid w:val="00EC6583"/>
    <w:rsid w:val="00EC65AF"/>
    <w:rsid w:val="00ED0D9D"/>
    <w:rsid w:val="00ED29F2"/>
    <w:rsid w:val="00ED5C9C"/>
    <w:rsid w:val="00EE1BE6"/>
    <w:rsid w:val="00EE7C75"/>
    <w:rsid w:val="00EF01C9"/>
    <w:rsid w:val="00EF5142"/>
    <w:rsid w:val="00F0094A"/>
    <w:rsid w:val="00F01C8F"/>
    <w:rsid w:val="00F025B3"/>
    <w:rsid w:val="00F0474B"/>
    <w:rsid w:val="00F05A89"/>
    <w:rsid w:val="00F1306D"/>
    <w:rsid w:val="00F13C2F"/>
    <w:rsid w:val="00F14F1D"/>
    <w:rsid w:val="00F14FB7"/>
    <w:rsid w:val="00F1625C"/>
    <w:rsid w:val="00F210DE"/>
    <w:rsid w:val="00F22D7B"/>
    <w:rsid w:val="00F25612"/>
    <w:rsid w:val="00F40568"/>
    <w:rsid w:val="00F4088C"/>
    <w:rsid w:val="00F40F88"/>
    <w:rsid w:val="00F417B3"/>
    <w:rsid w:val="00F45DCC"/>
    <w:rsid w:val="00F47DE8"/>
    <w:rsid w:val="00F64363"/>
    <w:rsid w:val="00F75A57"/>
    <w:rsid w:val="00F75C94"/>
    <w:rsid w:val="00F83859"/>
    <w:rsid w:val="00F90692"/>
    <w:rsid w:val="00F92736"/>
    <w:rsid w:val="00F93985"/>
    <w:rsid w:val="00F94D83"/>
    <w:rsid w:val="00F97B3A"/>
    <w:rsid w:val="00FA4114"/>
    <w:rsid w:val="00FA73BD"/>
    <w:rsid w:val="00FC2D92"/>
    <w:rsid w:val="00FC54D1"/>
    <w:rsid w:val="00FC7221"/>
    <w:rsid w:val="00FE5CB8"/>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14784"/>
  <w15:docId w15:val="{DD04EDB5-B701-46F7-B427-0281388A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3755"/>
    <w:rPr>
      <w:rFonts w:ascii="Times New Roman" w:eastAsia="Calibri" w:hAnsi="Times New Roman" w:cs="Times New Roman"/>
      <w:sz w:val="24"/>
      <w:szCs w:val="24"/>
    </w:rPr>
  </w:style>
  <w:style w:type="paragraph" w:styleId="Nagwek1">
    <w:name w:val="heading 1"/>
    <w:basedOn w:val="Normalny"/>
    <w:next w:val="Normalny"/>
    <w:link w:val="Nagwek1Znak"/>
    <w:qFormat/>
    <w:rsid w:val="00372948"/>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AB0D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0497E"/>
    <w:pPr>
      <w:ind w:left="720"/>
      <w:contextualSpacing/>
    </w:pPr>
  </w:style>
  <w:style w:type="character" w:customStyle="1" w:styleId="Nagwek1Znak">
    <w:name w:val="Nagłówek 1 Znak"/>
    <w:basedOn w:val="Domylnaczcionkaakapitu"/>
    <w:link w:val="Nagwek1"/>
    <w:rsid w:val="00372948"/>
    <w:rPr>
      <w:rFonts w:ascii="Arial" w:eastAsia="Times New Roman" w:hAnsi="Arial" w:cs="Times New Roman"/>
      <w:b/>
      <w:bCs/>
      <w:kern w:val="32"/>
      <w:sz w:val="32"/>
      <w:szCs w:val="32"/>
      <w:lang w:eastAsia="pl-PL"/>
    </w:rPr>
  </w:style>
  <w:style w:type="paragraph" w:styleId="Tekstpodstawowy">
    <w:name w:val="Body Text"/>
    <w:aliases w:val="Znak Znak Znak Znak,Tekst podstawowy Znak Znak Znak,Tekst podstawowy Znak Znak Znak Znak Znak, Znak Znak Znak Znak Znak, Znak Znak Znak Znak,Znak Znak Znak,Znak Znak,Tekst podstawowy Znak Znak Znak Znak Znak Znak Znak Znak,Znak Znak Zn"/>
    <w:basedOn w:val="Normalny"/>
    <w:link w:val="TekstpodstawowyZnak"/>
    <w:uiPriority w:val="99"/>
    <w:rsid w:val="00372948"/>
    <w:pPr>
      <w:spacing w:after="0" w:line="240" w:lineRule="auto"/>
      <w:jc w:val="both"/>
    </w:pPr>
    <w:rPr>
      <w:rFonts w:eastAsia="Times New Roman"/>
      <w:lang w:eastAsia="pl-PL"/>
    </w:rPr>
  </w:style>
  <w:style w:type="character" w:customStyle="1" w:styleId="TekstpodstawowyZnak">
    <w:name w:val="Tekst podstawowy Znak"/>
    <w:aliases w:val="Znak Znak Znak Znak Znak,Tekst podstawowy Znak Znak Znak Znak,Tekst podstawowy Znak Znak Znak Znak Znak Znak, Znak Znak Znak Znak Znak Znak, Znak Znak Znak Znak Znak1,Znak Znak Znak Znak1,Znak Znak Znak1,Znak Znak Zn Znak"/>
    <w:basedOn w:val="Domylnaczcionkaakapitu"/>
    <w:link w:val="Tekstpodstawowy"/>
    <w:uiPriority w:val="99"/>
    <w:rsid w:val="00372948"/>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30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E35"/>
    <w:rPr>
      <w:rFonts w:ascii="Times New Roman" w:eastAsia="Calibri" w:hAnsi="Times New Roman" w:cs="Times New Roman"/>
      <w:sz w:val="24"/>
      <w:szCs w:val="24"/>
    </w:rPr>
  </w:style>
  <w:style w:type="paragraph" w:styleId="Stopka">
    <w:name w:val="footer"/>
    <w:basedOn w:val="Normalny"/>
    <w:link w:val="StopkaZnak"/>
    <w:uiPriority w:val="99"/>
    <w:unhideWhenUsed/>
    <w:rsid w:val="00530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E35"/>
    <w:rPr>
      <w:rFonts w:ascii="Times New Roman" w:eastAsia="Calibri" w:hAnsi="Times New Roman" w:cs="Times New Roman"/>
      <w:sz w:val="24"/>
      <w:szCs w:val="24"/>
    </w:rPr>
  </w:style>
  <w:style w:type="paragraph" w:styleId="Tekstprzypisudolnego">
    <w:name w:val="footnote text"/>
    <w:basedOn w:val="Normalny"/>
    <w:link w:val="TekstprzypisudolnegoZnak"/>
    <w:uiPriority w:val="99"/>
    <w:semiHidden/>
    <w:unhideWhenUsed/>
    <w:rsid w:val="00CC5B1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5B1C"/>
    <w:rPr>
      <w:rFonts w:ascii="Times New Roman" w:eastAsia="Calibri" w:hAnsi="Times New Roman" w:cs="Times New Roman"/>
      <w:sz w:val="20"/>
      <w:szCs w:val="20"/>
    </w:rPr>
  </w:style>
  <w:style w:type="character" w:styleId="Odwoanieprzypisudolnego">
    <w:name w:val="footnote reference"/>
    <w:basedOn w:val="Domylnaczcionkaakapitu"/>
    <w:uiPriority w:val="99"/>
    <w:semiHidden/>
    <w:unhideWhenUsed/>
    <w:rsid w:val="00CC5B1C"/>
    <w:rPr>
      <w:vertAlign w:val="superscript"/>
    </w:rPr>
  </w:style>
  <w:style w:type="paragraph" w:styleId="Tekstprzypisukocowego">
    <w:name w:val="endnote text"/>
    <w:basedOn w:val="Normalny"/>
    <w:link w:val="TekstprzypisukocowegoZnak"/>
    <w:uiPriority w:val="99"/>
    <w:semiHidden/>
    <w:unhideWhenUsed/>
    <w:rsid w:val="009C4C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C59"/>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9C4C59"/>
    <w:rPr>
      <w:vertAlign w:val="superscript"/>
    </w:rPr>
  </w:style>
  <w:style w:type="paragraph" w:styleId="Tekstdymka">
    <w:name w:val="Balloon Text"/>
    <w:basedOn w:val="Normalny"/>
    <w:link w:val="TekstdymkaZnak"/>
    <w:uiPriority w:val="99"/>
    <w:semiHidden/>
    <w:unhideWhenUsed/>
    <w:rsid w:val="006406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06D3"/>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444D7F"/>
    <w:rPr>
      <w:sz w:val="16"/>
      <w:szCs w:val="16"/>
    </w:rPr>
  </w:style>
  <w:style w:type="paragraph" w:styleId="Tekstkomentarza">
    <w:name w:val="annotation text"/>
    <w:basedOn w:val="Normalny"/>
    <w:link w:val="TekstkomentarzaZnak"/>
    <w:uiPriority w:val="99"/>
    <w:semiHidden/>
    <w:unhideWhenUsed/>
    <w:rsid w:val="00444D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4D7F"/>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44D7F"/>
    <w:rPr>
      <w:b/>
      <w:bCs/>
    </w:rPr>
  </w:style>
  <w:style w:type="character" w:customStyle="1" w:styleId="TematkomentarzaZnak">
    <w:name w:val="Temat komentarza Znak"/>
    <w:basedOn w:val="TekstkomentarzaZnak"/>
    <w:link w:val="Tematkomentarza"/>
    <w:uiPriority w:val="99"/>
    <w:semiHidden/>
    <w:rsid w:val="00444D7F"/>
    <w:rPr>
      <w:rFonts w:ascii="Times New Roman" w:eastAsia="Calibri" w:hAnsi="Times New Roman" w:cs="Times New Roman"/>
      <w:b/>
      <w:bCs/>
      <w:sz w:val="20"/>
      <w:szCs w:val="20"/>
    </w:rPr>
  </w:style>
  <w:style w:type="table" w:styleId="Tabela-Siatka">
    <w:name w:val="Table Grid"/>
    <w:basedOn w:val="Standardowy"/>
    <w:uiPriority w:val="59"/>
    <w:rsid w:val="004D22A6"/>
    <w:pPr>
      <w:spacing w:after="0" w:line="240" w:lineRule="auto"/>
    </w:pPr>
    <w:rPr>
      <w:rFonts w:ascii="Calibri" w:eastAsia="Calibri" w:hAnsi="Calibri"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kapitzlistZnak">
    <w:name w:val="Akapit z listą Znak"/>
    <w:link w:val="Akapitzlist"/>
    <w:uiPriority w:val="34"/>
    <w:locked/>
    <w:rsid w:val="00B74021"/>
    <w:rPr>
      <w:rFonts w:ascii="Times New Roman" w:eastAsia="Calibri" w:hAnsi="Times New Roman" w:cs="Times New Roman"/>
      <w:sz w:val="24"/>
      <w:szCs w:val="24"/>
    </w:rPr>
  </w:style>
  <w:style w:type="character" w:customStyle="1" w:styleId="Nagwek2Znak">
    <w:name w:val="Nagłówek 2 Znak"/>
    <w:basedOn w:val="Domylnaczcionkaakapitu"/>
    <w:link w:val="Nagwek2"/>
    <w:uiPriority w:val="9"/>
    <w:semiHidden/>
    <w:rsid w:val="00AB0DBB"/>
    <w:rPr>
      <w:rFonts w:asciiTheme="majorHAnsi" w:eastAsiaTheme="majorEastAsia" w:hAnsiTheme="majorHAnsi" w:cstheme="majorBidi"/>
      <w:color w:val="365F91" w:themeColor="accent1" w:themeShade="BF"/>
      <w:sz w:val="26"/>
      <w:szCs w:val="26"/>
    </w:rPr>
  </w:style>
  <w:style w:type="paragraph" w:customStyle="1" w:styleId="Default">
    <w:name w:val="Default"/>
    <w:rsid w:val="009F14AA"/>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23607F"/>
  </w:style>
  <w:style w:type="numbering" w:customStyle="1" w:styleId="Biecalista1">
    <w:name w:val="Bieżąca lista1"/>
    <w:uiPriority w:val="99"/>
    <w:rsid w:val="004D71F5"/>
    <w:pPr>
      <w:numPr>
        <w:numId w:val="3"/>
      </w:numPr>
    </w:pPr>
  </w:style>
  <w:style w:type="character" w:styleId="Hipercze">
    <w:name w:val="Hyperlink"/>
    <w:basedOn w:val="Domylnaczcionkaakapitu"/>
    <w:uiPriority w:val="99"/>
    <w:unhideWhenUsed/>
    <w:rsid w:val="008C13FD"/>
    <w:rPr>
      <w:color w:val="0000FF" w:themeColor="hyperlink"/>
      <w:u w:val="single"/>
    </w:rPr>
  </w:style>
  <w:style w:type="paragraph" w:styleId="Bezodstpw">
    <w:name w:val="No Spacing"/>
    <w:uiPriority w:val="1"/>
    <w:qFormat/>
    <w:rsid w:val="007B0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3075">
      <w:bodyDiv w:val="1"/>
      <w:marLeft w:val="0"/>
      <w:marRight w:val="0"/>
      <w:marTop w:val="0"/>
      <w:marBottom w:val="0"/>
      <w:divBdr>
        <w:top w:val="none" w:sz="0" w:space="0" w:color="auto"/>
        <w:left w:val="none" w:sz="0" w:space="0" w:color="auto"/>
        <w:bottom w:val="none" w:sz="0" w:space="0" w:color="auto"/>
        <w:right w:val="none" w:sz="0" w:space="0" w:color="auto"/>
      </w:divBdr>
    </w:div>
    <w:div w:id="869145676">
      <w:bodyDiv w:val="1"/>
      <w:marLeft w:val="0"/>
      <w:marRight w:val="0"/>
      <w:marTop w:val="0"/>
      <w:marBottom w:val="0"/>
      <w:divBdr>
        <w:top w:val="none" w:sz="0" w:space="0" w:color="auto"/>
        <w:left w:val="none" w:sz="0" w:space="0" w:color="auto"/>
        <w:bottom w:val="none" w:sz="0" w:space="0" w:color="auto"/>
        <w:right w:val="none" w:sz="0" w:space="0" w:color="auto"/>
      </w:divBdr>
    </w:div>
    <w:div w:id="1746998741">
      <w:bodyDiv w:val="1"/>
      <w:marLeft w:val="0"/>
      <w:marRight w:val="0"/>
      <w:marTop w:val="0"/>
      <w:marBottom w:val="0"/>
      <w:divBdr>
        <w:top w:val="none" w:sz="0" w:space="0" w:color="auto"/>
        <w:left w:val="none" w:sz="0" w:space="0" w:color="auto"/>
        <w:bottom w:val="none" w:sz="0" w:space="0" w:color="auto"/>
        <w:right w:val="none" w:sz="0" w:space="0" w:color="auto"/>
      </w:divBdr>
    </w:div>
    <w:div w:id="1929924070">
      <w:bodyDiv w:val="1"/>
      <w:marLeft w:val="0"/>
      <w:marRight w:val="0"/>
      <w:marTop w:val="0"/>
      <w:marBottom w:val="0"/>
      <w:divBdr>
        <w:top w:val="none" w:sz="0" w:space="0" w:color="auto"/>
        <w:left w:val="none" w:sz="0" w:space="0" w:color="auto"/>
        <w:bottom w:val="none" w:sz="0" w:space="0" w:color="auto"/>
        <w:right w:val="none" w:sz="0" w:space="0" w:color="auto"/>
      </w:divBdr>
    </w:div>
    <w:div w:id="19457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19" ma:contentTypeDescription="Utwórz nowy dokument." ma:contentTypeScope="" ma:versionID="89dc39b18c7df07fc19b8c0535b37fba">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9ab7327b4dab9c9f7d81d6b51b48085e"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F139-2F21-467D-872B-E9BA451EC6E7}"/>
</file>

<file path=customXml/itemProps2.xml><?xml version="1.0" encoding="utf-8"?>
<ds:datastoreItem xmlns:ds="http://schemas.openxmlformats.org/officeDocument/2006/customXml" ds:itemID="{8018BA4B-84CC-49C5-B7E4-B72F8F3D0432}">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F4BBECF5-BC81-4617-847A-B97FC6F137EF}">
  <ds:schemaRefs>
    <ds:schemaRef ds:uri="http://schemas.microsoft.com/sharepoint/v3/contenttype/forms"/>
  </ds:schemaRefs>
</ds:datastoreItem>
</file>

<file path=customXml/itemProps4.xml><?xml version="1.0" encoding="utf-8"?>
<ds:datastoreItem xmlns:ds="http://schemas.openxmlformats.org/officeDocument/2006/customXml" ds:itemID="{670736A5-C804-454B-AD32-5F66C267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1153</Words>
  <Characters>6919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JARZYN</dc:creator>
  <cp:keywords/>
  <dc:description/>
  <cp:lastModifiedBy>Pisarska Ada</cp:lastModifiedBy>
  <cp:revision>10</cp:revision>
  <cp:lastPrinted>2023-04-19T11:59:00Z</cp:lastPrinted>
  <dcterms:created xsi:type="dcterms:W3CDTF">2023-11-15T12:07:00Z</dcterms:created>
  <dcterms:modified xsi:type="dcterms:W3CDTF">2023-11-27T12:21:00Z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