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44067" w14:textId="15D3186F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03105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Załącznik nr </w:t>
      </w:r>
      <w:r w:rsidR="00C03105">
        <w:rPr>
          <w:rFonts w:asciiTheme="minorHAnsi" w:hAnsiTheme="minorHAnsi" w:cstheme="minorHAnsi"/>
          <w:b/>
          <w:bCs/>
          <w:sz w:val="22"/>
          <w:szCs w:val="22"/>
        </w:rPr>
        <w:t>3 do SWZ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5D052F" w14:textId="77777777" w:rsidR="00C03105" w:rsidRDefault="00C03105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19CB205" w14:textId="77777777" w:rsidR="00C03105" w:rsidRDefault="00C03105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6359A285" w:rsidR="00CB152B" w:rsidRPr="00352ECE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352E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1E73E2" w:rsidRPr="001E73E2">
        <w:rPr>
          <w:rFonts w:asciiTheme="minorHAnsi" w:hAnsiTheme="minorHAnsi" w:cstheme="minorHAnsi"/>
          <w:b/>
          <w:bCs/>
          <w:sz w:val="22"/>
          <w:szCs w:val="22"/>
        </w:rPr>
        <w:t xml:space="preserve">Termocykler z HRM </w:t>
      </w:r>
      <w:r w:rsidR="003F622F" w:rsidRPr="00352ECE">
        <w:rPr>
          <w:rFonts w:asciiTheme="minorHAnsi" w:hAnsiTheme="minorHAnsi" w:cstheme="minorHAnsi"/>
          <w:b/>
          <w:bCs/>
          <w:sz w:val="22"/>
          <w:szCs w:val="22"/>
        </w:rPr>
        <w:t>zgodnie</w:t>
      </w:r>
      <w:r w:rsidR="00596BFD" w:rsidRPr="00352E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152B" w:rsidRPr="00352ECE">
        <w:rPr>
          <w:rFonts w:asciiTheme="minorHAnsi" w:hAnsiTheme="minorHAnsi" w:cstheme="minorHAnsi"/>
          <w:b/>
          <w:bCs/>
          <w:sz w:val="22"/>
          <w:szCs w:val="22"/>
        </w:rPr>
        <w:t>z następującymi minimalnymi parametrami technicznymi:</w:t>
      </w:r>
    </w:p>
    <w:p w14:paraId="50172260" w14:textId="77777777" w:rsidR="00C63F56" w:rsidRDefault="00C63F56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662A67" w14:textId="77777777" w:rsidR="00C03105" w:rsidRDefault="00C03105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55A5AE28" w:rsidR="00FB31DF" w:rsidRPr="00352ECE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52ECE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352ECE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228EA1A8" w:rsidR="00FB31DF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8B94EA0" w14:textId="77777777" w:rsidR="00C03105" w:rsidRDefault="00C03105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</w:p>
    <w:p w14:paraId="54DC6945" w14:textId="77777777" w:rsidR="00C63F56" w:rsidRPr="00CB152B" w:rsidRDefault="00C63F56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12859"/>
      </w:tblGrid>
      <w:tr w:rsidR="00B04D68" w:rsidRPr="00CB152B" w14:paraId="032698E6" w14:textId="77777777" w:rsidTr="00B0389D">
        <w:trPr>
          <w:trHeight w:val="42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B04D68" w:rsidRPr="00CB152B" w:rsidRDefault="00B04D68" w:rsidP="00C63F5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B04D68" w:rsidRPr="00CB152B" w:rsidRDefault="00B04D68" w:rsidP="00C63F56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</w:tr>
      <w:tr w:rsidR="00B04D68" w:rsidRPr="00CB152B" w14:paraId="30AF1F26" w14:textId="77777777" w:rsidTr="00B56F2B">
        <w:trPr>
          <w:trHeight w:val="29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3449" w14:textId="0924BFA9" w:rsidR="00B04D68" w:rsidRPr="0066570A" w:rsidRDefault="00B04D68" w:rsidP="00C63F56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57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A1FF" w14:textId="255DA8A1" w:rsidR="00B04D68" w:rsidRPr="00352ECE" w:rsidRDefault="0066570A" w:rsidP="00B5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70A">
              <w:rPr>
                <w:rFonts w:asciiTheme="minorHAnsi" w:hAnsiTheme="minorHAnsi" w:cstheme="minorHAnsi"/>
                <w:sz w:val="20"/>
                <w:szCs w:val="20"/>
              </w:rPr>
              <w:t>Urządzenie umożliwiające przeprowadzanie ilościowej reakcji PCR w czasie rzeczywistym z użyciem barwników fluorescencyjnych</w:t>
            </w:r>
          </w:p>
        </w:tc>
      </w:tr>
      <w:tr w:rsidR="0066570A" w:rsidRPr="00CB152B" w14:paraId="10E0DEA6" w14:textId="77777777" w:rsidTr="00B56F2B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C8C8" w14:textId="77777777" w:rsidR="0066570A" w:rsidRPr="0066570A" w:rsidRDefault="0066570A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57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1927C651" w:rsidR="0066570A" w:rsidRPr="0066570A" w:rsidRDefault="0066570A" w:rsidP="00B5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70A">
              <w:rPr>
                <w:rFonts w:asciiTheme="minorHAnsi" w:hAnsiTheme="minorHAnsi" w:cstheme="minorHAnsi"/>
                <w:sz w:val="20"/>
              </w:rPr>
              <w:t xml:space="preserve">Jednoczesna amplifikacja i detekcja do 96 prób i możliwość rozbudowy do bloku na 384 próby </w:t>
            </w:r>
          </w:p>
        </w:tc>
      </w:tr>
      <w:tr w:rsidR="0066570A" w:rsidRPr="0066570A" w14:paraId="5F667C5C" w14:textId="77777777" w:rsidTr="00B56F2B">
        <w:trPr>
          <w:trHeight w:val="26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397C" w14:textId="77777777" w:rsidR="0066570A" w:rsidRPr="0066570A" w:rsidRDefault="0066570A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57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BC5" w14:textId="0077CAE9" w:rsidR="0066570A" w:rsidRPr="0066570A" w:rsidRDefault="0066570A" w:rsidP="00B5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70A">
              <w:rPr>
                <w:rFonts w:asciiTheme="minorHAnsi" w:hAnsiTheme="minorHAnsi" w:cstheme="minorHAnsi"/>
                <w:sz w:val="20"/>
              </w:rPr>
              <w:t xml:space="preserve">Możliwość samodzielnej wymiany bloków bez utraty parametrów technicznych urządzenia takich jak ilość możliwych do wykorzystania przy analizie kanałów detekcji / wzbudzenia. Brak konieczności kalibracji urządzenia po wymianie bloku. </w:t>
            </w:r>
          </w:p>
        </w:tc>
      </w:tr>
      <w:tr w:rsidR="0066570A" w:rsidRPr="00CB152B" w14:paraId="0BEBD601" w14:textId="77777777" w:rsidTr="00B56F2B">
        <w:trPr>
          <w:trHeight w:val="27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502B6A07" w:rsidR="0066570A" w:rsidRPr="0066570A" w:rsidRDefault="0066570A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57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1E5" w14:textId="7A2A9033" w:rsidR="0066570A" w:rsidRPr="0066570A" w:rsidRDefault="0066570A" w:rsidP="00B5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70A">
              <w:rPr>
                <w:rFonts w:asciiTheme="minorHAnsi" w:hAnsiTheme="minorHAnsi" w:cstheme="minorHAnsi"/>
                <w:sz w:val="20"/>
              </w:rPr>
              <w:t>Urządzenie nie wymagające normalizacji z barwnikiem referencyjnym typu Rox</w:t>
            </w:r>
          </w:p>
        </w:tc>
      </w:tr>
      <w:tr w:rsidR="0066570A" w:rsidRPr="00CB152B" w14:paraId="64DF9156" w14:textId="77777777" w:rsidTr="00B56F2B">
        <w:trPr>
          <w:trHeight w:val="33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5911" w14:textId="36CE10A3" w:rsidR="0066570A" w:rsidRPr="0066570A" w:rsidRDefault="0066570A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57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904F" w14:textId="7F7BF97E" w:rsidR="0066570A" w:rsidRPr="0066570A" w:rsidRDefault="0066570A" w:rsidP="00B5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70A">
              <w:rPr>
                <w:rFonts w:asciiTheme="minorHAnsi" w:hAnsiTheme="minorHAnsi" w:cstheme="minorHAnsi"/>
                <w:sz w:val="20"/>
              </w:rPr>
              <w:t xml:space="preserve">Możliwość przeprowadzenia krzywej topnienia w trybie wysokiej rozdzielczości w zakresie 20 - 95°C </w:t>
            </w:r>
          </w:p>
        </w:tc>
      </w:tr>
      <w:tr w:rsidR="0066570A" w:rsidRPr="00CB152B" w14:paraId="70E586E3" w14:textId="77777777" w:rsidTr="00B56F2B">
        <w:trPr>
          <w:trHeight w:val="29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069B4B98" w:rsidR="0066570A" w:rsidRPr="0066570A" w:rsidRDefault="0066570A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57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598" w14:textId="0A308B52" w:rsidR="0066570A" w:rsidRPr="0066570A" w:rsidRDefault="0066570A" w:rsidP="00B5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70A">
              <w:rPr>
                <w:rFonts w:asciiTheme="minorHAnsi" w:hAnsiTheme="minorHAnsi" w:cstheme="minorHAnsi"/>
                <w:sz w:val="20"/>
              </w:rPr>
              <w:t>System detekcyjny – kamera CCD wysokiej czułości, umożliwiająca jednoczesny odczyt wszystkich analizowanych prób.</w:t>
            </w:r>
          </w:p>
        </w:tc>
      </w:tr>
      <w:tr w:rsidR="0066570A" w:rsidRPr="00CB152B" w14:paraId="392A2DD7" w14:textId="77777777" w:rsidTr="00B56F2B">
        <w:trPr>
          <w:trHeight w:val="31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35BFD75D" w:rsidR="0066570A" w:rsidRPr="0066570A" w:rsidRDefault="0066570A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r w:rsidRPr="006657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0570" w14:textId="25490D2A" w:rsidR="0066570A" w:rsidRPr="0066570A" w:rsidRDefault="0066570A" w:rsidP="00B5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70A">
              <w:rPr>
                <w:rFonts w:asciiTheme="minorHAnsi" w:hAnsiTheme="minorHAnsi" w:cstheme="minorHAnsi"/>
                <w:sz w:val="20"/>
              </w:rPr>
              <w:t xml:space="preserve">Co najmniej 5 kanałów wzbudzenia światła </w:t>
            </w:r>
          </w:p>
        </w:tc>
      </w:tr>
      <w:tr w:rsidR="0066570A" w:rsidRPr="00CB152B" w14:paraId="1F107810" w14:textId="77777777" w:rsidTr="00B56F2B">
        <w:trPr>
          <w:trHeight w:val="25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2BB1C411" w:rsidR="0066570A" w:rsidRPr="0066570A" w:rsidRDefault="0066570A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95D" w14:textId="3799DDCE" w:rsidR="0066570A" w:rsidRPr="0066570A" w:rsidRDefault="0066570A" w:rsidP="00B5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70A">
              <w:rPr>
                <w:rFonts w:asciiTheme="minorHAnsi" w:hAnsiTheme="minorHAnsi" w:cstheme="minorHAnsi"/>
                <w:sz w:val="20"/>
              </w:rPr>
              <w:t xml:space="preserve">Co najmniej 6 kanałów detekcji fluorescencji </w:t>
            </w:r>
          </w:p>
        </w:tc>
      </w:tr>
      <w:tr w:rsidR="0066570A" w:rsidRPr="00CB152B" w14:paraId="297A39DC" w14:textId="77777777" w:rsidTr="00B56F2B">
        <w:trPr>
          <w:trHeight w:val="32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C94" w14:textId="78149225" w:rsidR="0066570A" w:rsidRPr="0066570A" w:rsidRDefault="0066570A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r w:rsidRPr="006657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EAF3" w14:textId="7E69E4A8" w:rsidR="0066570A" w:rsidRPr="0066570A" w:rsidRDefault="0066570A" w:rsidP="00B5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70A">
              <w:rPr>
                <w:rFonts w:asciiTheme="minorHAnsi" w:hAnsiTheme="minorHAnsi" w:cstheme="minorHAnsi"/>
                <w:sz w:val="20"/>
              </w:rPr>
              <w:t xml:space="preserve">Możliwość elastycznego doboru filtrów wzbudzania/emisji </w:t>
            </w:r>
          </w:p>
        </w:tc>
      </w:tr>
      <w:tr w:rsidR="0066570A" w:rsidRPr="00CB152B" w14:paraId="3C0E0E2A" w14:textId="77777777" w:rsidTr="00B56F2B">
        <w:trPr>
          <w:trHeight w:val="32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607D" w14:textId="13D15698" w:rsidR="0066570A" w:rsidRPr="0066570A" w:rsidRDefault="0066570A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57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Pr="006657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8B33" w14:textId="2A248029" w:rsidR="0066570A" w:rsidRPr="0066570A" w:rsidRDefault="0066570A" w:rsidP="00B5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70A">
              <w:rPr>
                <w:rFonts w:asciiTheme="minorHAnsi" w:hAnsiTheme="minorHAnsi" w:cstheme="minorHAnsi"/>
                <w:sz w:val="20"/>
              </w:rPr>
              <w:t xml:space="preserve">Element wzbudzający – dioda LED umożliwiająca jednoczesne wzbudzenie wszystkich </w:t>
            </w:r>
            <w:r>
              <w:rPr>
                <w:rFonts w:asciiTheme="minorHAnsi" w:hAnsiTheme="minorHAnsi" w:cstheme="minorHAnsi"/>
                <w:sz w:val="20"/>
              </w:rPr>
              <w:t>prób</w:t>
            </w:r>
          </w:p>
        </w:tc>
      </w:tr>
      <w:tr w:rsidR="0066570A" w:rsidRPr="00CB152B" w14:paraId="22D68F83" w14:textId="77777777" w:rsidTr="00B56F2B">
        <w:trPr>
          <w:trHeight w:val="33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64DA" w14:textId="0BC3942E" w:rsidR="0066570A" w:rsidRPr="0066570A" w:rsidRDefault="0066570A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  <w:r w:rsidRPr="006657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CBA0" w14:textId="7055B4B9" w:rsidR="0066570A" w:rsidRPr="0066570A" w:rsidRDefault="0066570A" w:rsidP="00B5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70A">
              <w:rPr>
                <w:rFonts w:asciiTheme="minorHAnsi" w:hAnsiTheme="minorHAnsi" w:cstheme="minorHAnsi"/>
                <w:sz w:val="20"/>
                <w:szCs w:val="20"/>
              </w:rPr>
              <w:t xml:space="preserve">System wzbudzania/detekcji umożliwiający oświetlenie wszystkich dołków w ten sam sposób (pod tym samym kątem). Brak efektu brzegowego. </w:t>
            </w:r>
          </w:p>
        </w:tc>
      </w:tr>
      <w:tr w:rsidR="0066570A" w:rsidRPr="00D5198C" w14:paraId="0FD93F8E" w14:textId="77777777" w:rsidTr="00B56F2B">
        <w:trPr>
          <w:trHeight w:val="33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24B9" w14:textId="69185F7B" w:rsidR="0066570A" w:rsidRPr="0066570A" w:rsidRDefault="0066570A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6657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74EB" w14:textId="03ACA308" w:rsidR="0066570A" w:rsidRPr="0066570A" w:rsidRDefault="0066570A" w:rsidP="00B5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70A">
              <w:rPr>
                <w:rFonts w:asciiTheme="minorHAnsi" w:hAnsiTheme="minorHAnsi" w:cstheme="minorHAnsi"/>
                <w:sz w:val="20"/>
                <w:szCs w:val="20"/>
              </w:rPr>
              <w:t xml:space="preserve">Urządzenie wyposażone w wewnętrzny czytnik kodów kreskowych </w:t>
            </w:r>
          </w:p>
        </w:tc>
      </w:tr>
      <w:tr w:rsidR="0066570A" w:rsidRPr="00D5198C" w14:paraId="2759A071" w14:textId="77777777" w:rsidTr="00B56F2B">
        <w:trPr>
          <w:trHeight w:val="33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02C3" w14:textId="6713E96B" w:rsidR="0066570A" w:rsidRPr="0066570A" w:rsidRDefault="0066570A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6657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BA66" w14:textId="30DA21B4" w:rsidR="0066570A" w:rsidRPr="0066570A" w:rsidRDefault="0066570A" w:rsidP="00B5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70A">
              <w:rPr>
                <w:rFonts w:asciiTheme="minorHAnsi" w:hAnsiTheme="minorHAnsi" w:cstheme="minorHAnsi"/>
                <w:sz w:val="20"/>
                <w:szCs w:val="20"/>
              </w:rPr>
              <w:t xml:space="preserve">System otwarty, umożliwiający analizę kwasów nukleinowych przy pomocy różnych barwników i sond molekularnych. </w:t>
            </w:r>
          </w:p>
        </w:tc>
      </w:tr>
      <w:tr w:rsidR="0066570A" w:rsidRPr="00D5198C" w14:paraId="0C16AE4F" w14:textId="77777777" w:rsidTr="00B56F2B">
        <w:trPr>
          <w:trHeight w:val="33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30F3" w14:textId="01EE91C1" w:rsidR="0066570A" w:rsidRPr="0066570A" w:rsidRDefault="0066570A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6657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5876" w14:textId="77777777" w:rsidR="0066570A" w:rsidRDefault="0066570A" w:rsidP="00B5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70A">
              <w:rPr>
                <w:rFonts w:asciiTheme="minorHAnsi" w:hAnsiTheme="minorHAnsi" w:cstheme="minorHAnsi"/>
                <w:sz w:val="20"/>
                <w:szCs w:val="20"/>
              </w:rPr>
              <w:t xml:space="preserve">Oprogramowanie urządzenia umożliwia wykonanie: </w:t>
            </w:r>
          </w:p>
          <w:p w14:paraId="05D5626A" w14:textId="0A85D9ED" w:rsidR="0066570A" w:rsidRPr="0066570A" w:rsidRDefault="0066570A" w:rsidP="00B56F2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570A">
              <w:rPr>
                <w:rFonts w:asciiTheme="minorHAnsi" w:hAnsiTheme="minorHAnsi" w:cstheme="minorHAnsi"/>
                <w:sz w:val="20"/>
                <w:szCs w:val="20"/>
              </w:rPr>
              <w:t xml:space="preserve">Pomiar ilości kopii DNA w badanej próbie </w:t>
            </w:r>
          </w:p>
          <w:p w14:paraId="662D3082" w14:textId="44DEEB18" w:rsidR="0066570A" w:rsidRPr="0066570A" w:rsidRDefault="0066570A" w:rsidP="00B56F2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570A">
              <w:rPr>
                <w:rFonts w:asciiTheme="minorHAnsi" w:hAnsiTheme="minorHAnsi" w:cstheme="minorHAnsi"/>
                <w:sz w:val="20"/>
                <w:szCs w:val="20"/>
              </w:rPr>
              <w:t xml:space="preserve">Pomiar poziomu ekspresji genu badanego w stosunku do genu referencyjnego z uwzględnieniem wydajności wyznaczonej na podstawie krzywej standardowej </w:t>
            </w:r>
          </w:p>
          <w:p w14:paraId="28AD2AF8" w14:textId="6992E9F0" w:rsidR="0066570A" w:rsidRPr="0066570A" w:rsidRDefault="0066570A" w:rsidP="00B56F2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570A">
              <w:rPr>
                <w:rFonts w:asciiTheme="minorHAnsi" w:hAnsiTheme="minorHAnsi" w:cstheme="minorHAnsi"/>
                <w:sz w:val="20"/>
                <w:szCs w:val="20"/>
              </w:rPr>
              <w:t xml:space="preserve">Analizy genotypowania – analiza genotypu na podstawie temperatury topnienia produktu (na podstawie porównania ze standardem) </w:t>
            </w:r>
          </w:p>
          <w:p w14:paraId="16563CF2" w14:textId="3CC11324" w:rsidR="0066570A" w:rsidRPr="0066570A" w:rsidRDefault="0066570A" w:rsidP="00B56F2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570A">
              <w:rPr>
                <w:rFonts w:asciiTheme="minorHAnsi" w:hAnsiTheme="minorHAnsi" w:cstheme="minorHAnsi"/>
                <w:sz w:val="20"/>
                <w:szCs w:val="20"/>
              </w:rPr>
              <w:t xml:space="preserve">Analizy High Resolution Melting służąca do analizy mutacji (w tym SNP) przy pomocy specjalnego barwnika interkalującego </w:t>
            </w:r>
          </w:p>
          <w:p w14:paraId="388245A6" w14:textId="154652FB" w:rsidR="0066570A" w:rsidRPr="0066570A" w:rsidRDefault="0066570A" w:rsidP="00B56F2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570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Analizy genotypowania typu end-point bez konieczności przeprowadzania reakcji PCR w tradycyjnym termocyklerze</w:t>
            </w:r>
          </w:p>
          <w:p w14:paraId="24E8A535" w14:textId="4044C030" w:rsidR="0066570A" w:rsidRPr="0066570A" w:rsidRDefault="0066570A" w:rsidP="00B56F2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570A">
              <w:rPr>
                <w:rFonts w:asciiTheme="minorHAnsi" w:hAnsiTheme="minorHAnsi" w:cstheme="minorHAnsi"/>
                <w:sz w:val="20"/>
                <w:szCs w:val="20"/>
              </w:rPr>
              <w:t>Porównania płytek z wynikami dla wszystkich dostępnych aplikacji z uzyskaniem wyniku w oprogramowaniu typu MS Excel (arkusz kalkulacyjnym).</w:t>
            </w:r>
          </w:p>
        </w:tc>
      </w:tr>
      <w:tr w:rsidR="00B04D68" w:rsidRPr="00D5198C" w14:paraId="41CA328A" w14:textId="77777777" w:rsidTr="00B56F2B">
        <w:trPr>
          <w:trHeight w:val="33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FA76" w14:textId="385A5176" w:rsidR="00B04D68" w:rsidRPr="0066570A" w:rsidRDefault="0066570A" w:rsidP="00C63F56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</w:t>
            </w:r>
            <w:r w:rsidR="00C63F56" w:rsidRPr="006657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="00B04D68" w:rsidRPr="006657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7707" w14:textId="0B1695C8" w:rsidR="00B04D68" w:rsidRPr="00B04D68" w:rsidRDefault="0066570A" w:rsidP="00B5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70A">
              <w:rPr>
                <w:rFonts w:asciiTheme="minorHAnsi" w:hAnsiTheme="minorHAnsi" w:cstheme="minorHAnsi"/>
                <w:sz w:val="20"/>
              </w:rPr>
              <w:t>Możliwość wykonania analizy High Resolution Melting na podstawie podobieństwa przebiegu krzywych topnienia.</w:t>
            </w:r>
          </w:p>
        </w:tc>
      </w:tr>
      <w:tr w:rsidR="00B04D68" w:rsidRPr="00D5198C" w14:paraId="79D318DC" w14:textId="77777777" w:rsidTr="00B56F2B">
        <w:trPr>
          <w:trHeight w:val="33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C664" w14:textId="7BF3E61F" w:rsidR="00B04D68" w:rsidRPr="0066570A" w:rsidRDefault="0066570A" w:rsidP="00C63F56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C63F56" w:rsidRPr="006657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="00B04D68" w:rsidRPr="006657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9E2F" w14:textId="2C147812" w:rsidR="00B04D68" w:rsidRPr="00B04D68" w:rsidRDefault="0066570A" w:rsidP="00B5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70A">
              <w:rPr>
                <w:rFonts w:asciiTheme="minorHAnsi" w:hAnsiTheme="minorHAnsi" w:cstheme="minorHAnsi"/>
                <w:sz w:val="20"/>
              </w:rPr>
              <w:t>Możliwość obserwowania przeprowadzanej reakcji PCR na bieżąco podczas jej trwania (online) bez konieczności wcześniejszego opisu próbek.</w:t>
            </w:r>
          </w:p>
        </w:tc>
      </w:tr>
      <w:tr w:rsidR="00C63F56" w:rsidRPr="00D5198C" w14:paraId="29804047" w14:textId="77777777" w:rsidTr="00B56F2B">
        <w:trPr>
          <w:trHeight w:val="33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A775" w14:textId="63439051" w:rsidR="00C63F56" w:rsidRPr="00C63F56" w:rsidRDefault="00C63F56" w:rsidP="00C63F56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6657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F789" w14:textId="18CBAD75" w:rsidR="00C63F56" w:rsidRPr="00C63F56" w:rsidRDefault="00AC4BD4" w:rsidP="00B5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4BD4">
              <w:rPr>
                <w:rFonts w:asciiTheme="minorHAnsi" w:hAnsiTheme="minorHAnsi" w:cstheme="minorHAnsi"/>
                <w:sz w:val="20"/>
              </w:rPr>
              <w:t>Możliwość sterowania przebiegiem reakcji w czasie jej trwania poprzez dodanie dowolnej liczby dodatkowych cykli lub wcześniejsze jej zakończenie zależnie od obserwowanych na bieżąco danych.</w:t>
            </w:r>
          </w:p>
        </w:tc>
      </w:tr>
      <w:tr w:rsidR="00C63F56" w:rsidRPr="00D5198C" w14:paraId="490545CE" w14:textId="77777777" w:rsidTr="00B56F2B">
        <w:trPr>
          <w:trHeight w:val="33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F98E" w14:textId="73E118B3" w:rsidR="00C63F56" w:rsidRPr="00C63F56" w:rsidRDefault="0066570A" w:rsidP="00C63F56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7109" w14:textId="2DDF2685" w:rsidR="00C63F56" w:rsidRPr="00C63F56" w:rsidRDefault="00AC4BD4" w:rsidP="00B5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4BD4">
              <w:rPr>
                <w:rFonts w:asciiTheme="minorHAnsi" w:hAnsiTheme="minorHAnsi" w:cstheme="minorHAnsi"/>
                <w:sz w:val="20"/>
              </w:rPr>
              <w:t>Możliwość śledzenia fluorescencji dla każdej próbki podczas reakcji zarówno w zależności od czasu (krzywe fluorescencji) jak i cyklu (krzywe amplifikacji)</w:t>
            </w:r>
          </w:p>
        </w:tc>
      </w:tr>
      <w:tr w:rsidR="00C63F56" w:rsidRPr="00D5198C" w14:paraId="0DD1A9EA" w14:textId="77777777" w:rsidTr="00B56F2B">
        <w:trPr>
          <w:trHeight w:val="33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F638" w14:textId="4D101E04" w:rsidR="00C63F56" w:rsidRPr="00C63F56" w:rsidRDefault="0066570A" w:rsidP="00C63F56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9B82" w14:textId="3B2B238C" w:rsidR="00C63F56" w:rsidRPr="00DF205D" w:rsidRDefault="00AC4BD4" w:rsidP="00B56F2B">
            <w:pPr>
              <w:rPr>
                <w:rFonts w:asciiTheme="minorHAnsi" w:hAnsiTheme="minorHAnsi" w:cstheme="minorHAnsi"/>
                <w:sz w:val="20"/>
              </w:rPr>
            </w:pPr>
            <w:r w:rsidRPr="00AC4BD4">
              <w:rPr>
                <w:rFonts w:asciiTheme="minorHAnsi" w:hAnsiTheme="minorHAnsi" w:cstheme="minorHAnsi"/>
                <w:sz w:val="20"/>
              </w:rPr>
              <w:t>Oprogramowanie aparatu i baza danych z opcją automatycznego zapisywania informacji o wszystkich zmianach w plikach z otrzymanymi wynikami dokonywanych przez użytkowników aparatu</w:t>
            </w:r>
          </w:p>
        </w:tc>
      </w:tr>
      <w:tr w:rsidR="00C63F56" w:rsidRPr="00D5198C" w14:paraId="3AC9D95D" w14:textId="77777777" w:rsidTr="00B56F2B">
        <w:trPr>
          <w:trHeight w:val="33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7ADC" w14:textId="7DFDE847" w:rsidR="00C63F56" w:rsidRPr="00C63F56" w:rsidRDefault="0066570A" w:rsidP="00C63F56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287C" w14:textId="768E2F2B" w:rsidR="00C63F56" w:rsidRPr="00C63F56" w:rsidRDefault="00DF205D" w:rsidP="00B5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205D">
              <w:rPr>
                <w:rFonts w:asciiTheme="minorHAnsi" w:hAnsiTheme="minorHAnsi" w:cstheme="minorHAnsi"/>
                <w:sz w:val="20"/>
              </w:rPr>
              <w:t>Możliwość instalacji oprogramowania na osobnym komputerze</w:t>
            </w:r>
          </w:p>
        </w:tc>
      </w:tr>
      <w:tr w:rsidR="00C63F56" w:rsidRPr="00D5198C" w14:paraId="681A6DD4" w14:textId="77777777" w:rsidTr="00B56F2B">
        <w:trPr>
          <w:trHeight w:val="33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09E3" w14:textId="7663ED6A" w:rsidR="00C63F56" w:rsidRPr="00C63F56" w:rsidRDefault="0066570A" w:rsidP="00C63F56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173D" w14:textId="4C4362D3" w:rsidR="00C63F56" w:rsidRPr="00881F3C" w:rsidRDefault="00DF205D" w:rsidP="00B5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205D">
              <w:rPr>
                <w:rFonts w:asciiTheme="minorHAnsi" w:hAnsiTheme="minorHAnsi" w:cstheme="minorHAnsi"/>
                <w:sz w:val="20"/>
              </w:rPr>
              <w:t>Brak konieczności odnawiania licencji na oprogramowanie.</w:t>
            </w:r>
          </w:p>
        </w:tc>
      </w:tr>
      <w:tr w:rsidR="00C63F56" w:rsidRPr="00D5198C" w14:paraId="587D9082" w14:textId="77777777" w:rsidTr="00B56F2B">
        <w:trPr>
          <w:trHeight w:val="33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AEED" w14:textId="59EB2146" w:rsidR="00C63F56" w:rsidRPr="00C63F56" w:rsidRDefault="00DF205D" w:rsidP="00C63F56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B8BA" w14:textId="412E0E53" w:rsidR="00C63F56" w:rsidRPr="00881F3C" w:rsidRDefault="00DF205D" w:rsidP="00B5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205D">
              <w:rPr>
                <w:rFonts w:asciiTheme="minorHAnsi" w:hAnsiTheme="minorHAnsi" w:cstheme="minorHAnsi"/>
                <w:sz w:val="20"/>
              </w:rPr>
              <w:t>Możliwość instalacji dodatkowych baz danych.</w:t>
            </w:r>
          </w:p>
        </w:tc>
      </w:tr>
      <w:tr w:rsidR="00C63F56" w:rsidRPr="00D5198C" w14:paraId="286F70A9" w14:textId="77777777" w:rsidTr="00B56F2B">
        <w:trPr>
          <w:trHeight w:val="33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E8C4" w14:textId="791EC905" w:rsidR="00C63F56" w:rsidRPr="00C63F56" w:rsidRDefault="00DF205D" w:rsidP="00C63F56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835D" w14:textId="7C45017F" w:rsidR="00C63F56" w:rsidRPr="00881F3C" w:rsidRDefault="00DF205D" w:rsidP="00B5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205D">
              <w:rPr>
                <w:rFonts w:asciiTheme="minorHAnsi" w:hAnsiTheme="minorHAnsi" w:cstheme="minorHAnsi"/>
                <w:sz w:val="20"/>
              </w:rPr>
              <w:t>Możliwość tworzenie grup użytkowników o różnych poziomach dostępu.</w:t>
            </w:r>
          </w:p>
        </w:tc>
      </w:tr>
      <w:tr w:rsidR="00881F3C" w:rsidRPr="00D5198C" w14:paraId="72930218" w14:textId="77777777" w:rsidTr="00B56F2B">
        <w:trPr>
          <w:trHeight w:val="33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27FE" w14:textId="1FB6F436" w:rsidR="00881F3C" w:rsidRPr="00C63F56" w:rsidRDefault="00DF205D" w:rsidP="00881F3C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07D9" w14:textId="160A2046" w:rsidR="00881F3C" w:rsidRPr="00C63F56" w:rsidRDefault="00DF205D" w:rsidP="00B5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205D">
              <w:rPr>
                <w:rFonts w:asciiTheme="minorHAnsi" w:hAnsiTheme="minorHAnsi" w:cstheme="minorHAnsi"/>
                <w:sz w:val="20"/>
              </w:rPr>
              <w:t>Możliwość tworzenia makr oraz szablonów elementów eksperymentu.</w:t>
            </w:r>
          </w:p>
        </w:tc>
      </w:tr>
      <w:tr w:rsidR="002D1224" w:rsidRPr="00D5198C" w14:paraId="56B98D9A" w14:textId="77777777" w:rsidTr="00B56F2B">
        <w:trPr>
          <w:trHeight w:val="33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9CDE" w14:textId="5D35A047" w:rsidR="002D1224" w:rsidRDefault="00DF205D" w:rsidP="002D1224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B8CE" w14:textId="3F528E14" w:rsidR="002D1224" w:rsidRPr="002D1224" w:rsidRDefault="00DF205D" w:rsidP="00B5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205D">
              <w:rPr>
                <w:rFonts w:asciiTheme="minorHAnsi" w:hAnsiTheme="minorHAnsi" w:cstheme="minorHAnsi"/>
                <w:sz w:val="20"/>
              </w:rPr>
              <w:t>Możliwość automatycznego definiowania próbek krzywej standardowej.</w:t>
            </w:r>
          </w:p>
        </w:tc>
      </w:tr>
      <w:tr w:rsidR="002D1224" w:rsidRPr="00D5198C" w14:paraId="6149190C" w14:textId="77777777" w:rsidTr="00B56F2B">
        <w:trPr>
          <w:trHeight w:val="33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6E53" w14:textId="3A28975B" w:rsidR="002D1224" w:rsidRDefault="002D1224" w:rsidP="002D1224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DF20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5977" w14:textId="0D03358C" w:rsidR="002D1224" w:rsidRPr="002D1224" w:rsidRDefault="00DF205D" w:rsidP="00B5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205D">
              <w:rPr>
                <w:rFonts w:asciiTheme="minorHAnsi" w:hAnsiTheme="minorHAnsi" w:cstheme="minorHAnsi"/>
                <w:sz w:val="20"/>
              </w:rPr>
              <w:t>Dostępność uniwersalnych obiektów kompensacji koloru.</w:t>
            </w:r>
          </w:p>
        </w:tc>
      </w:tr>
      <w:tr w:rsidR="002D1224" w:rsidRPr="00D5198C" w14:paraId="2442F436" w14:textId="77777777" w:rsidTr="00B56F2B">
        <w:trPr>
          <w:trHeight w:val="33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3347" w14:textId="503E2E49" w:rsidR="002D1224" w:rsidRDefault="00DF205D" w:rsidP="002D1224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12B7" w14:textId="075B5D9A" w:rsidR="002D1224" w:rsidRPr="002D1224" w:rsidRDefault="00DF205D" w:rsidP="00B5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205D">
              <w:rPr>
                <w:rFonts w:asciiTheme="minorHAnsi" w:hAnsiTheme="minorHAnsi" w:cstheme="minorHAnsi"/>
                <w:sz w:val="20"/>
              </w:rPr>
              <w:t>Możliwość utworzenia pliku z podsumowaniem reakcji PCR (m.in. parametry reakcji PCR, opis próbek, wyniki, wykresy) w formacie .pdf</w:t>
            </w:r>
          </w:p>
        </w:tc>
      </w:tr>
      <w:tr w:rsidR="002D1224" w:rsidRPr="00D5198C" w14:paraId="214A1610" w14:textId="77777777" w:rsidTr="00B56F2B">
        <w:trPr>
          <w:trHeight w:val="33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4FC9" w14:textId="577BA44F" w:rsidR="002D1224" w:rsidRDefault="00DF205D" w:rsidP="002D1224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7EFA" w14:textId="090A7796" w:rsidR="002D1224" w:rsidRPr="002D1224" w:rsidRDefault="00DF205D" w:rsidP="00B5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205D">
              <w:rPr>
                <w:rFonts w:asciiTheme="minorHAnsi" w:hAnsiTheme="minorHAnsi" w:cstheme="minorHAnsi"/>
                <w:sz w:val="20"/>
              </w:rPr>
              <w:t>Możliwość dokumentacji (wydruk / plik .pdf) wyniku autotestu przeprowadzanego każdorazowo po uruchomieniu aparatu.</w:t>
            </w:r>
          </w:p>
        </w:tc>
      </w:tr>
      <w:tr w:rsidR="002D1224" w:rsidRPr="00D5198C" w14:paraId="09A77495" w14:textId="77777777" w:rsidTr="00B56F2B">
        <w:trPr>
          <w:trHeight w:val="33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575C" w14:textId="082C69EC" w:rsidR="002D1224" w:rsidRDefault="0024389A" w:rsidP="002D1224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  <w:r w:rsidR="00DF20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20F6" w14:textId="63826C3B" w:rsidR="002D1224" w:rsidRPr="002D1224" w:rsidRDefault="00DF205D" w:rsidP="00B5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205D">
              <w:rPr>
                <w:rFonts w:asciiTheme="minorHAnsi" w:hAnsiTheme="minorHAnsi" w:cstheme="minorHAnsi"/>
                <w:sz w:val="20"/>
              </w:rPr>
              <w:t>Możliwość zdalnego serwisu.</w:t>
            </w:r>
          </w:p>
        </w:tc>
      </w:tr>
      <w:tr w:rsidR="002D1224" w:rsidRPr="00D5198C" w14:paraId="6186215C" w14:textId="77777777" w:rsidTr="00B56F2B">
        <w:trPr>
          <w:trHeight w:val="33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1287" w14:textId="2A3DBE3D" w:rsidR="002D1224" w:rsidRDefault="00DF205D" w:rsidP="002D1224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2438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AACC" w14:textId="3DF6A424" w:rsidR="002D1224" w:rsidRPr="00DF205D" w:rsidRDefault="00DF205D" w:rsidP="00B56F2B">
            <w:pPr>
              <w:rPr>
                <w:rFonts w:asciiTheme="minorHAnsi" w:hAnsiTheme="minorHAnsi" w:cstheme="minorHAnsi"/>
                <w:sz w:val="20"/>
              </w:rPr>
            </w:pPr>
            <w:r w:rsidRPr="00DF205D">
              <w:rPr>
                <w:rFonts w:asciiTheme="minorHAnsi" w:hAnsiTheme="minorHAnsi" w:cstheme="minorHAnsi"/>
                <w:sz w:val="20"/>
              </w:rPr>
              <w:t>Dostępność opracowanych przez producenta procedur kwalifikacji instalacyjnej i operacyjnej aparatu.</w:t>
            </w:r>
          </w:p>
        </w:tc>
      </w:tr>
      <w:tr w:rsidR="00341B4A" w:rsidRPr="00D5198C" w14:paraId="48B7BE48" w14:textId="77777777" w:rsidTr="00B56F2B">
        <w:trPr>
          <w:trHeight w:val="33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EFC7" w14:textId="347068D9" w:rsidR="00341B4A" w:rsidRDefault="00341B4A" w:rsidP="002D1224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2438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87AC" w14:textId="21B850C9" w:rsidR="00341B4A" w:rsidRPr="00DF205D" w:rsidRDefault="00341B4A" w:rsidP="00B56F2B">
            <w:pPr>
              <w:rPr>
                <w:rFonts w:asciiTheme="minorHAnsi" w:hAnsiTheme="minorHAnsi" w:cstheme="minorHAnsi"/>
                <w:sz w:val="20"/>
              </w:rPr>
            </w:pPr>
            <w:r w:rsidRPr="00341B4A">
              <w:rPr>
                <w:rFonts w:asciiTheme="minorHAnsi" w:hAnsiTheme="minorHAnsi" w:cstheme="minorHAnsi"/>
                <w:sz w:val="20"/>
              </w:rPr>
              <w:t>Instrukcja w pełnej wersji w języku polskim oraz angielskim</w:t>
            </w:r>
          </w:p>
        </w:tc>
      </w:tr>
      <w:tr w:rsidR="002D1224" w:rsidRPr="00D5198C" w14:paraId="567207BD" w14:textId="77777777" w:rsidTr="00B56F2B">
        <w:trPr>
          <w:trHeight w:val="33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302A" w14:textId="78D01872" w:rsidR="002D1224" w:rsidRDefault="00341B4A" w:rsidP="002D1224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2438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4F63" w14:textId="404A9549" w:rsidR="00DF205D" w:rsidRDefault="00DF205D" w:rsidP="00B5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Kompletny, fabrycznie nowy komputer stacjonarny z monitorem, myszką, klawiaturą o parametrach i konfiguracji umożliwiających płynną i komfortową pracę z oprogramowaniem i współpracę z urządzeniem i analizy danych. System operacyjny zgodny z załącznikiem do OPZ - System.</w:t>
            </w:r>
          </w:p>
          <w:p w14:paraId="49FCC175" w14:textId="77777777" w:rsidR="00B56F2B" w:rsidRDefault="00B56F2B" w:rsidP="00B56F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4DEB83" w14:textId="4564E046" w:rsidR="00B56F2B" w:rsidRDefault="00B56F2B" w:rsidP="00B5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Monitor musi spełniać minimalne parametry:</w:t>
            </w:r>
          </w:p>
          <w:p w14:paraId="7D729FCF" w14:textId="77777777" w:rsidR="00B56F2B" w:rsidRPr="00B56F2B" w:rsidRDefault="00B56F2B" w:rsidP="00B56F2B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56F2B">
              <w:rPr>
                <w:rFonts w:asciiTheme="minorHAnsi" w:hAnsiTheme="minorHAnsi" w:cstheme="minorHAnsi"/>
                <w:sz w:val="20"/>
                <w:szCs w:val="20"/>
              </w:rPr>
              <w:t>przekątna: 21,5 cala</w:t>
            </w:r>
          </w:p>
          <w:p w14:paraId="3169C04F" w14:textId="77777777" w:rsidR="00B56F2B" w:rsidRPr="00B56F2B" w:rsidRDefault="00B56F2B" w:rsidP="00B56F2B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56F2B">
              <w:rPr>
                <w:rFonts w:asciiTheme="minorHAnsi" w:hAnsiTheme="minorHAnsi" w:cstheme="minorHAnsi"/>
                <w:sz w:val="20"/>
                <w:szCs w:val="20"/>
              </w:rPr>
              <w:t>rozdzielczość: 1920x1080</w:t>
            </w:r>
          </w:p>
          <w:p w14:paraId="41037722" w14:textId="77777777" w:rsidR="00B56F2B" w:rsidRPr="00B56F2B" w:rsidRDefault="00B56F2B" w:rsidP="00B56F2B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56F2B">
              <w:rPr>
                <w:rFonts w:asciiTheme="minorHAnsi" w:hAnsiTheme="minorHAnsi" w:cstheme="minorHAnsi"/>
                <w:sz w:val="20"/>
                <w:szCs w:val="20"/>
              </w:rPr>
              <w:t>dodatkowe informacje o matrycy: Powłoka matrycy: matowa, rodzaj matrycy: LED, IPS, częstotliwość odświeżania ekranu: 60 Hz, liczba wyświetlanych kolorów: 16,7 mln, czas reakcji: 6 ms, wielkość plamki: 0,248 x 0,248 mm., jasność: 250 cd/m2, kąt widzenia w poziomie/pionie: 178/178 stopni.</w:t>
            </w:r>
          </w:p>
          <w:p w14:paraId="3CFE246D" w14:textId="77777777" w:rsidR="00B56F2B" w:rsidRPr="00B56F2B" w:rsidRDefault="00B56F2B" w:rsidP="00B56F2B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56F2B">
              <w:rPr>
                <w:rFonts w:asciiTheme="minorHAnsi" w:hAnsiTheme="minorHAnsi" w:cstheme="minorHAnsi"/>
                <w:sz w:val="20"/>
                <w:szCs w:val="20"/>
              </w:rPr>
              <w:t>porty wej./wyj.: VGA (D-sub) - 1 szt., HDMI - 1 szt., DisplayPort - 1 szt, USB 3.1 Gen.1 (USB 3.0) min. 5 szt.</w:t>
            </w:r>
          </w:p>
          <w:p w14:paraId="7CC8319A" w14:textId="77777777" w:rsidR="00B56F2B" w:rsidRPr="00B56F2B" w:rsidRDefault="00B56F2B" w:rsidP="00B56F2B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56F2B">
              <w:rPr>
                <w:rFonts w:asciiTheme="minorHAnsi" w:hAnsiTheme="minorHAnsi" w:cstheme="minorHAnsi"/>
                <w:sz w:val="20"/>
                <w:szCs w:val="20"/>
              </w:rPr>
              <w:t>pozostałe cechy monitora: regulacja wysokości (Height), regulacja kąta pochylenia (Tilt), regulacja kąta obrotu (Swivel), możliwość montażu na ścianie - VESA 100 x 100 mm, pobór mocy podczas pracy max 55 W, pobór mocy podczas spoczynku max 0,3 W.</w:t>
            </w:r>
          </w:p>
          <w:p w14:paraId="2723D024" w14:textId="77777777" w:rsidR="00B56F2B" w:rsidRPr="00B56F2B" w:rsidRDefault="00B56F2B" w:rsidP="00B56F2B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56F2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Możliwość zabezpieczenia linką (Kensington Lock).</w:t>
            </w:r>
          </w:p>
          <w:p w14:paraId="27F27703" w14:textId="67E81EBE" w:rsidR="00B56F2B" w:rsidRDefault="00B56F2B" w:rsidP="00B56F2B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56F2B">
              <w:rPr>
                <w:rFonts w:asciiTheme="minorHAnsi" w:hAnsiTheme="minorHAnsi" w:cstheme="minorHAnsi"/>
                <w:sz w:val="20"/>
                <w:szCs w:val="20"/>
              </w:rPr>
              <w:t>Dołączone akcesoria: kabel zasilający, kabel DisplayPort, kabel HDMI, kabel USB 3.0.</w:t>
            </w:r>
          </w:p>
          <w:p w14:paraId="4EF04DFE" w14:textId="77777777" w:rsidR="00B56F2B" w:rsidRPr="00B56F2B" w:rsidRDefault="00B56F2B" w:rsidP="00B56F2B">
            <w:pPr>
              <w:pStyle w:val="Akapitzlist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7E8FF1" w14:textId="74DD4CEE" w:rsidR="00B56F2B" w:rsidRDefault="00DF205D" w:rsidP="00B56F2B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FC0F5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Proszę o podanie parametrów komputera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i </w:t>
            </w:r>
            <w:r w:rsidRPr="00FC0F5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monitora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wraz z</w:t>
            </w:r>
            <w:r w:rsidRPr="00FC0F5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akcesoriami</w:t>
            </w:r>
            <w:r w:rsidR="00B56F2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.</w:t>
            </w:r>
          </w:p>
          <w:p w14:paraId="276E885C" w14:textId="439F409D" w:rsidR="00B56F2B" w:rsidRPr="00B56F2B" w:rsidRDefault="00B56F2B" w:rsidP="00B56F2B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6826B3E1" w14:textId="3DE2485D" w:rsidR="00C63F56" w:rsidRPr="002D1224" w:rsidRDefault="00C63F56" w:rsidP="00CB152B">
      <w:pPr>
        <w:rPr>
          <w:rFonts w:asciiTheme="minorHAnsi" w:hAnsiTheme="minorHAnsi" w:cstheme="minorHAnsi"/>
          <w:sz w:val="20"/>
          <w:szCs w:val="20"/>
        </w:rPr>
      </w:pPr>
    </w:p>
    <w:p w14:paraId="4E2808E1" w14:textId="77777777" w:rsidR="00C63F56" w:rsidRDefault="00C63F56" w:rsidP="00CB152B">
      <w:pPr>
        <w:rPr>
          <w:rFonts w:asciiTheme="minorHAnsi" w:hAnsiTheme="minorHAnsi" w:cstheme="minorHAnsi"/>
          <w:sz w:val="20"/>
          <w:szCs w:val="20"/>
        </w:rPr>
      </w:pPr>
    </w:p>
    <w:p w14:paraId="780A398C" w14:textId="77777777" w:rsidR="00C03105" w:rsidRDefault="00C03105" w:rsidP="00CB152B">
      <w:pPr>
        <w:rPr>
          <w:rFonts w:asciiTheme="minorHAnsi" w:hAnsiTheme="minorHAnsi" w:cstheme="minorHAnsi"/>
          <w:sz w:val="20"/>
          <w:szCs w:val="20"/>
        </w:rPr>
      </w:pPr>
    </w:p>
    <w:p w14:paraId="3B4E9F94" w14:textId="77777777" w:rsidR="00C03105" w:rsidRPr="002D1224" w:rsidRDefault="00C03105" w:rsidP="00CB152B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6363A0EC" w14:textId="03B3152C" w:rsidR="00A530BD" w:rsidRPr="00CB152B" w:rsidRDefault="00DF205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>
        <w:rPr>
          <w:rFonts w:asciiTheme="minorHAnsi" w:hAnsiTheme="minorHAnsi" w:cstheme="minorHAnsi"/>
          <w:i/>
          <w:color w:val="FF0000"/>
        </w:rPr>
        <w:t>F</w:t>
      </w:r>
      <w:r w:rsidR="00A530BD" w:rsidRPr="00CB152B">
        <w:rPr>
          <w:rFonts w:asciiTheme="minorHAnsi" w:hAnsiTheme="minorHAnsi" w:cstheme="minorHAnsi"/>
          <w:i/>
          <w:color w:val="FF0000"/>
        </w:rPr>
        <w:t>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43CD1" w14:textId="77777777" w:rsidR="00B0389D" w:rsidRDefault="00B0389D" w:rsidP="00DF1622">
      <w:r>
        <w:separator/>
      </w:r>
    </w:p>
  </w:endnote>
  <w:endnote w:type="continuationSeparator" w:id="0">
    <w:p w14:paraId="0ACC03BB" w14:textId="77777777" w:rsidR="00B0389D" w:rsidRDefault="00B0389D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B0389D" w:rsidRDefault="00B038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105">
          <w:rPr>
            <w:noProof/>
          </w:rPr>
          <w:t>3</w:t>
        </w:r>
        <w:r>
          <w:fldChar w:fldCharType="end"/>
        </w:r>
      </w:p>
    </w:sdtContent>
  </w:sdt>
  <w:p w14:paraId="74D50F92" w14:textId="77777777" w:rsidR="00B0389D" w:rsidRDefault="00B038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BAD12" w14:textId="77777777" w:rsidR="00B0389D" w:rsidRDefault="00B0389D" w:rsidP="00DF1622">
      <w:r>
        <w:separator/>
      </w:r>
    </w:p>
  </w:footnote>
  <w:footnote w:type="continuationSeparator" w:id="0">
    <w:p w14:paraId="34DCCB99" w14:textId="77777777" w:rsidR="00B0389D" w:rsidRDefault="00B0389D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04825"/>
    <w:multiLevelType w:val="hybridMultilevel"/>
    <w:tmpl w:val="4D7E2E1E"/>
    <w:lvl w:ilvl="0" w:tplc="AEF6877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2044CB"/>
    <w:multiLevelType w:val="hybridMultilevel"/>
    <w:tmpl w:val="448E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0D4677"/>
    <w:multiLevelType w:val="hybridMultilevel"/>
    <w:tmpl w:val="2FF08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02C80"/>
    <w:multiLevelType w:val="hybridMultilevel"/>
    <w:tmpl w:val="3CF040CE"/>
    <w:lvl w:ilvl="0" w:tplc="AC6E75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A03C16"/>
    <w:multiLevelType w:val="hybridMultilevel"/>
    <w:tmpl w:val="D91453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AB17E3"/>
    <w:multiLevelType w:val="hybridMultilevel"/>
    <w:tmpl w:val="346802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A977AD"/>
    <w:multiLevelType w:val="hybridMultilevel"/>
    <w:tmpl w:val="D43A2B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220F6D"/>
    <w:multiLevelType w:val="hybridMultilevel"/>
    <w:tmpl w:val="D6AAD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5"/>
  </w:num>
  <w:num w:numId="4">
    <w:abstractNumId w:val="18"/>
  </w:num>
  <w:num w:numId="5">
    <w:abstractNumId w:val="0"/>
  </w:num>
  <w:num w:numId="6">
    <w:abstractNumId w:val="4"/>
  </w:num>
  <w:num w:numId="7">
    <w:abstractNumId w:val="33"/>
  </w:num>
  <w:num w:numId="8">
    <w:abstractNumId w:val="32"/>
  </w:num>
  <w:num w:numId="9">
    <w:abstractNumId w:val="8"/>
  </w:num>
  <w:num w:numId="10">
    <w:abstractNumId w:val="17"/>
  </w:num>
  <w:num w:numId="11">
    <w:abstractNumId w:val="26"/>
  </w:num>
  <w:num w:numId="12">
    <w:abstractNumId w:val="22"/>
  </w:num>
  <w:num w:numId="13">
    <w:abstractNumId w:val="11"/>
  </w:num>
  <w:num w:numId="14">
    <w:abstractNumId w:val="9"/>
  </w:num>
  <w:num w:numId="15">
    <w:abstractNumId w:val="30"/>
  </w:num>
  <w:num w:numId="16">
    <w:abstractNumId w:val="3"/>
  </w:num>
  <w:num w:numId="17">
    <w:abstractNumId w:val="2"/>
  </w:num>
  <w:num w:numId="18">
    <w:abstractNumId w:val="6"/>
  </w:num>
  <w:num w:numId="19">
    <w:abstractNumId w:val="25"/>
  </w:num>
  <w:num w:numId="20">
    <w:abstractNumId w:val="29"/>
  </w:num>
  <w:num w:numId="21">
    <w:abstractNumId w:val="10"/>
  </w:num>
  <w:num w:numId="22">
    <w:abstractNumId w:val="14"/>
  </w:num>
  <w:num w:numId="23">
    <w:abstractNumId w:val="31"/>
  </w:num>
  <w:num w:numId="24">
    <w:abstractNumId w:val="24"/>
  </w:num>
  <w:num w:numId="25">
    <w:abstractNumId w:val="1"/>
  </w:num>
  <w:num w:numId="26">
    <w:abstractNumId w:val="5"/>
  </w:num>
  <w:num w:numId="27">
    <w:abstractNumId w:val="15"/>
  </w:num>
  <w:num w:numId="28">
    <w:abstractNumId w:val="23"/>
  </w:num>
  <w:num w:numId="29">
    <w:abstractNumId w:val="12"/>
  </w:num>
  <w:num w:numId="30">
    <w:abstractNumId w:val="16"/>
  </w:num>
  <w:num w:numId="31">
    <w:abstractNumId w:val="7"/>
  </w:num>
  <w:num w:numId="32">
    <w:abstractNumId w:val="20"/>
  </w:num>
  <w:num w:numId="33">
    <w:abstractNumId w:val="21"/>
  </w:num>
  <w:num w:numId="34">
    <w:abstractNumId w:val="28"/>
  </w:num>
  <w:num w:numId="35">
    <w:abstractNumId w:val="3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5C6A"/>
    <w:rsid w:val="00092120"/>
    <w:rsid w:val="000B5168"/>
    <w:rsid w:val="000D49FE"/>
    <w:rsid w:val="00154807"/>
    <w:rsid w:val="00163B84"/>
    <w:rsid w:val="001B79A0"/>
    <w:rsid w:val="001E73E2"/>
    <w:rsid w:val="0022367C"/>
    <w:rsid w:val="0024389A"/>
    <w:rsid w:val="0028306A"/>
    <w:rsid w:val="00292FF0"/>
    <w:rsid w:val="002B2A36"/>
    <w:rsid w:val="002D1224"/>
    <w:rsid w:val="00341B4A"/>
    <w:rsid w:val="00352ECE"/>
    <w:rsid w:val="00360AA9"/>
    <w:rsid w:val="00364BA0"/>
    <w:rsid w:val="0037323D"/>
    <w:rsid w:val="003D5FFF"/>
    <w:rsid w:val="003F622F"/>
    <w:rsid w:val="00450F5E"/>
    <w:rsid w:val="004923A3"/>
    <w:rsid w:val="004D0F0D"/>
    <w:rsid w:val="00545473"/>
    <w:rsid w:val="005571E4"/>
    <w:rsid w:val="00580971"/>
    <w:rsid w:val="00596BFD"/>
    <w:rsid w:val="00607312"/>
    <w:rsid w:val="00660753"/>
    <w:rsid w:val="0066570A"/>
    <w:rsid w:val="00687BC3"/>
    <w:rsid w:val="007631AA"/>
    <w:rsid w:val="007716E2"/>
    <w:rsid w:val="00787B4C"/>
    <w:rsid w:val="007A659B"/>
    <w:rsid w:val="007B7481"/>
    <w:rsid w:val="007E47B6"/>
    <w:rsid w:val="00806170"/>
    <w:rsid w:val="00881F3C"/>
    <w:rsid w:val="008F7993"/>
    <w:rsid w:val="00A530BD"/>
    <w:rsid w:val="00AB2A0C"/>
    <w:rsid w:val="00AC4BD4"/>
    <w:rsid w:val="00B0389D"/>
    <w:rsid w:val="00B04D68"/>
    <w:rsid w:val="00B329EB"/>
    <w:rsid w:val="00B54F87"/>
    <w:rsid w:val="00B56F2B"/>
    <w:rsid w:val="00BB0763"/>
    <w:rsid w:val="00C03105"/>
    <w:rsid w:val="00C61C27"/>
    <w:rsid w:val="00C63F56"/>
    <w:rsid w:val="00C72AF1"/>
    <w:rsid w:val="00C72F93"/>
    <w:rsid w:val="00C74500"/>
    <w:rsid w:val="00C9285E"/>
    <w:rsid w:val="00CB152B"/>
    <w:rsid w:val="00CC07C0"/>
    <w:rsid w:val="00CC2945"/>
    <w:rsid w:val="00CD2D18"/>
    <w:rsid w:val="00D14C18"/>
    <w:rsid w:val="00D25389"/>
    <w:rsid w:val="00D5198C"/>
    <w:rsid w:val="00DA4F81"/>
    <w:rsid w:val="00DB586C"/>
    <w:rsid w:val="00DF1622"/>
    <w:rsid w:val="00DF205D"/>
    <w:rsid w:val="00EA2CB6"/>
    <w:rsid w:val="00EB4831"/>
    <w:rsid w:val="00F004AE"/>
    <w:rsid w:val="00F17659"/>
    <w:rsid w:val="00F5198F"/>
    <w:rsid w:val="00FB31DF"/>
    <w:rsid w:val="00FC0F5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F2C88-F019-4C68-B3CB-05EA1418D0DB}">
  <ds:schemaRefs>
    <ds:schemaRef ds:uri="8d7f34ec-9741-4b79-a27d-5e7851a777a5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c2bcd6b-1cfb-4024-b694-1e96efe8257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Justyna Bittner-Dobak (011969)</cp:lastModifiedBy>
  <cp:revision>23</cp:revision>
  <cp:lastPrinted>2020-11-23T06:37:00Z</cp:lastPrinted>
  <dcterms:created xsi:type="dcterms:W3CDTF">2021-04-01T07:42:00Z</dcterms:created>
  <dcterms:modified xsi:type="dcterms:W3CDTF">2021-05-17T09:15:00Z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