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BE" w:rsidRDefault="00B15FBE">
      <w:pPr>
        <w:widowControl/>
        <w:spacing w:before="0" w:after="0" w:line="100" w:lineRule="atLeast"/>
        <w:ind w:left="0"/>
        <w:rPr>
          <w:rFonts w:eastAsia="Times New Roman"/>
          <w:color w:val="auto"/>
          <w:lang w:eastAsia="hi-IN" w:bidi="hi-IN"/>
        </w:rPr>
      </w:pPr>
    </w:p>
    <w:p w:rsidR="00B15FBE" w:rsidRDefault="00B568E2">
      <w:pPr>
        <w:widowControl/>
        <w:spacing w:before="0" w:after="0" w:line="100" w:lineRule="atLeast"/>
        <w:ind w:left="0"/>
        <w:jc w:val="right"/>
      </w:pPr>
      <w:r>
        <w:t>Załącznik nr 1 do umowy</w:t>
      </w:r>
    </w:p>
    <w:p w:rsidR="00B15FBE" w:rsidRDefault="00B568E2">
      <w:pPr>
        <w:widowControl/>
        <w:spacing w:before="0" w:after="0" w:line="100" w:lineRule="atLeast"/>
        <w:ind w:left="0"/>
        <w:jc w:val="center"/>
        <w:rPr>
          <w:rFonts w:eastAsia="Times New Roman"/>
          <w:color w:val="auto"/>
          <w:lang w:eastAsia="hi-IN" w:bidi="hi-IN"/>
        </w:rPr>
      </w:pPr>
      <w:r>
        <w:rPr>
          <w:rFonts w:eastAsia="Times New Roman"/>
          <w:b/>
          <w:bCs/>
          <w:color w:val="auto"/>
          <w:u w:val="single"/>
          <w:lang w:eastAsia="hi-IN" w:bidi="hi-IN"/>
        </w:rPr>
        <w:t xml:space="preserve">Opis przedmiotu zamówienia </w:t>
      </w:r>
    </w:p>
    <w:p w:rsidR="00B15FBE" w:rsidRDefault="00B15FBE">
      <w:pPr>
        <w:widowControl/>
        <w:spacing w:before="0" w:after="0" w:line="100" w:lineRule="atLeast"/>
        <w:ind w:left="0"/>
        <w:rPr>
          <w:rFonts w:eastAsia="Times New Roman"/>
          <w:color w:val="auto"/>
          <w:lang w:eastAsia="hi-IN" w:bidi="hi-IN"/>
        </w:rPr>
      </w:pPr>
    </w:p>
    <w:p w:rsidR="00B15FBE" w:rsidRDefault="00B568E2">
      <w:pPr>
        <w:pStyle w:val="Tekstpodstawowywcity2"/>
      </w:pPr>
      <w:r>
        <w:rPr>
          <w:lang w:bidi="hi-IN"/>
        </w:rPr>
        <w:t>Przedmiotem zamówienia jest dost</w:t>
      </w:r>
      <w:r w:rsidR="007700C0">
        <w:rPr>
          <w:lang w:bidi="hi-IN"/>
        </w:rPr>
        <w:t xml:space="preserve">osowanie układu zasilania w energię elektryczną obiektu </w:t>
      </w:r>
      <w:r>
        <w:rPr>
          <w:lang w:bidi="hi-IN"/>
        </w:rPr>
        <w:t xml:space="preserve">Komendy </w:t>
      </w:r>
      <w:r w:rsidR="00C12C20">
        <w:rPr>
          <w:lang w:bidi="hi-IN"/>
        </w:rPr>
        <w:t>Powiatowej</w:t>
      </w:r>
      <w:r>
        <w:rPr>
          <w:lang w:bidi="hi-IN"/>
        </w:rPr>
        <w:t xml:space="preserve"> Policji</w:t>
      </w:r>
      <w:r w:rsidR="00C12C20">
        <w:rPr>
          <w:lang w:bidi="hi-IN"/>
        </w:rPr>
        <w:t xml:space="preserve"> </w:t>
      </w:r>
      <w:r>
        <w:rPr>
          <w:lang w:bidi="hi-IN"/>
        </w:rPr>
        <w:t>w </w:t>
      </w:r>
      <w:r w:rsidR="00C12C20">
        <w:rPr>
          <w:lang w:bidi="hi-IN"/>
        </w:rPr>
        <w:t>Nakle n. Notecią</w:t>
      </w:r>
      <w:r w:rsidR="007700C0">
        <w:rPr>
          <w:lang w:bidi="hi-IN"/>
        </w:rPr>
        <w:t xml:space="preserve"> do współpracy z agregatem prądotwórczym</w:t>
      </w:r>
      <w:r>
        <w:rPr>
          <w:lang w:bidi="hi-IN"/>
        </w:rPr>
        <w:t>.</w:t>
      </w:r>
    </w:p>
    <w:p w:rsidR="00B15FBE" w:rsidRDefault="00B15FBE">
      <w:pPr>
        <w:widowControl/>
        <w:spacing w:before="0" w:after="0" w:line="100" w:lineRule="atLeast"/>
        <w:ind w:left="480"/>
        <w:rPr>
          <w:rFonts w:eastAsia="Times New Roman"/>
          <w:color w:val="auto"/>
          <w:lang w:eastAsia="hi-IN" w:bidi="hi-IN"/>
        </w:rPr>
      </w:pPr>
    </w:p>
    <w:p w:rsidR="007700C0" w:rsidRDefault="007700C0" w:rsidP="00934863">
      <w:pPr>
        <w:widowControl/>
        <w:spacing w:before="0" w:after="120" w:line="100" w:lineRule="atLeast"/>
        <w:ind w:left="482"/>
        <w:rPr>
          <w:b/>
          <w:bCs/>
          <w:lang w:eastAsia="pl-PL"/>
        </w:rPr>
      </w:pPr>
      <w:r>
        <w:rPr>
          <w:b/>
          <w:bCs/>
          <w:lang w:eastAsia="pl-PL"/>
        </w:rPr>
        <w:t>Stan istniejący:</w:t>
      </w:r>
    </w:p>
    <w:p w:rsidR="007700C0" w:rsidRDefault="007700C0" w:rsidP="007700C0">
      <w:pPr>
        <w:pStyle w:val="Akapitzlist"/>
        <w:widowControl/>
        <w:numPr>
          <w:ilvl w:val="0"/>
          <w:numId w:val="8"/>
        </w:numPr>
        <w:spacing w:after="0" w:line="100" w:lineRule="atLeast"/>
        <w:rPr>
          <w:bCs/>
          <w:lang w:eastAsia="pl-PL"/>
        </w:rPr>
      </w:pPr>
      <w:r>
        <w:rPr>
          <w:bCs/>
          <w:lang w:eastAsia="pl-PL"/>
        </w:rPr>
        <w:t xml:space="preserve">Złącze kablowe ZK3 przyłącza elektroenergetycznego oraz </w:t>
      </w:r>
      <w:r w:rsidR="0006338F">
        <w:rPr>
          <w:bCs/>
          <w:lang w:eastAsia="pl-PL"/>
        </w:rPr>
        <w:t>złącze kablowo-pomiarowe  zamontowane na zewnątrz budynku zlicowane z elewacją.</w:t>
      </w:r>
      <w:r w:rsidR="00934863">
        <w:rPr>
          <w:bCs/>
          <w:lang w:eastAsia="pl-PL"/>
        </w:rPr>
        <w:t xml:space="preserve"> Złącz</w:t>
      </w:r>
      <w:r w:rsidR="00C12C20">
        <w:rPr>
          <w:bCs/>
          <w:lang w:eastAsia="pl-PL"/>
        </w:rPr>
        <w:t>e</w:t>
      </w:r>
      <w:r w:rsidR="00934863">
        <w:rPr>
          <w:bCs/>
          <w:lang w:eastAsia="pl-PL"/>
        </w:rPr>
        <w:t xml:space="preserve"> zabudowane obok schodów od strony wejścia </w:t>
      </w:r>
      <w:r w:rsidR="00C12C20">
        <w:rPr>
          <w:bCs/>
          <w:lang w:eastAsia="pl-PL"/>
        </w:rPr>
        <w:t>bocznego do budynku B. Złącze kablowo-pomiarowe zamontowane w przedsionku wejścia bocznego do budynku B</w:t>
      </w:r>
      <w:r w:rsidR="00934863">
        <w:rPr>
          <w:bCs/>
          <w:lang w:eastAsia="pl-PL"/>
        </w:rPr>
        <w:t>.</w:t>
      </w:r>
      <w:r>
        <w:rPr>
          <w:bCs/>
          <w:lang w:eastAsia="pl-PL"/>
        </w:rPr>
        <w:t xml:space="preserve"> </w:t>
      </w:r>
      <w:r w:rsidR="00831BC2">
        <w:rPr>
          <w:bCs/>
          <w:lang w:eastAsia="pl-PL"/>
        </w:rPr>
        <w:t>Na parterze budynku  nad złączem kablowym znajduje się pomieszczenie dyżurki.</w:t>
      </w:r>
    </w:p>
    <w:p w:rsidR="00934863" w:rsidRPr="00893CB2" w:rsidRDefault="0006338F" w:rsidP="00893CB2">
      <w:pPr>
        <w:pStyle w:val="Akapitzlist"/>
        <w:widowControl/>
        <w:numPr>
          <w:ilvl w:val="0"/>
          <w:numId w:val="8"/>
        </w:numPr>
        <w:spacing w:after="0" w:line="100" w:lineRule="atLeast"/>
        <w:rPr>
          <w:bCs/>
          <w:lang w:eastAsia="pl-PL"/>
        </w:rPr>
      </w:pPr>
      <w:r>
        <w:rPr>
          <w:bCs/>
          <w:lang w:eastAsia="pl-PL"/>
        </w:rPr>
        <w:t>Złącze kablowo-pomiarow</w:t>
      </w:r>
      <w:r w:rsidR="00B224DF">
        <w:rPr>
          <w:bCs/>
          <w:lang w:eastAsia="pl-PL"/>
        </w:rPr>
        <w:t>e</w:t>
      </w:r>
      <w:r>
        <w:rPr>
          <w:bCs/>
          <w:lang w:eastAsia="pl-PL"/>
        </w:rPr>
        <w:t xml:space="preserve">, w części użytkownika, wyposażone w </w:t>
      </w:r>
      <w:r w:rsidR="00893CB2">
        <w:rPr>
          <w:bCs/>
          <w:lang w:eastAsia="pl-PL"/>
        </w:rPr>
        <w:t>ręczny przełącznik sieć-agregat z wyprowadzonym gniazdem do podłączenia agregatu przewoźnego</w:t>
      </w:r>
      <w:r w:rsidR="00B568E2">
        <w:rPr>
          <w:bCs/>
          <w:lang w:eastAsia="pl-PL"/>
        </w:rPr>
        <w:t xml:space="preserve"> – w załączeniu zdjęcia</w:t>
      </w:r>
      <w:r>
        <w:rPr>
          <w:bCs/>
          <w:lang w:eastAsia="pl-PL"/>
        </w:rPr>
        <w:t xml:space="preserve">.  </w:t>
      </w:r>
    </w:p>
    <w:p w:rsidR="00B224DF" w:rsidRDefault="00B224DF" w:rsidP="007700C0">
      <w:pPr>
        <w:pStyle w:val="Akapitzlist"/>
        <w:widowControl/>
        <w:numPr>
          <w:ilvl w:val="0"/>
          <w:numId w:val="8"/>
        </w:numPr>
        <w:spacing w:after="0" w:line="100" w:lineRule="atLeast"/>
        <w:rPr>
          <w:bCs/>
          <w:lang w:eastAsia="pl-PL"/>
        </w:rPr>
      </w:pPr>
      <w:r>
        <w:rPr>
          <w:bCs/>
          <w:lang w:eastAsia="pl-PL"/>
        </w:rPr>
        <w:t xml:space="preserve">Aktualna moc umowna dla obiektu wynosi 27 </w:t>
      </w:r>
      <w:proofErr w:type="spellStart"/>
      <w:r>
        <w:rPr>
          <w:bCs/>
          <w:lang w:eastAsia="pl-PL"/>
        </w:rPr>
        <w:t>kW.</w:t>
      </w:r>
      <w:proofErr w:type="spellEnd"/>
    </w:p>
    <w:p w:rsidR="00C867F7" w:rsidRPr="001C4D4A" w:rsidRDefault="00C867F7" w:rsidP="001C4D4A">
      <w:pPr>
        <w:widowControl/>
        <w:spacing w:after="0" w:line="100" w:lineRule="atLeast"/>
        <w:ind w:left="524"/>
        <w:rPr>
          <w:bCs/>
          <w:lang w:eastAsia="pl-PL"/>
        </w:rPr>
      </w:pPr>
    </w:p>
    <w:p w:rsidR="007700C0" w:rsidRDefault="007700C0">
      <w:pPr>
        <w:widowControl/>
        <w:spacing w:before="0" w:after="0" w:line="100" w:lineRule="atLeast"/>
        <w:ind w:left="480"/>
        <w:rPr>
          <w:rFonts w:eastAsia="Times New Roman"/>
          <w:color w:val="auto"/>
          <w:lang w:eastAsia="hi-IN" w:bidi="hi-IN"/>
        </w:rPr>
      </w:pPr>
    </w:p>
    <w:p w:rsidR="00B568E2" w:rsidRDefault="00BB2178" w:rsidP="00B568E2">
      <w:pPr>
        <w:widowControl/>
        <w:spacing w:before="0" w:after="120" w:line="100" w:lineRule="atLeast"/>
        <w:ind w:left="482"/>
        <w:rPr>
          <w:b/>
          <w:bCs/>
          <w:lang w:eastAsia="pl-PL"/>
        </w:rPr>
      </w:pPr>
      <w:r>
        <w:rPr>
          <w:b/>
          <w:bCs/>
          <w:lang w:eastAsia="pl-PL"/>
        </w:rPr>
        <w:t>Cel do osiągnięcia</w:t>
      </w:r>
      <w:r w:rsidR="00B568E2">
        <w:rPr>
          <w:b/>
          <w:bCs/>
          <w:lang w:eastAsia="pl-PL"/>
        </w:rPr>
        <w:t>:</w:t>
      </w:r>
    </w:p>
    <w:p w:rsidR="002D2E62" w:rsidRPr="002D2E62" w:rsidRDefault="002D2E62" w:rsidP="00BB2178">
      <w:pPr>
        <w:widowControl/>
        <w:numPr>
          <w:ilvl w:val="0"/>
          <w:numId w:val="2"/>
        </w:numPr>
        <w:suppressAutoHyphens w:val="0"/>
        <w:spacing w:before="0" w:after="0"/>
      </w:pPr>
      <w:r>
        <w:t>Zamawiający wyposaży obiekt w agregat prądotwórczy</w:t>
      </w:r>
      <w:r w:rsidR="00BB2178">
        <w:t xml:space="preserve"> do awaryjnego zasilania</w:t>
      </w:r>
      <w:r>
        <w:t xml:space="preserve"> – aktualnie prowadzone jest postępowanie przetargowe na dostawę agregatu prądotwórczego</w:t>
      </w:r>
      <w:r w:rsidR="00BB2178">
        <w:t xml:space="preserve"> o mocy znamionowej PRP – co najmniej 50 kVA</w:t>
      </w:r>
      <w:r w:rsidR="00DD29B4">
        <w:t xml:space="preserve"> (40 kW)</w:t>
      </w:r>
      <w:r>
        <w:t>.</w:t>
      </w:r>
      <w:r w:rsidR="002178ED">
        <w:t xml:space="preserve"> Agregat będzie wyposażony w zdalny panel informacyjny, który zostanie zamontowany w pomieszczeniu dyżurki</w:t>
      </w:r>
      <w:r w:rsidR="00893CB2">
        <w:t xml:space="preserve"> znajdującej się w budynku A</w:t>
      </w:r>
      <w:r w:rsidR="00C9059C">
        <w:t xml:space="preserve"> z wykorzystaniem istniejącego kabla telefonicznego łączącego budynek A i B </w:t>
      </w:r>
      <w:r w:rsidR="002178ED">
        <w:t>.</w:t>
      </w:r>
    </w:p>
    <w:p w:rsidR="002D2E62" w:rsidRPr="002D2E62" w:rsidRDefault="002D2E62">
      <w:pPr>
        <w:widowControl/>
        <w:numPr>
          <w:ilvl w:val="0"/>
          <w:numId w:val="2"/>
        </w:numPr>
        <w:suppressAutoHyphens w:val="0"/>
        <w:spacing w:before="0" w:after="0"/>
        <w:jc w:val="left"/>
      </w:pPr>
      <w:r>
        <w:t>Charakterystyka agregatu prądotwórczego:</w:t>
      </w:r>
    </w:p>
    <w:p w:rsidR="00B15FBE" w:rsidRDefault="00B568E2" w:rsidP="00BB2178">
      <w:pPr>
        <w:widowControl/>
        <w:suppressAutoHyphens w:val="0"/>
        <w:spacing w:before="0" w:after="0"/>
        <w:ind w:left="842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Agregat stacjonarny, w obudowie przystosowanej do eksploatacji na zewnątrz, </w:t>
      </w:r>
      <w:r>
        <w:rPr>
          <w:rFonts w:eastAsia="Times New Roman" w:cs="Arial"/>
          <w:bCs/>
          <w:color w:val="auto"/>
          <w:lang w:eastAsia="pl-PL"/>
        </w:rPr>
        <w:t xml:space="preserve"> </w:t>
      </w:r>
      <w:r w:rsidR="00BB2178">
        <w:rPr>
          <w:rFonts w:eastAsia="Times New Roman" w:cs="Arial"/>
          <w:bCs/>
          <w:color w:val="auto"/>
          <w:lang w:eastAsia="pl-PL"/>
        </w:rPr>
        <w:t>p</w:t>
      </w:r>
      <w:r>
        <w:rPr>
          <w:rFonts w:eastAsia="Times New Roman"/>
          <w:color w:val="auto"/>
          <w:lang w:eastAsia="pl-PL"/>
        </w:rPr>
        <w:t>rzystosowany do samoczynnego startu w razie zaniku napięcia zasilania z sieci energetyki - sterowanie agregatu z zewnętrznego układu SZR</w:t>
      </w:r>
      <w:r w:rsidR="00BB2178">
        <w:rPr>
          <w:rFonts w:eastAsia="Times New Roman"/>
          <w:color w:val="auto"/>
          <w:lang w:eastAsia="pl-PL"/>
        </w:rPr>
        <w:t>, który jest przedmiotem zamówienia</w:t>
      </w:r>
      <w:r>
        <w:rPr>
          <w:rFonts w:eastAsia="Times New Roman"/>
          <w:color w:val="auto"/>
          <w:lang w:eastAsia="pl-PL"/>
        </w:rPr>
        <w:t>.</w:t>
      </w:r>
    </w:p>
    <w:p w:rsidR="00BB2178" w:rsidRPr="00BB2178" w:rsidRDefault="00BB2178" w:rsidP="00BB2178">
      <w:pPr>
        <w:pStyle w:val="Akapitzlist"/>
        <w:widowControl/>
        <w:numPr>
          <w:ilvl w:val="0"/>
          <w:numId w:val="2"/>
        </w:numPr>
        <w:suppressAutoHyphens w:val="0"/>
        <w:spacing w:after="0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Lokalizacja </w:t>
      </w:r>
      <w:r w:rsidR="00D42444">
        <w:rPr>
          <w:rFonts w:eastAsia="Times New Roman"/>
          <w:color w:val="auto"/>
          <w:lang w:eastAsia="pl-PL"/>
        </w:rPr>
        <w:t>agregatu prądotwórczego na zewnątrz</w:t>
      </w:r>
      <w:r w:rsidR="008360FC">
        <w:rPr>
          <w:rFonts w:eastAsia="Times New Roman"/>
          <w:color w:val="auto"/>
          <w:lang w:eastAsia="pl-PL"/>
        </w:rPr>
        <w:t xml:space="preserve"> budynku</w:t>
      </w:r>
      <w:r w:rsidR="00D42444">
        <w:rPr>
          <w:rFonts w:eastAsia="Times New Roman"/>
          <w:color w:val="auto"/>
          <w:lang w:eastAsia="pl-PL"/>
        </w:rPr>
        <w:t xml:space="preserve">, na miejscu parkingowym </w:t>
      </w:r>
      <w:r w:rsidR="001C4D4A">
        <w:rPr>
          <w:rFonts w:eastAsia="Times New Roman"/>
          <w:color w:val="auto"/>
          <w:lang w:eastAsia="pl-PL"/>
        </w:rPr>
        <w:t>utwardzonym kostką betonową</w:t>
      </w:r>
      <w:r w:rsidR="00D42444">
        <w:rPr>
          <w:rFonts w:eastAsia="Times New Roman"/>
          <w:color w:val="auto"/>
          <w:lang w:eastAsia="pl-PL"/>
        </w:rPr>
        <w:t>.</w:t>
      </w:r>
    </w:p>
    <w:p w:rsidR="00BB2178" w:rsidRDefault="00BB2178" w:rsidP="00BB2178">
      <w:pPr>
        <w:pStyle w:val="Akapitzlist"/>
        <w:widowControl/>
        <w:numPr>
          <w:ilvl w:val="0"/>
          <w:numId w:val="2"/>
        </w:numPr>
        <w:suppressAutoHyphens w:val="0"/>
        <w:spacing w:after="0"/>
      </w:pPr>
      <w:r>
        <w:t xml:space="preserve">Należy </w:t>
      </w:r>
      <w:r>
        <w:rPr>
          <w:lang w:bidi="hi-IN"/>
        </w:rPr>
        <w:t xml:space="preserve">dostosować układ zasilania w energię elektryczną obiektu Komendy </w:t>
      </w:r>
      <w:r w:rsidR="00893CB2">
        <w:rPr>
          <w:lang w:bidi="hi-IN"/>
        </w:rPr>
        <w:t>Powiatowej</w:t>
      </w:r>
      <w:r>
        <w:rPr>
          <w:lang w:bidi="hi-IN"/>
        </w:rPr>
        <w:t xml:space="preserve"> Policji</w:t>
      </w:r>
      <w:r w:rsidR="00893CB2">
        <w:rPr>
          <w:lang w:bidi="hi-IN"/>
        </w:rPr>
        <w:t xml:space="preserve"> </w:t>
      </w:r>
      <w:r>
        <w:rPr>
          <w:lang w:bidi="hi-IN"/>
        </w:rPr>
        <w:t>w </w:t>
      </w:r>
      <w:r w:rsidR="00893CB2">
        <w:rPr>
          <w:lang w:bidi="hi-IN"/>
        </w:rPr>
        <w:t xml:space="preserve"> Nakle n. Notecią</w:t>
      </w:r>
      <w:r>
        <w:rPr>
          <w:lang w:bidi="hi-IN"/>
        </w:rPr>
        <w:t xml:space="preserve"> do współpracy z nowym agregatem prądotwórczym.</w:t>
      </w:r>
    </w:p>
    <w:p w:rsidR="000B1493" w:rsidRDefault="000B1493" w:rsidP="002178ED">
      <w:pPr>
        <w:pStyle w:val="Akapitzlist"/>
        <w:widowControl/>
        <w:suppressAutoHyphens w:val="0"/>
        <w:spacing w:after="0"/>
        <w:ind w:left="842"/>
      </w:pPr>
    </w:p>
    <w:p w:rsidR="00B15FBE" w:rsidRDefault="00B15FBE">
      <w:pPr>
        <w:widowControl/>
        <w:suppressAutoHyphens w:val="0"/>
        <w:spacing w:before="0" w:after="0"/>
        <w:jc w:val="left"/>
        <w:rPr>
          <w:rFonts w:eastAsia="Times New Roman"/>
          <w:color w:val="auto"/>
          <w:lang w:eastAsia="pl-PL"/>
        </w:rPr>
      </w:pPr>
    </w:p>
    <w:p w:rsidR="00DC1501" w:rsidRDefault="00DC1501" w:rsidP="00034DA7">
      <w:pPr>
        <w:spacing w:before="62" w:after="113"/>
        <w:ind w:left="0" w:firstLine="340"/>
        <w:rPr>
          <w:b/>
          <w:bCs/>
        </w:rPr>
      </w:pPr>
      <w:r>
        <w:rPr>
          <w:rFonts w:eastAsia="Times New Roman" w:cs="Arial"/>
          <w:b/>
          <w:bCs/>
          <w:color w:val="auto"/>
          <w:lang w:eastAsia="pl-PL"/>
        </w:rPr>
        <w:t>Wymagany zakres prac do wykonania przez Wykonawcę:</w:t>
      </w:r>
    </w:p>
    <w:p w:rsidR="00DC1501" w:rsidRPr="00822554" w:rsidRDefault="008B3ABA" w:rsidP="00DC1501">
      <w:pPr>
        <w:numPr>
          <w:ilvl w:val="0"/>
          <w:numId w:val="4"/>
        </w:numPr>
        <w:spacing w:before="0" w:after="0"/>
        <w:ind w:left="697" w:hanging="357"/>
      </w:pPr>
      <w:r>
        <w:rPr>
          <w:rFonts w:eastAsia="Times New Roman"/>
          <w:lang w:eastAsia="pl-PL"/>
        </w:rPr>
        <w:t xml:space="preserve">Inwentaryzacja </w:t>
      </w:r>
      <w:r w:rsidR="000B1493">
        <w:rPr>
          <w:rFonts w:eastAsia="Times New Roman"/>
          <w:lang w:eastAsia="pl-PL"/>
        </w:rPr>
        <w:t>układu zasilania</w:t>
      </w:r>
      <w:r w:rsidR="008329CE">
        <w:rPr>
          <w:rFonts w:eastAsia="Times New Roman"/>
          <w:lang w:eastAsia="pl-PL"/>
        </w:rPr>
        <w:t xml:space="preserve"> - złącza </w:t>
      </w:r>
      <w:r w:rsidR="008329CE">
        <w:rPr>
          <w:bCs/>
          <w:lang w:eastAsia="pl-PL"/>
        </w:rPr>
        <w:t xml:space="preserve">kablowo-pomiarowego  – </w:t>
      </w:r>
      <w:r w:rsidR="000B1493">
        <w:rPr>
          <w:rFonts w:eastAsia="Times New Roman"/>
          <w:lang w:eastAsia="pl-PL"/>
        </w:rPr>
        <w:t>w</w:t>
      </w:r>
      <w:r w:rsidR="008329CE">
        <w:rPr>
          <w:rFonts w:eastAsia="Times New Roman"/>
          <w:lang w:eastAsia="pl-PL"/>
        </w:rPr>
        <w:t> </w:t>
      </w:r>
      <w:r w:rsidR="000B1493">
        <w:rPr>
          <w:rFonts w:eastAsia="Times New Roman"/>
          <w:lang w:eastAsia="pl-PL"/>
        </w:rPr>
        <w:t xml:space="preserve">zakresie schematu połączeń urządzeń. </w:t>
      </w:r>
      <w:r w:rsidR="00DC1501">
        <w:rPr>
          <w:rFonts w:eastAsia="Times New Roman"/>
          <w:lang w:eastAsia="pl-PL"/>
        </w:rPr>
        <w:t xml:space="preserve"> </w:t>
      </w:r>
    </w:p>
    <w:p w:rsidR="00822554" w:rsidRPr="008329CE" w:rsidRDefault="00822554" w:rsidP="00822554">
      <w:pPr>
        <w:numPr>
          <w:ilvl w:val="0"/>
          <w:numId w:val="4"/>
        </w:numPr>
        <w:spacing w:before="0" w:after="0"/>
        <w:ind w:left="697" w:hanging="357"/>
      </w:pPr>
      <w:r>
        <w:t>Przedstawienie koncepcji projektu technicznego układu zasilania do uzgodnienia z Zamawiającym.</w:t>
      </w:r>
    </w:p>
    <w:p w:rsidR="00DC1501" w:rsidRPr="0093731C" w:rsidRDefault="00DA5593" w:rsidP="00DC1501">
      <w:pPr>
        <w:numPr>
          <w:ilvl w:val="0"/>
          <w:numId w:val="4"/>
        </w:numPr>
        <w:spacing w:before="0" w:after="0"/>
        <w:ind w:left="697" w:hanging="357"/>
      </w:pPr>
      <w:r>
        <w:rPr>
          <w:rFonts w:eastAsia="Times New Roman"/>
          <w:lang w:eastAsia="pl-PL"/>
        </w:rPr>
        <w:t xml:space="preserve">Wykonanie projektu technicznego nowego układu zasilania  </w:t>
      </w:r>
      <w:r w:rsidR="008329CE">
        <w:rPr>
          <w:rFonts w:eastAsia="Times New Roman"/>
          <w:lang w:eastAsia="pl-PL"/>
        </w:rPr>
        <w:t>z automatycznym SZR</w:t>
      </w:r>
      <w:r w:rsidR="002178ED">
        <w:rPr>
          <w:rFonts w:eastAsia="Times New Roman"/>
          <w:lang w:eastAsia="pl-PL"/>
        </w:rPr>
        <w:t>, linią</w:t>
      </w:r>
      <w:r w:rsidR="008329CE">
        <w:rPr>
          <w:rFonts w:eastAsia="Times New Roman"/>
          <w:lang w:eastAsia="pl-PL"/>
        </w:rPr>
        <w:t xml:space="preserve"> kablową </w:t>
      </w:r>
      <w:r w:rsidR="002178ED">
        <w:rPr>
          <w:rFonts w:eastAsia="Times New Roman"/>
          <w:lang w:eastAsia="pl-PL"/>
        </w:rPr>
        <w:t>zasilania budynku od</w:t>
      </w:r>
      <w:r w:rsidR="008329CE">
        <w:rPr>
          <w:rFonts w:eastAsia="Times New Roman"/>
          <w:lang w:eastAsia="pl-PL"/>
        </w:rPr>
        <w:t xml:space="preserve"> agregatu prądotwórczego</w:t>
      </w:r>
      <w:r w:rsidR="002178ED">
        <w:rPr>
          <w:rFonts w:eastAsia="Times New Roman"/>
          <w:lang w:eastAsia="pl-PL"/>
        </w:rPr>
        <w:t>, obwodem potrzeb własnych oraz obwodem dla zdalnego panelu informacyjnego.</w:t>
      </w:r>
    </w:p>
    <w:p w:rsidR="008329CE" w:rsidRPr="003926FB" w:rsidRDefault="008329CE" w:rsidP="00DC1501">
      <w:pPr>
        <w:numPr>
          <w:ilvl w:val="0"/>
          <w:numId w:val="4"/>
        </w:numPr>
        <w:spacing w:before="0" w:after="0"/>
        <w:ind w:left="697" w:hanging="357"/>
      </w:pPr>
      <w:r>
        <w:rPr>
          <w:rFonts w:eastAsia="Times New Roman"/>
          <w:lang w:eastAsia="pl-PL"/>
        </w:rPr>
        <w:t>Opracowanie instrukcji współpracy</w:t>
      </w:r>
      <w:r w:rsidR="003926FB">
        <w:rPr>
          <w:rFonts w:eastAsia="Times New Roman"/>
          <w:lang w:eastAsia="pl-PL"/>
        </w:rPr>
        <w:t xml:space="preserve"> ruchowej </w:t>
      </w:r>
      <w:r>
        <w:rPr>
          <w:rFonts w:eastAsia="Times New Roman"/>
          <w:lang w:eastAsia="pl-PL"/>
        </w:rPr>
        <w:t xml:space="preserve">agregatu prądotwórczego z siecią </w:t>
      </w:r>
      <w:r w:rsidR="003926FB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nergetyki i jej uzgodnienie z Enea Operator</w:t>
      </w:r>
      <w:r w:rsidR="003926FB">
        <w:rPr>
          <w:rFonts w:eastAsia="Times New Roman"/>
          <w:lang w:eastAsia="pl-PL"/>
        </w:rPr>
        <w:t xml:space="preserve"> Sp. z o.o.</w:t>
      </w:r>
      <w:r>
        <w:rPr>
          <w:rFonts w:eastAsia="Times New Roman"/>
          <w:lang w:eastAsia="pl-PL"/>
        </w:rPr>
        <w:t>.</w:t>
      </w:r>
    </w:p>
    <w:p w:rsidR="00DD29B4" w:rsidRDefault="00DD29B4" w:rsidP="00DC1501">
      <w:pPr>
        <w:numPr>
          <w:ilvl w:val="0"/>
          <w:numId w:val="4"/>
        </w:numPr>
        <w:spacing w:before="0" w:after="0"/>
        <w:ind w:left="697" w:hanging="357"/>
      </w:pPr>
      <w:r>
        <w:lastRenderedPageBreak/>
        <w:t xml:space="preserve">Demontaż istniejącego </w:t>
      </w:r>
      <w:r w:rsidR="00893CB2">
        <w:t>przełącznika ręcznego sieć-agregat</w:t>
      </w:r>
      <w:r w:rsidR="001C4D4A">
        <w:t xml:space="preserve"> i gniazda przyłączeniowego</w:t>
      </w:r>
      <w:r>
        <w:t xml:space="preserve">. Montaż nowego układu SZR -  w nowej </w:t>
      </w:r>
      <w:r w:rsidR="007E60BE">
        <w:t>obudowie</w:t>
      </w:r>
      <w:r>
        <w:t xml:space="preserve"> </w:t>
      </w:r>
      <w:r w:rsidR="00893CB2">
        <w:t>n/t w przedsionku obok złącza kablowo-pomiarowego</w:t>
      </w:r>
      <w:r>
        <w:t xml:space="preserve">. </w:t>
      </w:r>
    </w:p>
    <w:p w:rsidR="003926FB" w:rsidRDefault="002178ED" w:rsidP="00F82934">
      <w:pPr>
        <w:numPr>
          <w:ilvl w:val="0"/>
          <w:numId w:val="4"/>
        </w:numPr>
        <w:spacing w:before="0" w:after="0"/>
        <w:ind w:left="697" w:hanging="357"/>
      </w:pPr>
      <w:r>
        <w:t>Ułożenie okablowania zewnętrznego do agregatu, podłączenie kabli do agregatu, zdalnego panelu informacyjnego</w:t>
      </w:r>
      <w:r w:rsidR="00EA1D6A">
        <w:t>, złącza kablowego z</w:t>
      </w:r>
      <w:r>
        <w:t xml:space="preserve"> SZR oraz </w:t>
      </w:r>
      <w:r w:rsidR="00EA1D6A">
        <w:t>uruchomienie.</w:t>
      </w:r>
      <w:r w:rsidR="00C867F7">
        <w:t xml:space="preserve">  Szacunkowa odległość od złącza kablowo-pomiarowego do agregatu ok. </w:t>
      </w:r>
      <w:r w:rsidR="00476802">
        <w:t xml:space="preserve">10 </w:t>
      </w:r>
      <w:proofErr w:type="spellStart"/>
      <w:r w:rsidR="00476802">
        <w:t>mb</w:t>
      </w:r>
      <w:proofErr w:type="spellEnd"/>
      <w:r w:rsidR="00476802">
        <w:t xml:space="preserve"> w nawierzchni z kostki betonowej</w:t>
      </w:r>
      <w:r w:rsidR="001C4D4A">
        <w:t xml:space="preserve"> w rurze ochronnej wraz z odtworzeniem nawierzchni</w:t>
      </w:r>
      <w:r w:rsidR="00476802">
        <w:t xml:space="preserve"> + 42 </w:t>
      </w:r>
      <w:proofErr w:type="spellStart"/>
      <w:r w:rsidR="00476802">
        <w:t>mb</w:t>
      </w:r>
      <w:proofErr w:type="spellEnd"/>
      <w:r w:rsidR="00476802">
        <w:t xml:space="preserve"> w piwnicy budynku B w rur</w:t>
      </w:r>
      <w:r w:rsidR="00A9083A">
        <w:t>ze instalacyjnej</w:t>
      </w:r>
      <w:r w:rsidR="00476802">
        <w:t xml:space="preserve"> na uchwytach</w:t>
      </w:r>
      <w:r w:rsidR="00A9083A">
        <w:t xml:space="preserve"> lub w listwie instalacyjnej</w:t>
      </w:r>
      <w:r w:rsidR="00C867F7">
        <w:t>.</w:t>
      </w:r>
    </w:p>
    <w:p w:rsidR="00476802" w:rsidRDefault="00476802" w:rsidP="00F82934">
      <w:pPr>
        <w:numPr>
          <w:ilvl w:val="0"/>
          <w:numId w:val="4"/>
        </w:numPr>
        <w:spacing w:before="0" w:after="0"/>
        <w:ind w:left="697" w:hanging="357"/>
      </w:pPr>
      <w:r>
        <w:t>Wypoziomowanie istniejącej nawierzchni z kostki</w:t>
      </w:r>
      <w:r w:rsidR="00A9083A">
        <w:t xml:space="preserve"> betonowej</w:t>
      </w:r>
      <w:bookmarkStart w:id="0" w:name="_GoBack"/>
      <w:bookmarkEnd w:id="0"/>
      <w:r>
        <w:t xml:space="preserve"> pod usytuowanie agregatu ( około 4 m2)</w:t>
      </w:r>
    </w:p>
    <w:p w:rsidR="00F82934" w:rsidRPr="00596678" w:rsidRDefault="00F82934" w:rsidP="00F82934">
      <w:pPr>
        <w:pStyle w:val="Styl"/>
        <w:numPr>
          <w:ilvl w:val="0"/>
          <w:numId w:val="4"/>
        </w:numPr>
        <w:spacing w:line="278" w:lineRule="exact"/>
        <w:ind w:left="697" w:hanging="357"/>
        <w:jc w:val="both"/>
        <w:rPr>
          <w:color w:val="000000"/>
          <w:sz w:val="22"/>
          <w:szCs w:val="22"/>
        </w:rPr>
      </w:pPr>
      <w:r w:rsidRPr="00F82934">
        <w:rPr>
          <w:color w:val="000000"/>
        </w:rPr>
        <w:t>Wykonawca zutylizuje wszystkie materiały i urządzenia pochodzące z demontażu</w:t>
      </w:r>
      <w:r>
        <w:rPr>
          <w:color w:val="000000"/>
          <w:sz w:val="22"/>
          <w:szCs w:val="22"/>
        </w:rPr>
        <w:t>.</w:t>
      </w:r>
      <w:r w:rsidRPr="00596678">
        <w:rPr>
          <w:color w:val="000000"/>
          <w:sz w:val="22"/>
          <w:szCs w:val="22"/>
        </w:rPr>
        <w:t xml:space="preserve"> </w:t>
      </w:r>
    </w:p>
    <w:p w:rsidR="001E5311" w:rsidRDefault="001E5311" w:rsidP="00F82934">
      <w:pPr>
        <w:numPr>
          <w:ilvl w:val="0"/>
          <w:numId w:val="4"/>
        </w:numPr>
        <w:spacing w:before="0" w:after="0"/>
        <w:ind w:left="697" w:hanging="357"/>
      </w:pPr>
      <w:r>
        <w:t>Wykonanie pomiarów elektrycznych wynikających z zakresu prac.</w:t>
      </w:r>
    </w:p>
    <w:p w:rsidR="00EA1D6A" w:rsidRDefault="00EA1D6A" w:rsidP="00F82934">
      <w:pPr>
        <w:numPr>
          <w:ilvl w:val="0"/>
          <w:numId w:val="4"/>
        </w:numPr>
        <w:spacing w:before="0" w:after="0"/>
        <w:ind w:left="697" w:hanging="357"/>
      </w:pPr>
      <w:r>
        <w:t xml:space="preserve">Pierwsze uruchomienie agregatu należy zlecić serwisowi producenta, którego wskaże Zamawiający po rozstrzygnięciu postępowania na dostawę agregatu. </w:t>
      </w:r>
    </w:p>
    <w:p w:rsidR="00DC1501" w:rsidRDefault="00DC1501" w:rsidP="00F82934">
      <w:pPr>
        <w:numPr>
          <w:ilvl w:val="0"/>
          <w:numId w:val="4"/>
        </w:numPr>
        <w:spacing w:before="0" w:after="0"/>
        <w:ind w:left="697" w:hanging="357"/>
      </w:pPr>
      <w:r>
        <w:rPr>
          <w:rFonts w:eastAsia="Times New Roman"/>
          <w:lang w:eastAsia="pl-PL"/>
        </w:rPr>
        <w:t xml:space="preserve">Przeprowadzenie szkolenia z obsługi </w:t>
      </w:r>
      <w:r w:rsidR="003926FB">
        <w:rPr>
          <w:rFonts w:eastAsia="Times New Roman"/>
          <w:lang w:eastAsia="pl-PL"/>
        </w:rPr>
        <w:t>układu zasilania (SZR)</w:t>
      </w:r>
      <w:r>
        <w:rPr>
          <w:rFonts w:eastAsia="Times New Roman"/>
          <w:lang w:eastAsia="pl-PL"/>
        </w:rPr>
        <w:t xml:space="preserve"> dla wskazanych przez Zamawiającego pracowników użytkownika. </w:t>
      </w:r>
    </w:p>
    <w:p w:rsidR="00B15FBE" w:rsidRDefault="00B15FBE">
      <w:pPr>
        <w:widowControl/>
        <w:spacing w:before="0" w:after="0" w:line="100" w:lineRule="atLeast"/>
        <w:ind w:left="482"/>
        <w:rPr>
          <w:rFonts w:eastAsia="Times New Roman"/>
          <w:color w:val="auto"/>
          <w:lang w:eastAsia="pl-PL"/>
        </w:rPr>
      </w:pPr>
    </w:p>
    <w:p w:rsidR="00B15FBE" w:rsidRDefault="00034DA7" w:rsidP="00034DA7">
      <w:pPr>
        <w:pStyle w:val="Tekstpodstawowywcity2"/>
        <w:spacing w:before="60" w:after="120"/>
        <w:ind w:left="0" w:firstLine="340"/>
        <w:rPr>
          <w:b/>
          <w:bCs/>
          <w:lang w:eastAsia="pl-PL"/>
        </w:rPr>
      </w:pPr>
      <w:r>
        <w:rPr>
          <w:b/>
          <w:bCs/>
          <w:lang w:eastAsia="pl-PL"/>
        </w:rPr>
        <w:t>Wymagane p</w:t>
      </w:r>
      <w:r w:rsidR="00DA5593">
        <w:rPr>
          <w:b/>
          <w:bCs/>
          <w:lang w:eastAsia="pl-PL"/>
        </w:rPr>
        <w:t>arametry SZR</w:t>
      </w:r>
      <w:r w:rsidR="00B568E2">
        <w:rPr>
          <w:b/>
          <w:bCs/>
          <w:lang w:eastAsia="pl-PL"/>
        </w:rPr>
        <w:t>:</w:t>
      </w:r>
    </w:p>
    <w:p w:rsidR="00034DA7" w:rsidRDefault="00034DA7" w:rsidP="00034DA7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rPr>
          <w:rFonts w:eastAsia="Times New Roman"/>
          <w:color w:val="auto"/>
          <w:lang w:eastAsia="pl-PL"/>
        </w:rPr>
        <w:t>Wyłączniki z napędem silnikowym z blokadą mechaniczną.</w:t>
      </w:r>
    </w:p>
    <w:p w:rsidR="00822554" w:rsidRPr="00822554" w:rsidRDefault="00034DA7" w:rsidP="00034DA7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 w:rsidRPr="00034DA7">
        <w:rPr>
          <w:rFonts w:eastAsia="Times New Roman"/>
          <w:color w:val="auto"/>
          <w:lang w:eastAsia="pl-PL"/>
        </w:rPr>
        <w:t xml:space="preserve">Układ SZR spełnia wymagania normy </w:t>
      </w:r>
      <w:r w:rsidRPr="00034DA7">
        <w:rPr>
          <w:rFonts w:eastAsiaTheme="minorHAnsi"/>
          <w:lang w:eastAsia="en-US"/>
        </w:rPr>
        <w:t>PN-EN 60947-6-1:2009 – Aparatura rozdzielcza i sterownicza niskonapięciowa. Część 6-1: Łączniki wielozadaniowe. Urządzenia przełączające</w:t>
      </w:r>
      <w:r w:rsidR="00822554">
        <w:rPr>
          <w:rFonts w:eastAsiaTheme="minorHAnsi"/>
          <w:lang w:eastAsia="en-US"/>
        </w:rPr>
        <w:t>.</w:t>
      </w:r>
    </w:p>
    <w:p w:rsidR="00034DA7" w:rsidRPr="00034DA7" w:rsidRDefault="00822554" w:rsidP="00034DA7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rPr>
          <w:rFonts w:eastAsia="Times New Roman"/>
          <w:color w:val="auto"/>
          <w:lang w:eastAsia="pl-PL"/>
        </w:rPr>
        <w:t>Układ SZR nie wymaga oddzielnego UPS do zazbrojenia napędów w czasie zaniku napięcia z sieci energetyki.</w:t>
      </w:r>
      <w:r w:rsidR="00034DA7" w:rsidRPr="00034DA7">
        <w:rPr>
          <w:rFonts w:eastAsiaTheme="minorHAnsi"/>
          <w:lang w:eastAsia="en-US"/>
        </w:rPr>
        <w:t xml:space="preserve"> </w:t>
      </w:r>
    </w:p>
    <w:p w:rsidR="00B15FBE" w:rsidRDefault="00B15FBE">
      <w:pPr>
        <w:widowControl/>
        <w:suppressAutoHyphens w:val="0"/>
        <w:spacing w:before="0" w:after="0"/>
        <w:rPr>
          <w:rFonts w:eastAsia="Times New Roman"/>
          <w:color w:val="auto"/>
          <w:lang w:eastAsia="pl-PL"/>
        </w:rPr>
      </w:pPr>
    </w:p>
    <w:p w:rsidR="00B15FBE" w:rsidRDefault="00B568E2">
      <w:pPr>
        <w:pStyle w:val="Indeks"/>
        <w:widowControl/>
        <w:suppressAutoHyphens w:val="0"/>
        <w:spacing w:before="0" w:after="120"/>
        <w:rPr>
          <w:rFonts w:eastAsia="Times New Roman"/>
          <w:color w:val="auto"/>
          <w:lang w:eastAsia="pl-PL"/>
        </w:rPr>
      </w:pPr>
      <w:r>
        <w:rPr>
          <w:b/>
          <w:bCs/>
          <w:lang w:eastAsia="pl-PL"/>
        </w:rPr>
        <w:t>Wymagane dokumenty</w:t>
      </w:r>
      <w:r w:rsidR="00822554">
        <w:rPr>
          <w:b/>
          <w:bCs/>
          <w:lang w:eastAsia="pl-PL"/>
        </w:rPr>
        <w:t xml:space="preserve"> do odbioru</w:t>
      </w:r>
      <w:r>
        <w:rPr>
          <w:b/>
          <w:bCs/>
          <w:lang w:eastAsia="pl-PL"/>
        </w:rPr>
        <w:t>:</w:t>
      </w:r>
    </w:p>
    <w:p w:rsidR="00822554" w:rsidRPr="00822554" w:rsidRDefault="00822554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rPr>
          <w:rFonts w:eastAsia="Times New Roman"/>
          <w:color w:val="auto"/>
          <w:lang w:eastAsia="pl-PL"/>
        </w:rPr>
        <w:t xml:space="preserve">Projekt techniczny </w:t>
      </w:r>
      <w:r>
        <w:rPr>
          <w:rFonts w:eastAsia="Times New Roman"/>
          <w:lang w:eastAsia="pl-PL"/>
        </w:rPr>
        <w:t>układu zasilania.</w:t>
      </w:r>
    </w:p>
    <w:p w:rsidR="00822554" w:rsidRPr="00822554" w:rsidRDefault="00B568E2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rPr>
          <w:rFonts w:eastAsia="Times New Roman"/>
          <w:color w:val="auto"/>
          <w:lang w:eastAsia="pl-PL"/>
        </w:rPr>
        <w:t xml:space="preserve"> </w:t>
      </w:r>
      <w:r w:rsidR="00822554">
        <w:rPr>
          <w:rFonts w:eastAsia="Times New Roman"/>
          <w:color w:val="auto"/>
          <w:lang w:eastAsia="pl-PL"/>
        </w:rPr>
        <w:t>Uzgodniona z Enea Operator Instrukcja współpracy ruchowej agregatu prądotwórczego.</w:t>
      </w:r>
    </w:p>
    <w:p w:rsidR="001E5311" w:rsidRDefault="001E5311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t>Pomiary elektryczne.</w:t>
      </w:r>
    </w:p>
    <w:p w:rsidR="001E5311" w:rsidRPr="001E5311" w:rsidRDefault="001E5311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t>Protokół z uruchomienia agregatu prądotwórczego przez serwis producenta.</w:t>
      </w:r>
    </w:p>
    <w:p w:rsidR="00B15FBE" w:rsidRDefault="00822554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</w:pPr>
      <w:r>
        <w:rPr>
          <w:rFonts w:eastAsia="Times New Roman"/>
          <w:color w:val="auto"/>
          <w:lang w:eastAsia="pl-PL"/>
        </w:rPr>
        <w:t>Instrukcja</w:t>
      </w:r>
      <w:r w:rsidR="00B568E2">
        <w:rPr>
          <w:rFonts w:eastAsia="Times New Roman"/>
          <w:color w:val="auto"/>
          <w:lang w:eastAsia="pl-PL"/>
        </w:rPr>
        <w:t xml:space="preserve"> obsługi w języku polskim</w:t>
      </w:r>
      <w:r>
        <w:rPr>
          <w:rFonts w:eastAsia="Times New Roman"/>
          <w:color w:val="auto"/>
          <w:lang w:eastAsia="pl-PL"/>
        </w:rPr>
        <w:t xml:space="preserve"> układu SZR</w:t>
      </w:r>
      <w:r w:rsidR="00B568E2">
        <w:rPr>
          <w:rFonts w:eastAsia="Times New Roman"/>
          <w:color w:val="auto"/>
          <w:lang w:eastAsia="pl-PL"/>
        </w:rPr>
        <w:t>.</w:t>
      </w:r>
    </w:p>
    <w:p w:rsidR="00B15FBE" w:rsidRPr="00822554" w:rsidRDefault="00B568E2" w:rsidP="00FA21E6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  <w:rPr>
          <w:rFonts w:eastAsia="Times New Roman"/>
          <w:color w:val="auto"/>
          <w:lang w:eastAsia="pl-PL"/>
        </w:rPr>
      </w:pPr>
      <w:r w:rsidRPr="00822554">
        <w:rPr>
          <w:rFonts w:eastAsia="Times New Roman"/>
          <w:color w:val="auto"/>
          <w:lang w:eastAsia="pl-PL"/>
        </w:rPr>
        <w:t xml:space="preserve"> Wymagane atesty, certyfikaty i deklaracji zgodno</w:t>
      </w:r>
      <w:r w:rsidRPr="00822554">
        <w:rPr>
          <w:rFonts w:ascii="TimesNewRoman" w:eastAsia="Times New Roman" w:hAnsi="TimesNewRoman"/>
          <w:color w:val="auto"/>
          <w:lang w:eastAsia="pl-PL"/>
        </w:rPr>
        <w:t>ś</w:t>
      </w:r>
      <w:r w:rsidRPr="00822554">
        <w:rPr>
          <w:rFonts w:eastAsia="Times New Roman"/>
          <w:color w:val="auto"/>
          <w:lang w:eastAsia="pl-PL"/>
        </w:rPr>
        <w:t>ci CE.</w:t>
      </w:r>
    </w:p>
    <w:p w:rsidR="00B15FBE" w:rsidRDefault="00B568E2">
      <w:pPr>
        <w:widowControl/>
        <w:numPr>
          <w:ilvl w:val="1"/>
          <w:numId w:val="1"/>
        </w:numPr>
        <w:suppressAutoHyphens w:val="0"/>
        <w:spacing w:before="0" w:after="0"/>
        <w:ind w:left="714" w:hanging="357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Karty gwarancyjne.</w:t>
      </w:r>
    </w:p>
    <w:p w:rsidR="00864F2F" w:rsidRDefault="00864F2F" w:rsidP="00864F2F">
      <w:pPr>
        <w:spacing w:before="0" w:after="0"/>
        <w:rPr>
          <w:rFonts w:eastAsia="Times New Roman"/>
          <w:lang w:eastAsia="pl-PL"/>
        </w:rPr>
      </w:pPr>
    </w:p>
    <w:p w:rsidR="00864F2F" w:rsidRDefault="00864F2F" w:rsidP="00864F2F">
      <w:pPr>
        <w:spacing w:before="0" w:after="0"/>
        <w:rPr>
          <w:rFonts w:eastAsia="Times New Roman"/>
          <w:lang w:eastAsia="pl-PL"/>
        </w:rPr>
      </w:pPr>
    </w:p>
    <w:sectPr w:rsidR="00864F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B46"/>
    <w:multiLevelType w:val="multilevel"/>
    <w:tmpl w:val="D342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E4FAF"/>
    <w:multiLevelType w:val="multilevel"/>
    <w:tmpl w:val="8B781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1257"/>
    <w:multiLevelType w:val="multilevel"/>
    <w:tmpl w:val="7A2A27C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4A72361E"/>
    <w:multiLevelType w:val="hybridMultilevel"/>
    <w:tmpl w:val="449A3212"/>
    <w:lvl w:ilvl="0" w:tplc="2E12E1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DFB537E"/>
    <w:multiLevelType w:val="multilevel"/>
    <w:tmpl w:val="9360774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5" w15:restartNumberingAfterBreak="0">
    <w:nsid w:val="5055064B"/>
    <w:multiLevelType w:val="hybridMultilevel"/>
    <w:tmpl w:val="25EC4874"/>
    <w:lvl w:ilvl="0" w:tplc="0BE0161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A7391"/>
    <w:multiLevelType w:val="hybridMultilevel"/>
    <w:tmpl w:val="04DCBD12"/>
    <w:lvl w:ilvl="0" w:tplc="54442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A63518"/>
    <w:multiLevelType w:val="multilevel"/>
    <w:tmpl w:val="3858D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3A25DEB"/>
    <w:multiLevelType w:val="multilevel"/>
    <w:tmpl w:val="8B7810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9658B"/>
    <w:multiLevelType w:val="hybridMultilevel"/>
    <w:tmpl w:val="1A463CD2"/>
    <w:lvl w:ilvl="0" w:tplc="F6409C20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BE"/>
    <w:rsid w:val="00034DA7"/>
    <w:rsid w:val="000613B2"/>
    <w:rsid w:val="0006338F"/>
    <w:rsid w:val="000B1493"/>
    <w:rsid w:val="00192A21"/>
    <w:rsid w:val="001C4D4A"/>
    <w:rsid w:val="001D50BB"/>
    <w:rsid w:val="001E5311"/>
    <w:rsid w:val="002178ED"/>
    <w:rsid w:val="002D2E62"/>
    <w:rsid w:val="002D4EB6"/>
    <w:rsid w:val="003926FB"/>
    <w:rsid w:val="00476802"/>
    <w:rsid w:val="00542A24"/>
    <w:rsid w:val="007700C0"/>
    <w:rsid w:val="007E60BE"/>
    <w:rsid w:val="00822554"/>
    <w:rsid w:val="00831BC2"/>
    <w:rsid w:val="008329CE"/>
    <w:rsid w:val="008360FC"/>
    <w:rsid w:val="00864F2F"/>
    <w:rsid w:val="00893CB2"/>
    <w:rsid w:val="008B3ABA"/>
    <w:rsid w:val="00934863"/>
    <w:rsid w:val="0093731C"/>
    <w:rsid w:val="009A08CC"/>
    <w:rsid w:val="00A212FE"/>
    <w:rsid w:val="00A9083A"/>
    <w:rsid w:val="00B15FBE"/>
    <w:rsid w:val="00B224DF"/>
    <w:rsid w:val="00B568E2"/>
    <w:rsid w:val="00BB2178"/>
    <w:rsid w:val="00C12C20"/>
    <w:rsid w:val="00C867F7"/>
    <w:rsid w:val="00C9059C"/>
    <w:rsid w:val="00C926AC"/>
    <w:rsid w:val="00CA5771"/>
    <w:rsid w:val="00D16CC5"/>
    <w:rsid w:val="00D2779F"/>
    <w:rsid w:val="00D42444"/>
    <w:rsid w:val="00DA5593"/>
    <w:rsid w:val="00DC1501"/>
    <w:rsid w:val="00DD29B4"/>
    <w:rsid w:val="00E446DB"/>
    <w:rsid w:val="00EA1D6A"/>
    <w:rsid w:val="00F82934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A3C3"/>
  <w15:docId w15:val="{9B497B51-B03F-4AEA-B7AE-44CD386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258"/>
    <w:pPr>
      <w:widowControl w:val="0"/>
      <w:suppressAutoHyphens/>
      <w:spacing w:before="60" w:after="60"/>
      <w:ind w:left="284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42258"/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42258"/>
    <w:pPr>
      <w:suppressLineNumbers/>
    </w:pPr>
  </w:style>
  <w:style w:type="paragraph" w:styleId="Tekstpodstawowywcity2">
    <w:name w:val="Body Text Indent 2"/>
    <w:basedOn w:val="Normalny"/>
    <w:link w:val="Tekstpodstawowywcity2Znak"/>
    <w:semiHidden/>
    <w:qFormat/>
    <w:rsid w:val="00942258"/>
    <w:pPr>
      <w:widowControl/>
      <w:spacing w:before="0" w:after="0" w:line="100" w:lineRule="atLeast"/>
      <w:ind w:left="482"/>
    </w:pPr>
    <w:rPr>
      <w:rFonts w:eastAsia="Times New Roman"/>
      <w:color w:val="auto"/>
      <w:lang w:eastAsia="hi-IN"/>
    </w:rPr>
  </w:style>
  <w:style w:type="paragraph" w:styleId="Akapitzlist">
    <w:name w:val="List Paragraph"/>
    <w:basedOn w:val="Normalny"/>
    <w:qFormat/>
    <w:pPr>
      <w:spacing w:before="0" w:after="200"/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61"/>
    <w:rPr>
      <w:rFonts w:ascii="Segoe UI" w:eastAsia="HG Mincho Light J" w:hAnsi="Segoe UI" w:cs="Segoe UI"/>
      <w:color w:val="000000"/>
      <w:sz w:val="18"/>
      <w:szCs w:val="18"/>
      <w:lang w:eastAsia="ar-SA"/>
    </w:rPr>
  </w:style>
  <w:style w:type="paragraph" w:customStyle="1" w:styleId="Styl">
    <w:name w:val="Styl"/>
    <w:rsid w:val="00F82934"/>
    <w:pPr>
      <w:widowControl w:val="0"/>
      <w:suppressAutoHyphens/>
      <w:autoSpaceDE w:val="0"/>
    </w:pPr>
    <w:rPr>
      <w:rFonts w:ascii="Times New Roman" w:eastAsia="Arial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dc:description/>
  <cp:lastModifiedBy>Miroslaw Stodolny</cp:lastModifiedBy>
  <cp:revision>10</cp:revision>
  <cp:lastPrinted>2022-09-14T12:24:00Z</cp:lastPrinted>
  <dcterms:created xsi:type="dcterms:W3CDTF">2022-09-12T06:59:00Z</dcterms:created>
  <dcterms:modified xsi:type="dcterms:W3CDTF">2022-09-15T08:45:00Z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