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42E" w:rsidRDefault="0098242E" w:rsidP="00581A47">
      <w:pPr>
        <w:jc w:val="center"/>
        <w:rPr>
          <w:b/>
          <w:sz w:val="22"/>
        </w:rPr>
      </w:pPr>
      <w:bookmarkStart w:id="0" w:name="_Hlk152916177"/>
      <w:r>
        <w:rPr>
          <w:noProof/>
        </w:rPr>
        <w:drawing>
          <wp:anchor distT="0" distB="0" distL="114300" distR="114300" simplePos="0" relativeHeight="251659264" behindDoc="0" locked="0" layoutInCell="1" allowOverlap="1" wp14:anchorId="7974E90F" wp14:editId="151DEBEC">
            <wp:simplePos x="0" y="0"/>
            <wp:positionH relativeFrom="margin">
              <wp:posOffset>76200</wp:posOffset>
            </wp:positionH>
            <wp:positionV relativeFrom="paragraph">
              <wp:posOffset>-304800</wp:posOffset>
            </wp:positionV>
            <wp:extent cx="5312410" cy="732155"/>
            <wp:effectExtent l="0" t="0" r="2540" b="0"/>
            <wp:wrapThrough wrapText="bothSides">
              <wp:wrapPolygon edited="0">
                <wp:start x="0" y="0"/>
                <wp:lineTo x="0" y="20794"/>
                <wp:lineTo x="21533" y="20794"/>
                <wp:lineTo x="21533" y="0"/>
                <wp:lineTo x="0" y="0"/>
              </wp:wrapPolygon>
            </wp:wrapThrough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410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98242E" w:rsidRDefault="0098242E" w:rsidP="00581A47">
      <w:pPr>
        <w:jc w:val="center"/>
        <w:rPr>
          <w:b/>
          <w:sz w:val="22"/>
        </w:rPr>
      </w:pPr>
    </w:p>
    <w:p w:rsidR="0098242E" w:rsidRDefault="0098242E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1F4964">
        <w:rPr>
          <w:bCs/>
          <w:sz w:val="22"/>
        </w:rPr>
        <w:t>.18.</w:t>
      </w:r>
      <w:r w:rsidRPr="00C74546">
        <w:rPr>
          <w:bCs/>
          <w:sz w:val="22"/>
        </w:rPr>
        <w:t>202</w:t>
      </w:r>
      <w:r w:rsidR="001F4964">
        <w:rPr>
          <w:bCs/>
          <w:sz w:val="22"/>
        </w:rPr>
        <w:t>5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220DE2" w:rsidP="00581A47">
      <w:pPr>
        <w:jc w:val="both"/>
        <w:rPr>
          <w:sz w:val="22"/>
        </w:rPr>
      </w:pPr>
      <w:r w:rsidRPr="001943BE">
        <w:rPr>
          <w:rFonts w:ascii="Arial" w:hAnsi="Arial" w:cs="Arial"/>
          <w:b/>
          <w:sz w:val="20"/>
          <w:szCs w:val="20"/>
        </w:rPr>
        <w:t>Przeprowadzenie badania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943BE">
        <w:rPr>
          <w:rFonts w:ascii="Arial" w:hAnsi="Arial" w:cs="Arial"/>
          <w:b/>
          <w:sz w:val="20"/>
          <w:szCs w:val="20"/>
        </w:rPr>
        <w:t>dotyczącego zapotrzebowania na usługi społeczne wśród samotnych osób starszych w województwie warmińsko-mazurskim</w:t>
      </w: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jc w:val="center"/>
        <w:rPr>
          <w:sz w:val="22"/>
        </w:rPr>
      </w:pP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220DE2">
        <w:rPr>
          <w:sz w:val="22"/>
        </w:rPr>
        <w:t>5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9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:rsidR="00CA148F" w:rsidRPr="00C74546" w:rsidRDefault="00185F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220DE2">
        <w:rPr>
          <w:b/>
          <w:bCs/>
          <w:sz w:val="22"/>
        </w:rPr>
        <w:t>.18.</w:t>
      </w:r>
      <w:r w:rsidR="00AC25FC">
        <w:rPr>
          <w:b/>
          <w:bCs/>
          <w:sz w:val="22"/>
        </w:rPr>
        <w:t>202</w:t>
      </w:r>
      <w:r w:rsidR="00220DE2">
        <w:rPr>
          <w:b/>
          <w:bCs/>
          <w:sz w:val="22"/>
        </w:rPr>
        <w:t>5</w:t>
      </w:r>
    </w:p>
    <w:p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Pzp.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220DE2" w:rsidRPr="00220DE2" w:rsidRDefault="00D3327A" w:rsidP="00607354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220DE2">
        <w:rPr>
          <w:b w:val="0"/>
          <w:sz w:val="22"/>
          <w:szCs w:val="22"/>
        </w:rPr>
        <w:t xml:space="preserve">Przedmiotem zamówienia </w:t>
      </w:r>
      <w:r w:rsidRPr="00220DE2">
        <w:rPr>
          <w:b w:val="0"/>
          <w:snapToGrid w:val="0"/>
          <w:sz w:val="22"/>
          <w:szCs w:val="22"/>
        </w:rPr>
        <w:t>jest</w:t>
      </w:r>
      <w:r w:rsidR="00220DE2" w:rsidRPr="00220DE2">
        <w:rPr>
          <w:b w:val="0"/>
          <w:sz w:val="22"/>
          <w:szCs w:val="22"/>
        </w:rPr>
        <w:t xml:space="preserve"> przeprowadzenie badania dotyczącego zapotrzebowania na usługi społeczne wśród samotnych osób starszych w województwie warmińsko-mazurskim</w:t>
      </w:r>
      <w:r w:rsidR="00220DE2">
        <w:rPr>
          <w:b w:val="0"/>
          <w:snapToGrid w:val="0"/>
          <w:sz w:val="22"/>
          <w:szCs w:val="22"/>
        </w:rPr>
        <w:t>.</w:t>
      </w:r>
    </w:p>
    <w:p w:rsidR="008B0AF5" w:rsidRPr="00220DE2" w:rsidRDefault="00D3327A" w:rsidP="00607354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220DE2">
        <w:rPr>
          <w:b w:val="0"/>
          <w:snapToGrid w:val="0"/>
          <w:sz w:val="22"/>
          <w:szCs w:val="22"/>
        </w:rPr>
        <w:t>Szczegółowy opis przedmiotu zamówienia stanowi załącznik nr</w:t>
      </w:r>
      <w:r w:rsidR="00220DE2">
        <w:rPr>
          <w:b w:val="0"/>
          <w:snapToGrid w:val="0"/>
          <w:sz w:val="22"/>
          <w:szCs w:val="22"/>
        </w:rPr>
        <w:t xml:space="preserve"> 1</w:t>
      </w:r>
      <w:r w:rsidRPr="00220DE2">
        <w:rPr>
          <w:b w:val="0"/>
          <w:snapToGrid w:val="0"/>
          <w:sz w:val="22"/>
          <w:szCs w:val="22"/>
        </w:rPr>
        <w:t xml:space="preserve"> do</w:t>
      </w:r>
      <w:r w:rsidR="00220DE2">
        <w:rPr>
          <w:b w:val="0"/>
          <w:snapToGrid w:val="0"/>
          <w:sz w:val="22"/>
          <w:szCs w:val="22"/>
        </w:rPr>
        <w:t xml:space="preserve"> SWZ</w:t>
      </w:r>
      <w:r w:rsidRPr="00220DE2">
        <w:rPr>
          <w:b w:val="0"/>
          <w:snapToGrid w:val="0"/>
          <w:sz w:val="22"/>
          <w:szCs w:val="22"/>
        </w:rPr>
        <w:t>.</w:t>
      </w:r>
      <w:r w:rsidR="008B0AF5" w:rsidRPr="00220DE2">
        <w:rPr>
          <w:b w:val="0"/>
          <w:snapToGrid w:val="0"/>
          <w:sz w:val="22"/>
          <w:szCs w:val="22"/>
        </w:rPr>
        <w:t xml:space="preserve"> </w:t>
      </w:r>
    </w:p>
    <w:p w:rsidR="00D3327A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>Zamawiający nie dopuszcza składa</w:t>
      </w:r>
      <w:r w:rsidR="008B0AF5" w:rsidRPr="00812F48">
        <w:rPr>
          <w:b w:val="0"/>
          <w:sz w:val="22"/>
          <w:szCs w:val="22"/>
        </w:rPr>
        <w:t xml:space="preserve">nia ofert częściowych. </w:t>
      </w:r>
    </w:p>
    <w:p w:rsidR="004F5C84" w:rsidRDefault="004F5C84" w:rsidP="00031125">
      <w:pPr>
        <w:pStyle w:val="Akapitzlist"/>
        <w:spacing w:before="26" w:after="0"/>
        <w:ind w:left="993"/>
        <w:jc w:val="both"/>
        <w:rPr>
          <w:b/>
          <w:sz w:val="22"/>
        </w:rPr>
      </w:pPr>
    </w:p>
    <w:p w:rsidR="00F70939" w:rsidRDefault="00F70939" w:rsidP="00F70939">
      <w:pPr>
        <w:pStyle w:val="Akapitzlist"/>
        <w:spacing w:line="240" w:lineRule="auto"/>
        <w:ind w:left="1068"/>
        <w:jc w:val="both"/>
        <w:rPr>
          <w:sz w:val="22"/>
        </w:rPr>
      </w:pPr>
      <w:r>
        <w:rPr>
          <w:sz w:val="22"/>
        </w:rPr>
        <w:t>Zgodnie z art. 91 ust. 2 ustawy Pzp Zamawiający informuje, że nie dokonał podziału przedmiotowego postępowania na części, gdyż cały proces realizacji badania powinien być przeprowadzony przez jednego Wykonawcę, aby uzyskane wyniki były rzetelne i wiarygodne, a proces formułowania</w:t>
      </w:r>
      <w:r w:rsidRPr="00F70939">
        <w:rPr>
          <w:sz w:val="22"/>
        </w:rPr>
        <w:t xml:space="preserve"> </w:t>
      </w:r>
      <w:r>
        <w:rPr>
          <w:sz w:val="22"/>
        </w:rPr>
        <w:t>wniosków i rekomendacji w jak największym stopniu opierał się na uzyskanych danych.</w:t>
      </w:r>
    </w:p>
    <w:p w:rsidR="00031125" w:rsidRPr="00031125" w:rsidRDefault="00031125" w:rsidP="00031125">
      <w:pPr>
        <w:ind w:left="993"/>
        <w:jc w:val="both"/>
        <w:rPr>
          <w:b/>
          <w:color w:val="FF0000"/>
          <w:sz w:val="22"/>
        </w:rPr>
      </w:pPr>
      <w:r w:rsidRPr="00031125">
        <w:rPr>
          <w:color w:val="FF0000"/>
          <w:sz w:val="22"/>
        </w:rPr>
        <w:t xml:space="preserve"> </w:t>
      </w:r>
    </w:p>
    <w:p w:rsidR="008B0AF5" w:rsidRPr="00220DE2" w:rsidRDefault="008B0AF5" w:rsidP="00E376EB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lastRenderedPageBreak/>
        <w:t xml:space="preserve">Kategoria </w:t>
      </w:r>
      <w:r w:rsidRPr="00220DE2">
        <w:rPr>
          <w:snapToGrid w:val="0"/>
          <w:sz w:val="22"/>
        </w:rPr>
        <w:t>przedmiotu zamówienia zgodnie ze Wspólnym Słownikiem Zamówień (CPV):</w:t>
      </w:r>
      <w:r w:rsidRPr="00220DE2">
        <w:rPr>
          <w:b/>
          <w:sz w:val="22"/>
        </w:rPr>
        <w:t xml:space="preserve">  </w:t>
      </w:r>
      <w:r w:rsidR="00220DE2" w:rsidRPr="00220DE2">
        <w:rPr>
          <w:b/>
          <w:sz w:val="22"/>
        </w:rPr>
        <w:t xml:space="preserve">73000000-2 </w:t>
      </w:r>
      <w:r w:rsidR="00220DE2" w:rsidRPr="00220DE2">
        <w:rPr>
          <w:color w:val="000000"/>
          <w:sz w:val="22"/>
        </w:rPr>
        <w:t>Usługi badawcze i eksperymentalno-rozwojowe oraz pokrewne usługi doradcze</w:t>
      </w:r>
      <w:r w:rsidR="00220DE2">
        <w:rPr>
          <w:color w:val="000000"/>
          <w:sz w:val="22"/>
        </w:rPr>
        <w:t>.</w:t>
      </w:r>
    </w:p>
    <w:p w:rsidR="008B0AF5" w:rsidRDefault="008B0AF5" w:rsidP="00E376EB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FF0000"/>
          <w:sz w:val="22"/>
        </w:rPr>
      </w:pPr>
      <w:r w:rsidRPr="00220DE2">
        <w:rPr>
          <w:sz w:val="22"/>
        </w:rPr>
        <w:t xml:space="preserve">Wykonawca </w:t>
      </w:r>
      <w:r w:rsidRPr="00220DE2">
        <w:rPr>
          <w:color w:val="000000"/>
          <w:sz w:val="22"/>
        </w:rPr>
        <w:t xml:space="preserve">może </w:t>
      </w:r>
      <w:r w:rsidRPr="00220DE2">
        <w:rPr>
          <w:sz w:val="22"/>
        </w:rPr>
        <w:t>powierzyć</w:t>
      </w:r>
      <w:r w:rsidRPr="00C74546">
        <w:rPr>
          <w:sz w:val="22"/>
        </w:rPr>
        <w:t xml:space="preserve"> wykonanie części zamówienia podwykonawcy. </w:t>
      </w:r>
      <w:r w:rsidRPr="00884385">
        <w:rPr>
          <w:color w:val="FF0000"/>
          <w:sz w:val="22"/>
        </w:rPr>
        <w:t xml:space="preserve"> </w:t>
      </w:r>
    </w:p>
    <w:p w:rsid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21F34" w:rsidRPr="00B42543" w:rsidRDefault="00921F34" w:rsidP="00B42543">
      <w:pPr>
        <w:ind w:firstLine="708"/>
        <w:rPr>
          <w:color w:val="000000"/>
          <w:sz w:val="22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21F34" w:rsidRPr="00775399" w:rsidRDefault="00921F34" w:rsidP="00B51ED6">
      <w:pPr>
        <w:pStyle w:val="Akapitzlist"/>
        <w:spacing w:before="26" w:after="0"/>
        <w:jc w:val="both"/>
        <w:rPr>
          <w:i/>
          <w:sz w:val="22"/>
        </w:rPr>
      </w:pPr>
    </w:p>
    <w:p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A93E23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A93E23" w:rsidRDefault="00A93E23" w:rsidP="00A93E23">
      <w:pPr>
        <w:spacing w:before="26" w:after="0"/>
        <w:ind w:left="708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Pzp.</w:t>
      </w:r>
      <w:r w:rsidRPr="00C74546">
        <w:rPr>
          <w:b w:val="0"/>
          <w:sz w:val="22"/>
          <w:szCs w:val="22"/>
        </w:rPr>
        <w:t xml:space="preserve"> 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Pr="00234432" w:rsidRDefault="00066F60" w:rsidP="00066F60">
      <w:pPr>
        <w:pStyle w:val="Akapitzlist"/>
        <w:rPr>
          <w:sz w:val="22"/>
        </w:rPr>
      </w:pPr>
      <w:r w:rsidRPr="00234432">
        <w:rPr>
          <w:sz w:val="22"/>
        </w:rPr>
        <w:t xml:space="preserve">Termin wykonania zamówienia: </w:t>
      </w:r>
      <w:r w:rsidR="00220DE2" w:rsidRPr="00234432">
        <w:rPr>
          <w:sz w:val="22"/>
        </w:rPr>
        <w:t>170 dni od dnia zawarcia umowy</w:t>
      </w:r>
      <w:r w:rsidRPr="00234432">
        <w:rPr>
          <w:sz w:val="22"/>
        </w:rPr>
        <w:t>.</w:t>
      </w:r>
    </w:p>
    <w:p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r w:rsidR="00F42657" w:rsidRPr="00971C0B">
        <w:rPr>
          <w:sz w:val="22"/>
        </w:rPr>
        <w:t>Pzp.</w:t>
      </w:r>
      <w:r w:rsidR="00932E0A" w:rsidRPr="00971C0B">
        <w:rPr>
          <w:sz w:val="22"/>
        </w:rPr>
        <w:t xml:space="preserve"> </w:t>
      </w:r>
    </w:p>
    <w:p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r w:rsidRPr="00971C0B">
        <w:rPr>
          <w:color w:val="000000"/>
          <w:sz w:val="22"/>
        </w:rPr>
        <w:t>Pzp</w:t>
      </w:r>
      <w:r w:rsidR="00932E0A" w:rsidRPr="00971C0B">
        <w:rPr>
          <w:color w:val="000000"/>
          <w:sz w:val="22"/>
        </w:rPr>
        <w:t>.</w:t>
      </w:r>
    </w:p>
    <w:p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 xml:space="preserve">ykonawcy, którzy nie podlegają </w:t>
      </w:r>
      <w:r w:rsidRPr="00971C0B">
        <w:rPr>
          <w:sz w:val="22"/>
        </w:rPr>
        <w:lastRenderedPageBreak/>
        <w:t>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Pzp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FE0280" w:rsidRPr="008B52ED" w:rsidRDefault="00220DE2" w:rsidP="008655C1">
      <w:pPr>
        <w:overflowPunct w:val="0"/>
        <w:spacing w:line="360" w:lineRule="auto"/>
        <w:ind w:left="424"/>
        <w:jc w:val="both"/>
        <w:rPr>
          <w:bCs/>
          <w:color w:val="FF0000"/>
          <w:sz w:val="22"/>
        </w:rPr>
      </w:pPr>
      <w:r>
        <w:rPr>
          <w:bCs/>
          <w:color w:val="FF0000"/>
          <w:sz w:val="22"/>
        </w:rPr>
        <w:t xml:space="preserve">   </w:t>
      </w:r>
    </w:p>
    <w:p w:rsidR="00722779" w:rsidRPr="00AB5953" w:rsidRDefault="00FE0280" w:rsidP="00A81DAD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bCs/>
          <w:sz w:val="22"/>
        </w:rPr>
      </w:pPr>
      <w:r w:rsidRPr="00AB5953">
        <w:rPr>
          <w:b/>
          <w:sz w:val="22"/>
        </w:rPr>
        <w:t>O udzielen</w:t>
      </w:r>
      <w:r w:rsidR="00F91E41" w:rsidRPr="00AB5953">
        <w:rPr>
          <w:b/>
          <w:sz w:val="22"/>
        </w:rPr>
        <w:t>ie zamówienia mogą się ubiegać W</w:t>
      </w:r>
      <w:r w:rsidRPr="00AB5953">
        <w:rPr>
          <w:b/>
          <w:sz w:val="22"/>
        </w:rPr>
        <w:t xml:space="preserve">ykonawcy, </w:t>
      </w:r>
      <w:r w:rsidRPr="00AB5953">
        <w:rPr>
          <w:sz w:val="22"/>
        </w:rPr>
        <w:t>którzy spełniają warunki udziału w postępowaniu dotyczące</w:t>
      </w:r>
      <w:r w:rsidRPr="00AB5953">
        <w:rPr>
          <w:b/>
          <w:sz w:val="22"/>
        </w:rPr>
        <w:t>:</w:t>
      </w:r>
      <w:r w:rsidRPr="00AB5953">
        <w:rPr>
          <w:sz w:val="22"/>
        </w:rPr>
        <w:t xml:space="preserve"> </w:t>
      </w:r>
      <w:r w:rsidR="00F91E41" w:rsidRPr="00AB5953">
        <w:rPr>
          <w:sz w:val="22"/>
        </w:rPr>
        <w:t>z</w:t>
      </w:r>
      <w:r w:rsidR="00722779" w:rsidRPr="00AB5953">
        <w:rPr>
          <w:sz w:val="22"/>
        </w:rPr>
        <w:t>dolności technicznej lub zawodowej</w:t>
      </w:r>
      <w:r w:rsidR="00AB3A1F" w:rsidRPr="00AB5953">
        <w:rPr>
          <w:sz w:val="22"/>
        </w:rPr>
        <w:t>.</w:t>
      </w:r>
    </w:p>
    <w:p w:rsidR="00AB3A1F" w:rsidRPr="00AB5953" w:rsidRDefault="00AB3A1F" w:rsidP="00AB3A1F">
      <w:pPr>
        <w:spacing w:before="26" w:after="0" w:line="360" w:lineRule="auto"/>
        <w:jc w:val="both"/>
        <w:rPr>
          <w:sz w:val="22"/>
        </w:rPr>
      </w:pPr>
    </w:p>
    <w:p w:rsidR="00AB3A1F" w:rsidRPr="00AB5953" w:rsidRDefault="00AB3A1F" w:rsidP="00A81DAD">
      <w:pPr>
        <w:pStyle w:val="Akapitzlist"/>
        <w:numPr>
          <w:ilvl w:val="1"/>
          <w:numId w:val="6"/>
        </w:numPr>
        <w:rPr>
          <w:rFonts w:eastAsia="Calibri"/>
          <w:sz w:val="22"/>
          <w:lang w:eastAsia="en-US"/>
        </w:rPr>
      </w:pPr>
      <w:r w:rsidRPr="00AB5953">
        <w:rPr>
          <w:sz w:val="22"/>
        </w:rPr>
        <w:t xml:space="preserve">Warunkiem udziału w postępowaniu jest należyte wykonanie w okresie ostatnich 3 lat liczonych wstecz od dnia, w którym upływa termin składania ofert, </w:t>
      </w:r>
      <w:r w:rsidRPr="00AB5953">
        <w:rPr>
          <w:bCs/>
          <w:sz w:val="22"/>
        </w:rPr>
        <w:t>a jeżeli okres prowadzenia działalności jest krótszy - w tym okresie</w:t>
      </w:r>
      <w:r w:rsidRPr="00AB5953">
        <w:rPr>
          <w:sz w:val="22"/>
        </w:rPr>
        <w:t xml:space="preserve"> co najmniej</w:t>
      </w:r>
      <w:r w:rsidR="00234432">
        <w:rPr>
          <w:sz w:val="22"/>
        </w:rPr>
        <w:t xml:space="preserve"> dwóch</w:t>
      </w:r>
      <w:r w:rsidRPr="00AB5953">
        <w:rPr>
          <w:sz w:val="22"/>
        </w:rPr>
        <w:t xml:space="preserve"> analiz lub badań społecznych opartych na badaniach terenowych (z zastosowaniem </w:t>
      </w:r>
      <w:bookmarkStart w:id="1" w:name="_Hlk187393464"/>
      <w:r w:rsidRPr="00AB5953">
        <w:rPr>
          <w:sz w:val="22"/>
        </w:rPr>
        <w:t xml:space="preserve">metod/technik </w:t>
      </w:r>
      <w:bookmarkEnd w:id="1"/>
      <w:r w:rsidRPr="00AB5953">
        <w:rPr>
          <w:sz w:val="22"/>
        </w:rPr>
        <w:t xml:space="preserve">jakościowych), każde o wartości co najmniej </w:t>
      </w:r>
      <w:r w:rsidR="00234432">
        <w:rPr>
          <w:sz w:val="22"/>
        </w:rPr>
        <w:t xml:space="preserve">80 </w:t>
      </w:r>
      <w:r w:rsidRPr="00AB5953">
        <w:rPr>
          <w:sz w:val="22"/>
        </w:rPr>
        <w:t xml:space="preserve">000,00 zł brutto, </w:t>
      </w:r>
      <w:r w:rsidR="007F3DAD" w:rsidRPr="00AB5953">
        <w:rPr>
          <w:sz w:val="22"/>
        </w:rPr>
        <w:t xml:space="preserve">z których co najmniej </w:t>
      </w:r>
      <w:r w:rsidRPr="00AB5953">
        <w:rPr>
          <w:sz w:val="22"/>
        </w:rPr>
        <w:t>jedno badanie lub analiza swoim zakresem obejmowało obszar przynajmniej województwa</w:t>
      </w:r>
      <w:r w:rsidRPr="00AB5953">
        <w:rPr>
          <w:rFonts w:eastAsia="Calibri"/>
          <w:sz w:val="22"/>
          <w:lang w:eastAsia="en-US"/>
        </w:rPr>
        <w:t>.</w:t>
      </w:r>
    </w:p>
    <w:p w:rsidR="007F3DAD" w:rsidRPr="00AB5953" w:rsidRDefault="007F3DAD" w:rsidP="007F3DAD">
      <w:pPr>
        <w:pStyle w:val="Akapitzlist"/>
        <w:ind w:left="1004"/>
        <w:rPr>
          <w:rFonts w:eastAsia="Calibri"/>
          <w:sz w:val="22"/>
          <w:lang w:eastAsia="en-US"/>
        </w:rPr>
      </w:pPr>
    </w:p>
    <w:p w:rsidR="007F3DAD" w:rsidRPr="00AB5953" w:rsidRDefault="007F3DAD" w:rsidP="00A81DAD">
      <w:pPr>
        <w:pStyle w:val="Akapitzlist"/>
        <w:numPr>
          <w:ilvl w:val="1"/>
          <w:numId w:val="6"/>
        </w:numPr>
        <w:rPr>
          <w:rFonts w:eastAsia="Calibri"/>
          <w:sz w:val="22"/>
          <w:lang w:eastAsia="en-US"/>
        </w:rPr>
      </w:pPr>
      <w:r w:rsidRPr="00AB5953">
        <w:rPr>
          <w:sz w:val="22"/>
        </w:rPr>
        <w:t xml:space="preserve">Warunkiem udziału w postępowaniu jest dysponowanie </w:t>
      </w:r>
      <w:r w:rsidR="008D434E" w:rsidRPr="00AB5953">
        <w:rPr>
          <w:sz w:val="22"/>
        </w:rPr>
        <w:t xml:space="preserve">co najmniej 3 </w:t>
      </w:r>
      <w:r w:rsidRPr="00AB5953">
        <w:rPr>
          <w:sz w:val="22"/>
        </w:rPr>
        <w:t>osobami spełniającymi następujące wymagania:</w:t>
      </w:r>
    </w:p>
    <w:p w:rsidR="00264605" w:rsidRPr="00AB5953" w:rsidRDefault="00264605" w:rsidP="00264605">
      <w:pPr>
        <w:pStyle w:val="Akapitzlist"/>
        <w:rPr>
          <w:rFonts w:eastAsia="Calibri"/>
          <w:sz w:val="22"/>
          <w:lang w:eastAsia="en-US"/>
        </w:rPr>
      </w:pPr>
    </w:p>
    <w:p w:rsidR="007F3DAD" w:rsidRPr="00AB5953" w:rsidRDefault="007F3DAD" w:rsidP="007F3DAD">
      <w:pPr>
        <w:pStyle w:val="Akapitzlist"/>
        <w:spacing w:before="120" w:after="120"/>
        <w:rPr>
          <w:sz w:val="22"/>
        </w:rPr>
      </w:pPr>
      <w:r w:rsidRPr="00AB5953">
        <w:rPr>
          <w:sz w:val="22"/>
        </w:rPr>
        <w:t xml:space="preserve">a) </w:t>
      </w:r>
      <w:r w:rsidRPr="00AB5953">
        <w:rPr>
          <w:b/>
          <w:sz w:val="22"/>
        </w:rPr>
        <w:t>Osoba pełniąca funkcję kierownika zespołu badawczego</w:t>
      </w:r>
      <w:r w:rsidRPr="00AB5953">
        <w:rPr>
          <w:sz w:val="22"/>
        </w:rPr>
        <w:t>:</w:t>
      </w:r>
    </w:p>
    <w:p w:rsidR="007F3DAD" w:rsidRPr="00AB5953" w:rsidRDefault="007F3DAD" w:rsidP="007F3DAD">
      <w:pPr>
        <w:pStyle w:val="Akapitzlist"/>
        <w:ind w:left="1004"/>
        <w:rPr>
          <w:rFonts w:eastAsia="Calibri"/>
          <w:sz w:val="22"/>
          <w:lang w:eastAsia="en-US"/>
        </w:rPr>
      </w:pPr>
      <w:r w:rsidRPr="00AB5953">
        <w:rPr>
          <w:rFonts w:eastAsia="Calibri"/>
          <w:sz w:val="22"/>
          <w:lang w:eastAsia="en-US"/>
        </w:rPr>
        <w:t>- osoba</w:t>
      </w:r>
      <w:r w:rsidR="00AB3A1F" w:rsidRPr="00AB5953">
        <w:rPr>
          <w:rFonts w:eastAsia="Calibri"/>
          <w:sz w:val="22"/>
          <w:lang w:eastAsia="en-US"/>
        </w:rPr>
        <w:t xml:space="preserve">, która w okresie ostatnich 3 lat </w:t>
      </w:r>
      <w:r w:rsidRPr="00AB5953">
        <w:rPr>
          <w:sz w:val="22"/>
        </w:rPr>
        <w:t>liczonych wstecz od dnia, w którym upływa termin składania ofert</w:t>
      </w:r>
      <w:r w:rsidRPr="00AB5953">
        <w:rPr>
          <w:rFonts w:eastAsia="Calibri"/>
          <w:sz w:val="22"/>
          <w:lang w:eastAsia="en-US"/>
        </w:rPr>
        <w:t xml:space="preserve">, </w:t>
      </w:r>
      <w:r w:rsidR="00AB3A1F" w:rsidRPr="00AB5953">
        <w:rPr>
          <w:rFonts w:eastAsia="Calibri"/>
          <w:sz w:val="22"/>
          <w:lang w:eastAsia="en-US"/>
        </w:rPr>
        <w:t xml:space="preserve">kierowała co najmniej dwoma badaniami </w:t>
      </w:r>
      <w:r w:rsidR="00401D30">
        <w:rPr>
          <w:rFonts w:eastAsia="Calibri"/>
          <w:sz w:val="22"/>
          <w:lang w:eastAsia="en-US"/>
        </w:rPr>
        <w:t xml:space="preserve">społecznymi </w:t>
      </w:r>
      <w:r w:rsidR="00AB3A1F" w:rsidRPr="00AB5953">
        <w:rPr>
          <w:rFonts w:eastAsia="Calibri"/>
          <w:sz w:val="22"/>
          <w:lang w:eastAsia="en-US"/>
        </w:rPr>
        <w:t xml:space="preserve">o wartości nie mniejszej niż </w:t>
      </w:r>
      <w:r w:rsidR="00234432">
        <w:rPr>
          <w:rFonts w:eastAsia="Calibri"/>
          <w:sz w:val="22"/>
          <w:lang w:eastAsia="en-US"/>
        </w:rPr>
        <w:t xml:space="preserve">80 </w:t>
      </w:r>
      <w:r w:rsidR="00AB3A1F" w:rsidRPr="00AB5953">
        <w:rPr>
          <w:rFonts w:eastAsia="Calibri"/>
          <w:sz w:val="22"/>
          <w:lang w:eastAsia="en-US"/>
        </w:rPr>
        <w:t>000,00 zł brutto każde</w:t>
      </w:r>
      <w:r w:rsidRPr="00AB5953">
        <w:rPr>
          <w:rFonts w:eastAsia="Calibri"/>
          <w:sz w:val="22"/>
          <w:lang w:eastAsia="en-US"/>
        </w:rPr>
        <w:t>.</w:t>
      </w:r>
    </w:p>
    <w:p w:rsidR="007F3DAD" w:rsidRPr="00AB5953" w:rsidRDefault="007F3DAD" w:rsidP="007F3DAD">
      <w:pPr>
        <w:pStyle w:val="Akapitzlist"/>
        <w:ind w:left="1004"/>
        <w:rPr>
          <w:rFonts w:eastAsia="Calibri"/>
          <w:sz w:val="22"/>
          <w:lang w:eastAsia="en-US"/>
        </w:rPr>
      </w:pPr>
    </w:p>
    <w:p w:rsidR="00AB3A1F" w:rsidRPr="00AB5953" w:rsidRDefault="007F3DAD" w:rsidP="00264605">
      <w:pPr>
        <w:pStyle w:val="Akapitzlist"/>
        <w:ind w:left="1004" w:hanging="295"/>
        <w:rPr>
          <w:rFonts w:eastAsia="Calibri"/>
          <w:sz w:val="22"/>
          <w:lang w:eastAsia="en-US"/>
        </w:rPr>
      </w:pPr>
      <w:r w:rsidRPr="00AB5953">
        <w:rPr>
          <w:rFonts w:eastAsia="Calibri"/>
          <w:sz w:val="22"/>
          <w:lang w:eastAsia="en-US"/>
        </w:rPr>
        <w:t xml:space="preserve">b) </w:t>
      </w:r>
      <w:r w:rsidRPr="00AB5953">
        <w:rPr>
          <w:b/>
          <w:sz w:val="22"/>
        </w:rPr>
        <w:t>Osoby pełniące funkcję członków zespołu badawczego – co najmniej 3 osoby</w:t>
      </w:r>
      <w:r w:rsidRPr="00AB5953">
        <w:rPr>
          <w:sz w:val="22"/>
        </w:rPr>
        <w:t xml:space="preserve">, </w:t>
      </w:r>
      <w:r w:rsidR="004B1CA2" w:rsidRPr="00AB5953">
        <w:rPr>
          <w:sz w:val="22"/>
        </w:rPr>
        <w:t xml:space="preserve">                               z </w:t>
      </w:r>
      <w:r w:rsidRPr="00AB5953">
        <w:rPr>
          <w:sz w:val="22"/>
        </w:rPr>
        <w:t>których:</w:t>
      </w:r>
      <w:r w:rsidR="00AB3A1F" w:rsidRPr="00AB5953">
        <w:rPr>
          <w:rFonts w:eastAsia="Calibri"/>
          <w:sz w:val="22"/>
          <w:lang w:eastAsia="en-US"/>
        </w:rPr>
        <w:t xml:space="preserve"> </w:t>
      </w:r>
    </w:p>
    <w:p w:rsidR="00AB3A1F" w:rsidRPr="00AB5953" w:rsidRDefault="007F3DAD" w:rsidP="00A81DAD">
      <w:pPr>
        <w:numPr>
          <w:ilvl w:val="0"/>
          <w:numId w:val="47"/>
        </w:numPr>
        <w:spacing w:after="120"/>
        <w:ind w:left="1134" w:hanging="283"/>
        <w:jc w:val="both"/>
        <w:rPr>
          <w:rFonts w:eastAsia="Calibri"/>
          <w:sz w:val="22"/>
          <w:lang w:eastAsia="en-US"/>
        </w:rPr>
      </w:pPr>
      <w:r w:rsidRPr="00AB5953">
        <w:rPr>
          <w:rFonts w:eastAsia="Calibri"/>
          <w:sz w:val="22"/>
          <w:lang w:eastAsia="en-US"/>
        </w:rPr>
        <w:t xml:space="preserve">co najmniej </w:t>
      </w:r>
      <w:r w:rsidRPr="00AB5953">
        <w:rPr>
          <w:sz w:val="22"/>
        </w:rPr>
        <w:t xml:space="preserve">jedna osoba, </w:t>
      </w:r>
      <w:r w:rsidR="00AB3A1F" w:rsidRPr="00AB5953">
        <w:rPr>
          <w:rFonts w:eastAsia="Calibri"/>
          <w:sz w:val="22"/>
          <w:lang w:eastAsia="en-US"/>
        </w:rPr>
        <w:t xml:space="preserve">opracowała lub brała udział w opracowaniu metodologii przeprowadzenia dwóch badań społecznych (tj. była autorem lub współautorem raportu metodologicznego) z zastosowaniem jakościowych metod/technik badawczych, </w:t>
      </w:r>
      <w:r w:rsidR="004B1CA2" w:rsidRPr="00AB5953">
        <w:rPr>
          <w:rFonts w:eastAsia="Calibri"/>
          <w:sz w:val="22"/>
          <w:lang w:eastAsia="en-US"/>
        </w:rPr>
        <w:t xml:space="preserve">                        </w:t>
      </w:r>
      <w:r w:rsidR="00AB3A1F" w:rsidRPr="00AB5953">
        <w:rPr>
          <w:rFonts w:eastAsia="Calibri"/>
          <w:sz w:val="22"/>
          <w:lang w:eastAsia="en-US"/>
        </w:rPr>
        <w:t xml:space="preserve">o wartości </w:t>
      </w:r>
      <w:r w:rsidRPr="00AB5953">
        <w:rPr>
          <w:rFonts w:eastAsia="Calibri"/>
          <w:sz w:val="22"/>
          <w:lang w:eastAsia="en-US"/>
        </w:rPr>
        <w:t xml:space="preserve">co najmniej </w:t>
      </w:r>
      <w:r w:rsidR="00234432">
        <w:rPr>
          <w:rFonts w:eastAsia="Calibri"/>
          <w:sz w:val="22"/>
          <w:lang w:eastAsia="en-US"/>
        </w:rPr>
        <w:t>8</w:t>
      </w:r>
      <w:r w:rsidR="00AB3A1F" w:rsidRPr="00AB5953">
        <w:rPr>
          <w:rFonts w:eastAsia="Calibri"/>
          <w:sz w:val="22"/>
          <w:lang w:eastAsia="en-US"/>
        </w:rPr>
        <w:t>0 000,</w:t>
      </w:r>
      <w:r w:rsidRPr="00AB5953">
        <w:rPr>
          <w:rFonts w:eastAsia="Calibri"/>
          <w:sz w:val="22"/>
          <w:lang w:eastAsia="en-US"/>
        </w:rPr>
        <w:t>00 zł brutto każde;</w:t>
      </w:r>
    </w:p>
    <w:p w:rsidR="00AB3A1F" w:rsidRPr="00AB5953" w:rsidRDefault="007F3DAD" w:rsidP="00A81DAD">
      <w:pPr>
        <w:numPr>
          <w:ilvl w:val="0"/>
          <w:numId w:val="47"/>
        </w:numPr>
        <w:spacing w:after="120"/>
        <w:ind w:left="1134" w:hanging="283"/>
        <w:jc w:val="both"/>
        <w:rPr>
          <w:rFonts w:eastAsia="Calibri"/>
          <w:sz w:val="22"/>
          <w:lang w:eastAsia="en-US"/>
        </w:rPr>
      </w:pPr>
      <w:r w:rsidRPr="00AB5953">
        <w:rPr>
          <w:sz w:val="22"/>
        </w:rPr>
        <w:t xml:space="preserve">co najmniej jedna osoba </w:t>
      </w:r>
      <w:r w:rsidR="00AB3A1F" w:rsidRPr="00AB5953">
        <w:rPr>
          <w:rFonts w:eastAsia="Calibri"/>
          <w:sz w:val="22"/>
          <w:lang w:eastAsia="en-US"/>
        </w:rPr>
        <w:t xml:space="preserve">posiada doświadczenie (jako autor lub współautor raportu końcowego) w realizacji dwóch analiz lub badań społecznych z zastosowaniem </w:t>
      </w:r>
      <w:r w:rsidR="00AB3A1F" w:rsidRPr="00AB5953">
        <w:rPr>
          <w:rFonts w:eastAsia="Calibri"/>
          <w:sz w:val="22"/>
          <w:lang w:eastAsia="en-US"/>
        </w:rPr>
        <w:lastRenderedPageBreak/>
        <w:t xml:space="preserve">jakościowych metod/technik badawczych, o wartości </w:t>
      </w:r>
      <w:r w:rsidRPr="00AB5953">
        <w:rPr>
          <w:rFonts w:eastAsia="Calibri"/>
          <w:sz w:val="22"/>
          <w:lang w:eastAsia="en-US"/>
        </w:rPr>
        <w:t xml:space="preserve">co najmniej </w:t>
      </w:r>
      <w:r w:rsidR="00234432">
        <w:rPr>
          <w:rFonts w:eastAsia="Calibri"/>
          <w:sz w:val="22"/>
          <w:lang w:eastAsia="en-US"/>
        </w:rPr>
        <w:t xml:space="preserve">80 </w:t>
      </w:r>
      <w:r w:rsidR="00AB3A1F" w:rsidRPr="00AB5953">
        <w:rPr>
          <w:rFonts w:eastAsia="Calibri"/>
          <w:sz w:val="22"/>
          <w:lang w:eastAsia="en-US"/>
        </w:rPr>
        <w:t>000,00 zł brutto każde</w:t>
      </w:r>
      <w:r w:rsidRPr="00AB5953">
        <w:rPr>
          <w:rFonts w:eastAsia="Calibri"/>
          <w:sz w:val="22"/>
          <w:lang w:eastAsia="en-US"/>
        </w:rPr>
        <w:t>;</w:t>
      </w:r>
    </w:p>
    <w:p w:rsidR="00AB3A1F" w:rsidRPr="00AB5953" w:rsidRDefault="007F3DAD" w:rsidP="00A81DAD">
      <w:pPr>
        <w:numPr>
          <w:ilvl w:val="0"/>
          <w:numId w:val="47"/>
        </w:numPr>
        <w:spacing w:after="120"/>
        <w:ind w:left="1134" w:hanging="283"/>
        <w:jc w:val="both"/>
        <w:rPr>
          <w:rFonts w:eastAsia="Calibri"/>
          <w:sz w:val="22"/>
          <w:lang w:eastAsia="en-US"/>
        </w:rPr>
      </w:pPr>
      <w:r w:rsidRPr="00AB5953">
        <w:rPr>
          <w:sz w:val="22"/>
        </w:rPr>
        <w:t xml:space="preserve">co najmniej jedna osoba </w:t>
      </w:r>
      <w:r w:rsidRPr="00AB5953">
        <w:rPr>
          <w:rFonts w:eastAsia="Calibri"/>
          <w:sz w:val="22"/>
          <w:lang w:eastAsia="en-US"/>
        </w:rPr>
        <w:t xml:space="preserve">posiada </w:t>
      </w:r>
      <w:r w:rsidR="00AB3A1F" w:rsidRPr="00AB5953">
        <w:rPr>
          <w:rFonts w:eastAsia="Calibri"/>
          <w:sz w:val="22"/>
          <w:lang w:eastAsia="en-US"/>
        </w:rPr>
        <w:t>doświadczenie (jako autor lub współautor raportu końcowego) w realizacji dwóch analiz lub badań społecznych, których główną tematyką była polityka społeczna lub usługi społeczne.</w:t>
      </w:r>
    </w:p>
    <w:p w:rsidR="007F3DAD" w:rsidRPr="00AB5953" w:rsidRDefault="007F3DAD" w:rsidP="007F3DAD">
      <w:pPr>
        <w:spacing w:after="120"/>
        <w:ind w:left="1434"/>
        <w:rPr>
          <w:rFonts w:eastAsia="Calibri"/>
          <w:sz w:val="22"/>
          <w:lang w:eastAsia="en-US"/>
        </w:rPr>
      </w:pPr>
    </w:p>
    <w:p w:rsidR="007F3DAD" w:rsidRPr="00AB5953" w:rsidRDefault="007F3DAD" w:rsidP="00F90B83">
      <w:pPr>
        <w:spacing w:after="0"/>
        <w:ind w:left="851"/>
        <w:rPr>
          <w:bCs/>
          <w:sz w:val="22"/>
          <w:u w:val="single"/>
        </w:rPr>
      </w:pPr>
      <w:r w:rsidRPr="00AB5953">
        <w:rPr>
          <w:bCs/>
          <w:sz w:val="22"/>
          <w:u w:val="single"/>
        </w:rPr>
        <w:t>Zamawiający nie dopuszcza, by w minimalny skład Zespołu Badawczego wchodziły osoby, które nie posiadają doświadczenia w żadnym z wyżej wymienionego zakresu.</w:t>
      </w:r>
    </w:p>
    <w:p w:rsidR="00F90B83" w:rsidRPr="00AB5953" w:rsidRDefault="00F90B83" w:rsidP="00F90B83">
      <w:pPr>
        <w:spacing w:after="0"/>
        <w:ind w:left="851"/>
        <w:rPr>
          <w:bCs/>
          <w:sz w:val="22"/>
          <w:u w:val="single"/>
        </w:rPr>
      </w:pPr>
    </w:p>
    <w:p w:rsidR="00264605" w:rsidRPr="00AB5953" w:rsidRDefault="00264605" w:rsidP="00F90B83">
      <w:pPr>
        <w:spacing w:after="0"/>
        <w:ind w:left="851"/>
        <w:rPr>
          <w:bCs/>
          <w:sz w:val="22"/>
          <w:u w:val="single"/>
        </w:rPr>
      </w:pPr>
      <w:r w:rsidRPr="00AB5953">
        <w:rPr>
          <w:rFonts w:eastAsia="Calibri"/>
          <w:sz w:val="22"/>
          <w:u w:val="single"/>
          <w:lang w:eastAsia="en-US"/>
        </w:rPr>
        <w:t xml:space="preserve">Osoba pełniąca </w:t>
      </w:r>
      <w:r w:rsidRPr="00AB5953">
        <w:rPr>
          <w:sz w:val="22"/>
          <w:u w:val="single"/>
        </w:rPr>
        <w:t>funkcję kierownika zespołu badawczego</w:t>
      </w:r>
      <w:r w:rsidRPr="00AB5953">
        <w:rPr>
          <w:rFonts w:eastAsia="Calibri"/>
          <w:sz w:val="22"/>
          <w:u w:val="single"/>
          <w:lang w:eastAsia="en-US"/>
        </w:rPr>
        <w:t xml:space="preserve"> może być jednocześnie członkiem zespołu badawczego o ile </w:t>
      </w:r>
      <w:r w:rsidR="004B1CA2" w:rsidRPr="00AB5953">
        <w:rPr>
          <w:rFonts w:eastAsia="Calibri"/>
          <w:sz w:val="22"/>
          <w:u w:val="single"/>
          <w:lang w:eastAsia="en-US"/>
        </w:rPr>
        <w:t xml:space="preserve">spełnia wymagania określone dla osoby </w:t>
      </w:r>
      <w:r w:rsidR="004B1CA2" w:rsidRPr="00AB5953">
        <w:rPr>
          <w:sz w:val="22"/>
          <w:u w:val="single"/>
        </w:rPr>
        <w:t xml:space="preserve">pełniącej funkcję członka zespołu badawczego. </w:t>
      </w:r>
    </w:p>
    <w:p w:rsidR="00264605" w:rsidRPr="00264605" w:rsidRDefault="00264605" w:rsidP="00264605">
      <w:pPr>
        <w:autoSpaceDE w:val="0"/>
        <w:autoSpaceDN w:val="0"/>
        <w:adjustRightInd w:val="0"/>
        <w:spacing w:after="120"/>
        <w:rPr>
          <w:rFonts w:eastAsia="Calibri"/>
          <w:sz w:val="22"/>
          <w:lang w:eastAsia="en-US"/>
        </w:rPr>
      </w:pPr>
    </w:p>
    <w:p w:rsidR="00973B78" w:rsidRPr="00435782" w:rsidRDefault="00973B78" w:rsidP="00A81DAD">
      <w:pPr>
        <w:pStyle w:val="Akapitzlist"/>
        <w:numPr>
          <w:ilvl w:val="0"/>
          <w:numId w:val="7"/>
        </w:numPr>
        <w:spacing w:before="26" w:after="0" w:line="360" w:lineRule="auto"/>
        <w:ind w:left="993" w:hanging="285"/>
        <w:jc w:val="both"/>
        <w:rPr>
          <w:sz w:val="22"/>
        </w:rPr>
      </w:pPr>
      <w:r w:rsidRPr="00435782">
        <w:rPr>
          <w:color w:val="000000"/>
          <w:sz w:val="22"/>
        </w:rPr>
        <w:t xml:space="preserve">W odniesieniu do warunków dotyczących wykształcenia, kwalifikacji zawodowych lub doświadczenia </w:t>
      </w:r>
      <w:r w:rsidR="00F91E41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 xml:space="preserve">ykonawcy wspólnie ubiegający się o udzielenie zamówienia mogą polegać na zdolnościach tych z </w:t>
      </w:r>
      <w:r w:rsidR="00F91E41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>ykonawców, którzy wykonają roboty budowlane lub usługi, do realizacji których te zdolności są wymagane.</w:t>
      </w:r>
      <w:r w:rsidR="00A87DA9" w:rsidRPr="00435782">
        <w:rPr>
          <w:color w:val="FF0000"/>
          <w:sz w:val="22"/>
        </w:rPr>
        <w:t xml:space="preserve"> ( art. 117 ust. 3 )</w:t>
      </w:r>
    </w:p>
    <w:p w:rsidR="00973B78" w:rsidRPr="00435782" w:rsidRDefault="00973B78" w:rsidP="00A81DAD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435782">
        <w:rPr>
          <w:color w:val="000000"/>
          <w:sz w:val="22"/>
        </w:rPr>
        <w:t xml:space="preserve">W przypadku, o którym mowa w ust. 2, </w:t>
      </w:r>
      <w:r w:rsidR="00F91E41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>ykonawcy wspólnie ubiegający się o udzielenie zamó</w:t>
      </w:r>
      <w:r w:rsidR="00F91E41" w:rsidRPr="00435782">
        <w:rPr>
          <w:color w:val="000000"/>
          <w:sz w:val="22"/>
        </w:rPr>
        <w:t xml:space="preserve">wienia </w:t>
      </w:r>
      <w:r w:rsidR="00F91E41" w:rsidRPr="00435782">
        <w:rPr>
          <w:b/>
          <w:color w:val="000000"/>
          <w:sz w:val="22"/>
        </w:rPr>
        <w:t xml:space="preserve">dołączają odpowiednio </w:t>
      </w:r>
      <w:r w:rsidRPr="00435782">
        <w:rPr>
          <w:b/>
          <w:color w:val="000000"/>
          <w:sz w:val="22"/>
        </w:rPr>
        <w:t>do oferty oświadczenie</w:t>
      </w:r>
      <w:r w:rsidRPr="00435782">
        <w:rPr>
          <w:color w:val="000000"/>
          <w:sz w:val="22"/>
        </w:rPr>
        <w:t xml:space="preserve">, z którego wynika, które roboty budowlane, dostawy lub usługi wykonają poszczególni </w:t>
      </w:r>
      <w:r w:rsidR="00F91E41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>ykonawcy.</w:t>
      </w:r>
      <w:r w:rsidR="00A87DA9" w:rsidRPr="00435782">
        <w:rPr>
          <w:color w:val="FF0000"/>
          <w:sz w:val="22"/>
        </w:rPr>
        <w:t xml:space="preserve"> (</w:t>
      </w:r>
      <w:r w:rsidR="00040A11" w:rsidRPr="00435782">
        <w:rPr>
          <w:color w:val="FF0000"/>
          <w:sz w:val="22"/>
        </w:rPr>
        <w:t>art. 117 ust. 4)</w:t>
      </w:r>
    </w:p>
    <w:p w:rsidR="0005241C" w:rsidRPr="00435782" w:rsidRDefault="0005241C" w:rsidP="00A81DAD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435782">
        <w:rPr>
          <w:color w:val="000000"/>
          <w:sz w:val="22"/>
        </w:rPr>
        <w:t>Wykonawca może w celu potwierdzenia spełniania warunków udziału w 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</w:t>
      </w:r>
      <w:r w:rsidR="00973B78" w:rsidRPr="00435782">
        <w:rPr>
          <w:color w:val="000000"/>
          <w:sz w:val="22"/>
        </w:rPr>
        <w:t xml:space="preserve">ch go z nimi stosunków prawnych </w:t>
      </w:r>
      <w:r w:rsidR="00973B78" w:rsidRPr="00435782">
        <w:rPr>
          <w:color w:val="FF0000"/>
          <w:sz w:val="22"/>
        </w:rPr>
        <w:t>( art. 118 ust. 1 )</w:t>
      </w:r>
    </w:p>
    <w:p w:rsidR="0005241C" w:rsidRPr="00435782" w:rsidRDefault="0005241C" w:rsidP="00A81DAD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 xml:space="preserve">W odniesieniu do warunków dotyczących wykształcenia, kwalifikacji zawodowych lub doświadczenia </w:t>
      </w:r>
      <w:r w:rsidR="00F91E41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 xml:space="preserve">ykonawcy mogą polegać na zdolnościach podmiotów udostępniających zasoby, jeśli podmioty te wykonają </w:t>
      </w:r>
      <w:r w:rsidRPr="00435782">
        <w:rPr>
          <w:b/>
          <w:color w:val="000000"/>
          <w:sz w:val="22"/>
        </w:rPr>
        <w:t>roboty budowlane lub usługi</w:t>
      </w:r>
      <w:r w:rsidRPr="00435782">
        <w:rPr>
          <w:color w:val="000000"/>
          <w:sz w:val="22"/>
        </w:rPr>
        <w:t>, do realizacji których te zdolności są wymagane.</w:t>
      </w:r>
      <w:r w:rsidR="00973B78" w:rsidRPr="00435782">
        <w:rPr>
          <w:color w:val="FF0000"/>
          <w:sz w:val="22"/>
        </w:rPr>
        <w:t xml:space="preserve"> ( art. 118 ust. 2 )</w:t>
      </w:r>
    </w:p>
    <w:p w:rsidR="0005241C" w:rsidRPr="00435782" w:rsidRDefault="0005241C" w:rsidP="00A81DAD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 xml:space="preserve">Wykonawca, który polega na zdolnościach lub sytuacji podmiotów udostępniających zasoby, </w:t>
      </w:r>
      <w:r w:rsidRPr="00435782">
        <w:rPr>
          <w:b/>
          <w:color w:val="000000"/>
          <w:sz w:val="22"/>
        </w:rPr>
        <w:t>składa, wraz z ofertą, zobowiązanie podmiotu udostępniającego</w:t>
      </w:r>
      <w:r w:rsidRPr="00435782">
        <w:rPr>
          <w:color w:val="000000"/>
          <w:sz w:val="22"/>
        </w:rPr>
        <w:t xml:space="preserve"> zasoby do oddania mu do dyspozycji niezbędnych zasobów na potrzeby realizacji danego zamówienia lub inny podmiotowy środek dowodowy potwierdzający, że wykonawca realizując zamówienie, będzie dysponował niezbędnymi zasobami tych podmiotów.</w:t>
      </w:r>
      <w:r w:rsidR="00973B78" w:rsidRPr="00435782">
        <w:rPr>
          <w:color w:val="FF0000"/>
          <w:sz w:val="22"/>
        </w:rPr>
        <w:t xml:space="preserve"> ( art. 118 ust. 3 )</w:t>
      </w:r>
    </w:p>
    <w:p w:rsidR="0005241C" w:rsidRPr="00435782" w:rsidRDefault="0005241C" w:rsidP="00A81DAD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435782">
        <w:rPr>
          <w:b/>
          <w:color w:val="000000"/>
          <w:sz w:val="22"/>
        </w:rPr>
        <w:lastRenderedPageBreak/>
        <w:t>Zobowiązanie podmiotu udostępniającego zasoby</w:t>
      </w:r>
      <w:r w:rsidRPr="00435782">
        <w:rPr>
          <w:color w:val="000000"/>
          <w:sz w:val="22"/>
        </w:rPr>
        <w:t xml:space="preserve">, o którym mowa w ust. </w:t>
      </w:r>
      <w:r w:rsidR="004B1CA2" w:rsidRPr="00435782">
        <w:rPr>
          <w:color w:val="000000"/>
          <w:sz w:val="22"/>
        </w:rPr>
        <w:t>6</w:t>
      </w:r>
      <w:r w:rsidRPr="00435782">
        <w:rPr>
          <w:color w:val="000000"/>
          <w:sz w:val="22"/>
        </w:rPr>
        <w:t xml:space="preserve">, </w:t>
      </w:r>
      <w:r w:rsidR="007E7B64" w:rsidRPr="00435782">
        <w:rPr>
          <w:color w:val="000000"/>
          <w:sz w:val="22"/>
        </w:rPr>
        <w:t xml:space="preserve"> </w:t>
      </w:r>
      <w:r w:rsidRPr="00435782">
        <w:rPr>
          <w:color w:val="000000"/>
          <w:sz w:val="22"/>
        </w:rPr>
        <w:t>p</w:t>
      </w:r>
      <w:r w:rsidR="007E7B64" w:rsidRPr="00435782">
        <w:rPr>
          <w:color w:val="000000"/>
          <w:sz w:val="22"/>
        </w:rPr>
        <w:t>otwierdza, że stosunek łączący W</w:t>
      </w:r>
      <w:r w:rsidRPr="00435782">
        <w:rPr>
          <w:color w:val="000000"/>
          <w:sz w:val="22"/>
        </w:rPr>
        <w:t xml:space="preserve">ykonawcę z podmiotami udostępniającymi zasoby gwarantuje rzeczywisty dostęp do tych zasobów oraz </w:t>
      </w:r>
      <w:r w:rsidRPr="00435782">
        <w:rPr>
          <w:b/>
          <w:color w:val="000000"/>
          <w:sz w:val="22"/>
        </w:rPr>
        <w:t>określa w szczególności</w:t>
      </w:r>
      <w:r w:rsidRPr="00435782">
        <w:rPr>
          <w:color w:val="000000"/>
          <w:sz w:val="22"/>
        </w:rPr>
        <w:t>:</w:t>
      </w:r>
    </w:p>
    <w:p w:rsidR="0005241C" w:rsidRPr="00435782" w:rsidRDefault="0005241C" w:rsidP="00A81DAD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>zakres dostępnych wykonawcy zasobów podmiotu udostępniającego zasoby;</w:t>
      </w:r>
    </w:p>
    <w:p w:rsidR="0005241C" w:rsidRPr="00435782" w:rsidRDefault="0005241C" w:rsidP="00A81DAD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:rsidR="0005241C" w:rsidRPr="00435782" w:rsidRDefault="0005241C" w:rsidP="00A81DAD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r w:rsidR="00973B78" w:rsidRPr="00435782">
        <w:rPr>
          <w:color w:val="FF0000"/>
          <w:sz w:val="22"/>
        </w:rPr>
        <w:t xml:space="preserve"> ( art. 118 ust. 4 )</w:t>
      </w:r>
    </w:p>
    <w:p w:rsidR="00973B78" w:rsidRPr="00435782" w:rsidRDefault="00973B78" w:rsidP="00607354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 xml:space="preserve">Zamawiający ocenia, czy udostępniane </w:t>
      </w:r>
      <w:r w:rsidR="00F91E41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 xml:space="preserve">ykonawcy przez podmioty udostępniające zasoby zdolności techniczne lub zawodowe lub ich sytuacja finansowa lub ekonomiczna, pozwalają na wykazanie przez </w:t>
      </w:r>
      <w:r w:rsidR="00F91E41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 xml:space="preserve">ykonawcę spełniania warunków udziału w postępowaniu, o których mowa w ust. </w:t>
      </w:r>
      <w:r w:rsidR="00071466" w:rsidRPr="00435782">
        <w:rPr>
          <w:color w:val="000000"/>
          <w:sz w:val="22"/>
        </w:rPr>
        <w:t>1</w:t>
      </w:r>
      <w:r w:rsidRPr="00435782">
        <w:rPr>
          <w:color w:val="000000"/>
          <w:sz w:val="22"/>
        </w:rPr>
        <w:t xml:space="preserve"> pkt </w:t>
      </w:r>
      <w:r w:rsidR="00AB577E" w:rsidRPr="00435782">
        <w:rPr>
          <w:color w:val="000000"/>
          <w:sz w:val="22"/>
        </w:rPr>
        <w:t>1 i 2</w:t>
      </w:r>
      <w:r w:rsidRPr="00435782">
        <w:rPr>
          <w:color w:val="000000"/>
          <w:sz w:val="22"/>
        </w:rPr>
        <w:t xml:space="preserve">, oraz, jeżeli to dotyczy, kryteriów selekcji, a także bada, czy nie zachodzą wobec tego podmiotu podstawy wykluczenia, które zostały przewidziane względem </w:t>
      </w:r>
      <w:r w:rsidR="00F91E41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>ykonawcy.</w:t>
      </w:r>
      <w:r w:rsidRPr="00435782">
        <w:rPr>
          <w:color w:val="FF0000"/>
          <w:sz w:val="22"/>
        </w:rPr>
        <w:t xml:space="preserve"> ( art. 119 )</w:t>
      </w:r>
    </w:p>
    <w:p w:rsidR="00973B78" w:rsidRPr="00435782" w:rsidRDefault="00973B78" w:rsidP="00A81DAD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 xml:space="preserve">Podmiot, który zobowiązał się do udostępnienia zasobów, odpowiada solidarnie z </w:t>
      </w:r>
      <w:r w:rsidR="00F91E41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 xml:space="preserve">ykonawcą, który polega na jego sytuacji finansowej lub ekonomicznej, za szkodę poniesioną przez </w:t>
      </w:r>
      <w:r w:rsidR="00F91E41" w:rsidRPr="00435782">
        <w:rPr>
          <w:color w:val="000000"/>
          <w:sz w:val="22"/>
        </w:rPr>
        <w:t>Z</w:t>
      </w:r>
      <w:r w:rsidRPr="00435782">
        <w:rPr>
          <w:color w:val="000000"/>
          <w:sz w:val="22"/>
        </w:rPr>
        <w:t xml:space="preserve">amawiającego powstałą wskutek nieudostępnienia tych zasobów, chyba że za nieudostępnienie zasobów podmiot ten nie ponosi winy </w:t>
      </w:r>
      <w:r w:rsidRPr="00435782">
        <w:rPr>
          <w:color w:val="FF0000"/>
          <w:sz w:val="22"/>
        </w:rPr>
        <w:t>( art. 120 )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:rsidR="00607354" w:rsidRPr="00AB5953" w:rsidRDefault="00607354" w:rsidP="00607354">
      <w:pPr>
        <w:pStyle w:val="Akapitzlist"/>
        <w:spacing w:after="0"/>
        <w:jc w:val="both"/>
        <w:rPr>
          <w:b/>
          <w:sz w:val="22"/>
        </w:rPr>
      </w:pPr>
    </w:p>
    <w:p w:rsidR="002A4BE8" w:rsidRPr="00AB5953" w:rsidRDefault="002A4BE8" w:rsidP="00865B16">
      <w:pPr>
        <w:pStyle w:val="Akapitzlist"/>
        <w:spacing w:after="0"/>
        <w:rPr>
          <w:b/>
          <w:i/>
          <w:strike/>
          <w:sz w:val="20"/>
          <w:szCs w:val="20"/>
        </w:rPr>
      </w:pPr>
    </w:p>
    <w:p w:rsidR="000E6CD0" w:rsidRPr="00AB5953" w:rsidRDefault="000E6CD0" w:rsidP="00A81DAD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2"/>
        </w:rPr>
      </w:pPr>
      <w:r w:rsidRPr="00AB5953">
        <w:rPr>
          <w:sz w:val="22"/>
        </w:rPr>
        <w:t xml:space="preserve">Zamawiający </w:t>
      </w:r>
      <w:r w:rsidR="00557AC0" w:rsidRPr="00AB5953">
        <w:rPr>
          <w:sz w:val="22"/>
        </w:rPr>
        <w:t>wezwie</w:t>
      </w:r>
      <w:r w:rsidRPr="00AB5953">
        <w:rPr>
          <w:sz w:val="22"/>
        </w:rPr>
        <w:t xml:space="preserve"> </w:t>
      </w:r>
      <w:r w:rsidR="00557AC0" w:rsidRPr="00AB5953">
        <w:rPr>
          <w:sz w:val="22"/>
        </w:rPr>
        <w:t>W</w:t>
      </w:r>
      <w:r w:rsidRPr="00AB5953">
        <w:rPr>
          <w:sz w:val="22"/>
        </w:rPr>
        <w:t>ykonawcę, którego oferta została najwyżej oceniona, do złożenia w wyznaczonym terminie, nie króts</w:t>
      </w:r>
      <w:r w:rsidR="00557AC0" w:rsidRPr="00AB5953">
        <w:rPr>
          <w:sz w:val="22"/>
        </w:rPr>
        <w:t xml:space="preserve">zym niż 5 dni od dnia wezwania </w:t>
      </w:r>
      <w:r w:rsidRPr="00AB5953">
        <w:rPr>
          <w:sz w:val="22"/>
        </w:rPr>
        <w:t xml:space="preserve">aktualnych na dzień złożenia </w:t>
      </w:r>
      <w:r w:rsidR="00557AC0" w:rsidRPr="00AB5953">
        <w:rPr>
          <w:sz w:val="22"/>
        </w:rPr>
        <w:t xml:space="preserve">podmiotowych środków dowodowych : </w:t>
      </w:r>
    </w:p>
    <w:p w:rsidR="00E30795" w:rsidRPr="00AB5953" w:rsidRDefault="00E30795" w:rsidP="00E30795">
      <w:pPr>
        <w:pStyle w:val="Akapitzlist"/>
        <w:numPr>
          <w:ilvl w:val="0"/>
          <w:numId w:val="49"/>
        </w:numPr>
        <w:spacing w:after="0" w:line="360" w:lineRule="auto"/>
        <w:jc w:val="both"/>
        <w:rPr>
          <w:sz w:val="22"/>
        </w:rPr>
      </w:pPr>
      <w:r w:rsidRPr="00AB5953">
        <w:rPr>
          <w:b/>
          <w:sz w:val="22"/>
        </w:rPr>
        <w:t xml:space="preserve">Wykazu usług </w:t>
      </w:r>
      <w:r w:rsidRPr="00AB5953">
        <w:rPr>
          <w:sz w:val="22"/>
        </w:rPr>
        <w:t xml:space="preserve">wykonanych w okresie ostatnich 3 lat liczonych wstecz od dnia, w którym upływa termin składania ofert, a jeżeli okres prowadzenia działalności jest krótszy - w tym okresie, wraz z podaniem ich wartości, przedmiotu, dat wykonania i podmiotów, na rzecz których usługi zostały wykonane oraz załączeniem </w:t>
      </w:r>
      <w:r w:rsidRPr="00AB5953">
        <w:rPr>
          <w:b/>
          <w:sz w:val="22"/>
          <w:u w:val="single"/>
        </w:rPr>
        <w:t>dowodów</w:t>
      </w:r>
      <w:r w:rsidRPr="00AB5953">
        <w:rPr>
          <w:sz w:val="22"/>
        </w:rPr>
        <w:t xml:space="preserve"> określających, czy te usługi zostały wykonane należycie, przy czym dowodami, o których mowa, są referencje bądź inne dokumenty sporządzone przez podmiot, na rzecz którego usługi zostały wykonane, a jeżeli Wykonawca z przyczyn niezależnych od niego nie jest w stanie uzyskać tych dokumentów – oświadczenie Wykonawcy. </w:t>
      </w:r>
    </w:p>
    <w:p w:rsidR="00E30795" w:rsidRPr="00AB5953" w:rsidRDefault="00E30795" w:rsidP="00E30795">
      <w:pPr>
        <w:pStyle w:val="Akapitzlist"/>
        <w:numPr>
          <w:ilvl w:val="0"/>
          <w:numId w:val="49"/>
        </w:numPr>
        <w:spacing w:after="0" w:line="360" w:lineRule="auto"/>
        <w:jc w:val="both"/>
        <w:rPr>
          <w:sz w:val="22"/>
        </w:rPr>
      </w:pPr>
      <w:r w:rsidRPr="00AB5953">
        <w:rPr>
          <w:b/>
          <w:sz w:val="22"/>
        </w:rPr>
        <w:t>Wykazu osób</w:t>
      </w:r>
      <w:r w:rsidRPr="00AB5953">
        <w:rPr>
          <w:sz w:val="22"/>
        </w:rPr>
        <w:t xml:space="preserve">, skierowanych przez Wykonawcę do realizacji zamówienia publicznego,                          w szczególności odpowiedzialnych za świadczenie usług, wraz z informacjami na temat ich </w:t>
      </w:r>
      <w:r w:rsidRPr="00AB5953">
        <w:rPr>
          <w:rFonts w:eastAsia="TimesNewRoman"/>
          <w:sz w:val="22"/>
          <w:lang w:eastAsia="en-US"/>
        </w:rPr>
        <w:t xml:space="preserve">kwalifikacji zawodowych, doświadczenia niezbędnych do wykonania zamówienia </w:t>
      </w:r>
      <w:r w:rsidRPr="00AB5953">
        <w:rPr>
          <w:rFonts w:eastAsia="TimesNewRoman"/>
          <w:sz w:val="22"/>
          <w:lang w:eastAsia="en-US"/>
        </w:rPr>
        <w:lastRenderedPageBreak/>
        <w:t>publicznego</w:t>
      </w:r>
      <w:r w:rsidRPr="00AB5953">
        <w:rPr>
          <w:sz w:val="22"/>
        </w:rPr>
        <w:t>, a także zakresu wykonywanych przez nie czynności oraz informacją o podstawie do dysponowania tymi osobami.</w:t>
      </w:r>
    </w:p>
    <w:p w:rsidR="000E6CD0" w:rsidRPr="00435782" w:rsidRDefault="000E6CD0" w:rsidP="00A81DAD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 xml:space="preserve">Jeżeli jest to niezbędne do zapewnienia odpowiedniego przebiegu postępowania o udzielenie zamówienia, </w:t>
      </w:r>
      <w:r w:rsidR="00093D64" w:rsidRPr="00435782">
        <w:rPr>
          <w:color w:val="000000"/>
          <w:sz w:val="22"/>
        </w:rPr>
        <w:t>Z</w:t>
      </w:r>
      <w:r w:rsidRPr="00435782">
        <w:rPr>
          <w:color w:val="000000"/>
          <w:sz w:val="22"/>
        </w:rPr>
        <w:t xml:space="preserve">amawiający może na każdym etapie postępowania, wezwać </w:t>
      </w:r>
      <w:r w:rsidR="00EE0CA8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>ykonawców do złożenia wszystkich lub niektórych podmiotowych środków dowodowych, jeżeli wymagał ich złożenia w ogłoszeniu o zamówieniu lub dokumentach zamówienia, aktualnych na dzień ich złożenia.</w:t>
      </w:r>
    </w:p>
    <w:p w:rsidR="000E6CD0" w:rsidRPr="00435782" w:rsidRDefault="000E6CD0" w:rsidP="00A81DAD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 xml:space="preserve">Jeżeli zachodzą uzasadnione podstawy do uznania, że złożone uprzednio podmiotowe środki dowodowe nie są już aktualne, </w:t>
      </w:r>
      <w:r w:rsidR="00093D64" w:rsidRPr="00435782">
        <w:rPr>
          <w:color w:val="000000"/>
          <w:sz w:val="22"/>
        </w:rPr>
        <w:t>Z</w:t>
      </w:r>
      <w:r w:rsidRPr="00435782">
        <w:rPr>
          <w:color w:val="000000"/>
          <w:sz w:val="22"/>
        </w:rPr>
        <w:t xml:space="preserve">amawiający może w każdym czasie wezwać </w:t>
      </w:r>
      <w:r w:rsidR="00093D64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 xml:space="preserve">ykonawcę lub </w:t>
      </w:r>
      <w:r w:rsidR="00093D64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>ykonawców do złożenia wszystkich lub niektórych podmiotowych środków dowodowych, aktualnych na dzień ich złożenia.</w:t>
      </w:r>
    </w:p>
    <w:p w:rsidR="000E6CD0" w:rsidRPr="00435782" w:rsidRDefault="000E6CD0" w:rsidP="00A81DAD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435782">
        <w:rPr>
          <w:color w:val="000000"/>
          <w:sz w:val="22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r w:rsidRPr="00435782">
        <w:rPr>
          <w:color w:val="1B1B1B"/>
          <w:sz w:val="22"/>
        </w:rPr>
        <w:t>ustawy</w:t>
      </w:r>
      <w:r w:rsidRPr="00435782">
        <w:rPr>
          <w:color w:val="000000"/>
          <w:sz w:val="22"/>
        </w:rPr>
        <w:t xml:space="preserve"> z dnia 17 lutego 2005 r. o informatyzacji działalności podmiotów realizujących zadania publiczne, </w:t>
      </w:r>
      <w:r w:rsidRPr="00435782">
        <w:rPr>
          <w:b/>
          <w:color w:val="000000"/>
          <w:sz w:val="22"/>
        </w:rPr>
        <w:t xml:space="preserve">o ile </w:t>
      </w:r>
      <w:r w:rsidR="00093D64" w:rsidRPr="00435782">
        <w:rPr>
          <w:b/>
          <w:color w:val="000000"/>
          <w:sz w:val="22"/>
        </w:rPr>
        <w:t>W</w:t>
      </w:r>
      <w:r w:rsidRPr="00435782">
        <w:rPr>
          <w:b/>
          <w:color w:val="000000"/>
          <w:sz w:val="22"/>
        </w:rPr>
        <w:t>ykonawca wskazał w oświadczeniu</w:t>
      </w:r>
      <w:r w:rsidRPr="00435782">
        <w:rPr>
          <w:color w:val="000000"/>
          <w:sz w:val="22"/>
        </w:rPr>
        <w:t>, o którym mowa w art. 125 ust. 1, dane umożliwiające dostęp do tych środków.</w:t>
      </w:r>
    </w:p>
    <w:p w:rsidR="00F40F75" w:rsidRPr="00435782" w:rsidRDefault="00F40F75" w:rsidP="00F40F75">
      <w:pPr>
        <w:spacing w:before="26" w:after="0" w:line="360" w:lineRule="auto"/>
        <w:ind w:left="708"/>
        <w:jc w:val="both"/>
        <w:rPr>
          <w:sz w:val="22"/>
        </w:rPr>
      </w:pPr>
    </w:p>
    <w:p w:rsidR="003F2F74" w:rsidRPr="00435782" w:rsidRDefault="00F40F75" w:rsidP="00F40F75">
      <w:pPr>
        <w:spacing w:after="0" w:line="360" w:lineRule="auto"/>
        <w:jc w:val="both"/>
        <w:rPr>
          <w:b/>
          <w:color w:val="000000"/>
          <w:sz w:val="22"/>
        </w:rPr>
      </w:pPr>
      <w:r w:rsidRPr="00435782">
        <w:rPr>
          <w:b/>
          <w:color w:val="000000"/>
          <w:sz w:val="22"/>
        </w:rPr>
        <w:t xml:space="preserve">XX A    INFORMACJA O PRZEDMIOTOWYCH ŚRODKACH DOWODOWYCH </w:t>
      </w:r>
    </w:p>
    <w:p w:rsidR="00E30795" w:rsidRPr="00435782" w:rsidRDefault="00E30795" w:rsidP="00F40F75">
      <w:pPr>
        <w:spacing w:after="0" w:line="360" w:lineRule="auto"/>
        <w:jc w:val="both"/>
        <w:rPr>
          <w:b/>
          <w:color w:val="000000"/>
          <w:sz w:val="22"/>
        </w:rPr>
      </w:pPr>
    </w:p>
    <w:p w:rsidR="00E30795" w:rsidRPr="00E30795" w:rsidRDefault="00E30795" w:rsidP="00E30795">
      <w:pPr>
        <w:numPr>
          <w:ilvl w:val="0"/>
          <w:numId w:val="50"/>
        </w:numPr>
        <w:spacing w:before="26" w:after="0" w:line="360" w:lineRule="auto"/>
        <w:ind w:left="1134" w:hanging="425"/>
        <w:contextualSpacing/>
        <w:rPr>
          <w:color w:val="000000"/>
          <w:sz w:val="22"/>
        </w:rPr>
      </w:pPr>
      <w:r w:rsidRPr="00E30795">
        <w:rPr>
          <w:sz w:val="22"/>
        </w:rPr>
        <w:t xml:space="preserve">Zamawiający żąda od Wykonawcy złożenia </w:t>
      </w:r>
      <w:r w:rsidRPr="00E30795">
        <w:rPr>
          <w:color w:val="000000"/>
          <w:sz w:val="22"/>
        </w:rPr>
        <w:t>następującego przedmiotowego  środka dowodowego, który będzie podlegać ocenie ofert w kryterium oceny ofert:</w:t>
      </w:r>
    </w:p>
    <w:p w:rsidR="00E30795" w:rsidRPr="00E30795" w:rsidRDefault="008E0BED" w:rsidP="00E30795">
      <w:pPr>
        <w:numPr>
          <w:ilvl w:val="0"/>
          <w:numId w:val="51"/>
        </w:numPr>
        <w:spacing w:before="26" w:after="0" w:line="360" w:lineRule="auto"/>
        <w:ind w:left="1134" w:hanging="425"/>
        <w:contextualSpacing/>
        <w:rPr>
          <w:b/>
          <w:sz w:val="22"/>
        </w:rPr>
      </w:pPr>
      <w:r>
        <w:rPr>
          <w:b/>
          <w:sz w:val="22"/>
        </w:rPr>
        <w:t>O</w:t>
      </w:r>
      <w:r w:rsidR="00E30795" w:rsidRPr="00E30795">
        <w:rPr>
          <w:b/>
          <w:sz w:val="22"/>
        </w:rPr>
        <w:t>pisu sposobu realizacji przedmiotu zamówienia</w:t>
      </w:r>
      <w:r w:rsidR="00E30795" w:rsidRPr="00E30795">
        <w:rPr>
          <w:sz w:val="22"/>
        </w:rPr>
        <w:t xml:space="preserve"> – </w:t>
      </w:r>
      <w:r w:rsidR="00E30795" w:rsidRPr="00E30795">
        <w:rPr>
          <w:b/>
          <w:sz w:val="22"/>
        </w:rPr>
        <w:t xml:space="preserve">sporządzonego zgodnie z załącznikiem nr 6 do SWZ. </w:t>
      </w:r>
    </w:p>
    <w:p w:rsidR="00E30795" w:rsidRPr="00E30795" w:rsidRDefault="00E30795" w:rsidP="00E30795">
      <w:pPr>
        <w:numPr>
          <w:ilvl w:val="0"/>
          <w:numId w:val="50"/>
        </w:numPr>
        <w:spacing w:before="26" w:after="0" w:line="360" w:lineRule="auto"/>
        <w:ind w:left="1134" w:hanging="425"/>
        <w:contextualSpacing/>
        <w:rPr>
          <w:color w:val="000000"/>
          <w:sz w:val="22"/>
        </w:rPr>
      </w:pPr>
      <w:r w:rsidRPr="00E30795">
        <w:rPr>
          <w:sz w:val="22"/>
        </w:rPr>
        <w:t xml:space="preserve">Przedmiotowy środek dowodowy,  o którym mowa w ust. 1 należy </w:t>
      </w:r>
      <w:r w:rsidRPr="00E30795">
        <w:rPr>
          <w:b/>
          <w:sz w:val="22"/>
        </w:rPr>
        <w:t>złożyć wraz z ofertą.</w:t>
      </w:r>
    </w:p>
    <w:p w:rsidR="00E30795" w:rsidRPr="00E30795" w:rsidRDefault="00E30795" w:rsidP="00E30795">
      <w:pPr>
        <w:numPr>
          <w:ilvl w:val="0"/>
          <w:numId w:val="50"/>
        </w:numPr>
        <w:spacing w:before="26" w:after="0" w:line="360" w:lineRule="auto"/>
        <w:ind w:left="1134" w:hanging="425"/>
        <w:contextualSpacing/>
        <w:rPr>
          <w:color w:val="000000"/>
          <w:sz w:val="22"/>
        </w:rPr>
      </w:pPr>
      <w:r w:rsidRPr="00E30795">
        <w:rPr>
          <w:color w:val="000000"/>
          <w:sz w:val="22"/>
        </w:rPr>
        <w:t>Jeżeli Wykonawca nie złoży przedmiotowych środków dowodowych lub złożone przedmiotowe środki dowodowe są niekompletne, Zamawiający nie będzie wzywał do ich złożenia lub uzupełnienia.</w:t>
      </w:r>
    </w:p>
    <w:p w:rsidR="00E30795" w:rsidRPr="00E30795" w:rsidRDefault="00E30795" w:rsidP="00E30795">
      <w:pPr>
        <w:numPr>
          <w:ilvl w:val="0"/>
          <w:numId w:val="50"/>
        </w:numPr>
        <w:spacing w:before="26" w:after="0" w:line="360" w:lineRule="auto"/>
        <w:ind w:left="1134" w:hanging="425"/>
        <w:contextualSpacing/>
        <w:rPr>
          <w:color w:val="000000"/>
          <w:sz w:val="22"/>
        </w:rPr>
      </w:pPr>
      <w:r w:rsidRPr="00E30795">
        <w:rPr>
          <w:color w:val="000000"/>
          <w:sz w:val="22"/>
        </w:rPr>
        <w:t>Zamawiający może żądać od Wykonawców wyjaśnień dotyczących treści przedmiotowych środków dowodowych.</w:t>
      </w:r>
    </w:p>
    <w:p w:rsidR="00F40F75" w:rsidRDefault="00F40F75" w:rsidP="00F40F75">
      <w:pPr>
        <w:pStyle w:val="Akapitzlist"/>
        <w:spacing w:before="26" w:after="0"/>
        <w:jc w:val="both"/>
        <w:rPr>
          <w:b/>
          <w:color w:val="000000" w:themeColor="text1"/>
          <w:sz w:val="22"/>
        </w:rPr>
      </w:pP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A81DAD">
      <w:pPr>
        <w:pStyle w:val="Akapitzlist"/>
        <w:numPr>
          <w:ilvl w:val="0"/>
          <w:numId w:val="33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lastRenderedPageBreak/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A81DAD">
      <w:pPr>
        <w:pStyle w:val="Akapitzlist"/>
        <w:numPr>
          <w:ilvl w:val="0"/>
          <w:numId w:val="33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A81DAD">
      <w:pPr>
        <w:pStyle w:val="Akapitzlist"/>
        <w:numPr>
          <w:ilvl w:val="0"/>
          <w:numId w:val="33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:rsidR="0064583B" w:rsidRPr="00102A09" w:rsidRDefault="0064583B" w:rsidP="00A81DAD">
      <w:pPr>
        <w:pStyle w:val="Akapitzlist"/>
        <w:numPr>
          <w:ilvl w:val="0"/>
          <w:numId w:val="33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3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A81DAD">
      <w:pPr>
        <w:pStyle w:val="Akapitzlist"/>
        <w:numPr>
          <w:ilvl w:val="0"/>
          <w:numId w:val="33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754F95" w:rsidRPr="00E1439E" w:rsidRDefault="0064583B" w:rsidP="00A81DAD">
      <w:pPr>
        <w:pStyle w:val="Akapitzlist"/>
        <w:numPr>
          <w:ilvl w:val="0"/>
          <w:numId w:val="33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C742BE" w:rsidRDefault="00C742BE" w:rsidP="00D565AB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A81DAD">
      <w:pPr>
        <w:pStyle w:val="Akapitzlist"/>
        <w:numPr>
          <w:ilvl w:val="0"/>
          <w:numId w:val="34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</w:t>
      </w:r>
      <w:r w:rsidR="004E70BF" w:rsidRPr="0064583B">
        <w:rPr>
          <w:color w:val="000000" w:themeColor="text1"/>
          <w:sz w:val="22"/>
        </w:rPr>
        <w:t xml:space="preserve"> </w:t>
      </w:r>
      <w:r w:rsidRPr="0064583B">
        <w:rPr>
          <w:color w:val="000000" w:themeColor="text1"/>
          <w:sz w:val="22"/>
        </w:rPr>
        <w:t xml:space="preserve">: </w:t>
      </w:r>
      <w:r w:rsidR="008E0BED">
        <w:rPr>
          <w:color w:val="000000" w:themeColor="text1"/>
          <w:sz w:val="22"/>
        </w:rPr>
        <w:t>Mariola Kurek</w:t>
      </w:r>
      <w:r w:rsidR="0064583B" w:rsidRPr="0064583B">
        <w:rPr>
          <w:color w:val="000000" w:themeColor="text1"/>
          <w:sz w:val="22"/>
        </w:rPr>
        <w:t xml:space="preserve">, tel. </w:t>
      </w:r>
      <w:r w:rsidR="008E0BED">
        <w:rPr>
          <w:color w:val="000000" w:themeColor="text1"/>
          <w:sz w:val="22"/>
        </w:rPr>
        <w:t>89 521 98 44.</w:t>
      </w:r>
    </w:p>
    <w:p w:rsidR="0064583B" w:rsidRPr="0064583B" w:rsidRDefault="0064583B" w:rsidP="00A81DAD">
      <w:pPr>
        <w:pStyle w:val="Akapitzlist"/>
        <w:numPr>
          <w:ilvl w:val="0"/>
          <w:numId w:val="34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lastRenderedPageBreak/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D807B0" w:rsidRPr="00435782" w:rsidRDefault="00D807B0" w:rsidP="00FB667A">
      <w:pPr>
        <w:spacing w:after="0" w:line="360" w:lineRule="auto"/>
        <w:ind w:left="708" w:firstLine="12"/>
        <w:jc w:val="both"/>
        <w:rPr>
          <w:b/>
          <w:color w:val="0070C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 </w:t>
      </w:r>
      <w:r w:rsidR="00F95E32">
        <w:rPr>
          <w:b/>
          <w:color w:val="0070C0"/>
          <w:sz w:val="22"/>
        </w:rPr>
        <w:t>11.04.</w:t>
      </w:r>
      <w:r w:rsidR="00435782" w:rsidRPr="00435782">
        <w:rPr>
          <w:b/>
          <w:color w:val="0070C0"/>
          <w:sz w:val="22"/>
        </w:rPr>
        <w:t xml:space="preserve">2025r. </w:t>
      </w:r>
      <w:r w:rsidR="009274E9" w:rsidRPr="00435782">
        <w:rPr>
          <w:b/>
          <w:color w:val="0070C0"/>
          <w:sz w:val="22"/>
        </w:rPr>
        <w:t xml:space="preserve"> </w:t>
      </w:r>
    </w:p>
    <w:p w:rsidR="00EB0990" w:rsidRPr="00435782" w:rsidRDefault="00EB0990" w:rsidP="00FB667A">
      <w:pPr>
        <w:spacing w:after="0" w:line="360" w:lineRule="auto"/>
        <w:ind w:left="708" w:firstLine="12"/>
        <w:jc w:val="both"/>
        <w:rPr>
          <w:color w:val="2E74B5" w:themeColor="accent1" w:themeShade="BF"/>
          <w:sz w:val="22"/>
        </w:rPr>
      </w:pP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C34A44" w:rsidRDefault="00CB0617" w:rsidP="00A81DAD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Pzp</w:t>
      </w:r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:rsidR="00C34A44" w:rsidRPr="007922BF" w:rsidRDefault="00C34A44" w:rsidP="00A81DAD">
      <w:pPr>
        <w:pStyle w:val="ust"/>
        <w:numPr>
          <w:ilvl w:val="0"/>
          <w:numId w:val="31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C34A44" w:rsidRPr="007922BF" w:rsidRDefault="00C34A44" w:rsidP="00A81DAD">
      <w:pPr>
        <w:pStyle w:val="ust"/>
        <w:numPr>
          <w:ilvl w:val="0"/>
          <w:numId w:val="31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A81DAD">
      <w:pPr>
        <w:pStyle w:val="ust"/>
        <w:widowControl w:val="0"/>
        <w:numPr>
          <w:ilvl w:val="0"/>
          <w:numId w:val="31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A81DAD">
      <w:pPr>
        <w:pStyle w:val="ust"/>
        <w:numPr>
          <w:ilvl w:val="0"/>
          <w:numId w:val="31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A81DAD">
      <w:pPr>
        <w:pStyle w:val="ust"/>
        <w:numPr>
          <w:ilvl w:val="0"/>
          <w:numId w:val="31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Default="007373F1" w:rsidP="00A81DAD">
      <w:pPr>
        <w:pStyle w:val="ust"/>
        <w:numPr>
          <w:ilvl w:val="1"/>
          <w:numId w:val="32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zgodnie ze wzorem stanowiącym załącznik nr </w:t>
      </w:r>
      <w:r w:rsidR="00435782">
        <w:rPr>
          <w:color w:val="000000"/>
          <w:sz w:val="22"/>
          <w:szCs w:val="22"/>
        </w:rPr>
        <w:t>2</w:t>
      </w:r>
      <w:r w:rsidR="00C34A44" w:rsidRPr="007922BF">
        <w:rPr>
          <w:color w:val="000000"/>
          <w:sz w:val="22"/>
          <w:szCs w:val="22"/>
        </w:rPr>
        <w:t xml:space="preserve"> d</w:t>
      </w:r>
      <w:r w:rsidR="00C34A44">
        <w:rPr>
          <w:color w:val="000000"/>
          <w:sz w:val="22"/>
          <w:szCs w:val="22"/>
        </w:rPr>
        <w:t>o S</w:t>
      </w:r>
      <w:r w:rsidR="00C34A44" w:rsidRPr="007922BF">
        <w:rPr>
          <w:color w:val="000000"/>
          <w:sz w:val="22"/>
          <w:szCs w:val="22"/>
        </w:rPr>
        <w:t xml:space="preserve">WZ;  </w:t>
      </w:r>
    </w:p>
    <w:p w:rsidR="003366C6" w:rsidRPr="00F433A4" w:rsidRDefault="003366C6" w:rsidP="00A81DAD">
      <w:pPr>
        <w:pStyle w:val="ust"/>
        <w:numPr>
          <w:ilvl w:val="1"/>
          <w:numId w:val="32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:rsidR="00C34A44" w:rsidRPr="00435782" w:rsidRDefault="00C34A44" w:rsidP="00A81DAD">
      <w:pPr>
        <w:pStyle w:val="ust"/>
        <w:numPr>
          <w:ilvl w:val="1"/>
          <w:numId w:val="32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Oświadczenie,</w:t>
      </w:r>
      <w:r w:rsidRPr="007922BF">
        <w:rPr>
          <w:sz w:val="22"/>
          <w:szCs w:val="22"/>
        </w:rPr>
        <w:t xml:space="preserve"> o którym mowa</w:t>
      </w:r>
      <w:r>
        <w:rPr>
          <w:sz w:val="22"/>
          <w:szCs w:val="22"/>
        </w:rPr>
        <w:t xml:space="preserve"> w art. 125 ust. 1 </w:t>
      </w:r>
      <w:r w:rsidR="00AF0905">
        <w:rPr>
          <w:sz w:val="22"/>
          <w:szCs w:val="22"/>
        </w:rPr>
        <w:t xml:space="preserve">ustawy Pzp </w:t>
      </w:r>
      <w:r w:rsidR="009A285D">
        <w:rPr>
          <w:sz w:val="22"/>
          <w:szCs w:val="22"/>
        </w:rPr>
        <w:t xml:space="preserve">potwierdzające brak podstaw </w:t>
      </w:r>
      <w:r w:rsidR="009A285D" w:rsidRPr="00435782">
        <w:rPr>
          <w:sz w:val="22"/>
          <w:szCs w:val="22"/>
        </w:rPr>
        <w:t>wykluczenia</w:t>
      </w:r>
      <w:r w:rsidR="00F504F2" w:rsidRPr="00435782">
        <w:rPr>
          <w:sz w:val="22"/>
          <w:szCs w:val="22"/>
        </w:rPr>
        <w:t xml:space="preserve"> oraz </w:t>
      </w:r>
      <w:r w:rsidR="009A285D" w:rsidRPr="00435782">
        <w:rPr>
          <w:sz w:val="22"/>
          <w:szCs w:val="22"/>
        </w:rPr>
        <w:t>spełni</w:t>
      </w:r>
      <w:r w:rsidR="00F504F2" w:rsidRPr="00435782">
        <w:rPr>
          <w:sz w:val="22"/>
          <w:szCs w:val="22"/>
        </w:rPr>
        <w:t>a</w:t>
      </w:r>
      <w:r w:rsidR="009A285D" w:rsidRPr="00435782">
        <w:rPr>
          <w:sz w:val="22"/>
          <w:szCs w:val="22"/>
        </w:rPr>
        <w:t xml:space="preserve">nie warunków udziału w postępowaniu </w:t>
      </w:r>
      <w:r w:rsidR="00F504F2" w:rsidRPr="00435782">
        <w:rPr>
          <w:sz w:val="22"/>
          <w:szCs w:val="22"/>
        </w:rPr>
        <w:t xml:space="preserve">- </w:t>
      </w:r>
      <w:r w:rsidRPr="00435782">
        <w:rPr>
          <w:sz w:val="22"/>
          <w:szCs w:val="22"/>
        </w:rPr>
        <w:t xml:space="preserve">Załącznik nr </w:t>
      </w:r>
      <w:r w:rsidR="00435782" w:rsidRPr="00435782">
        <w:rPr>
          <w:sz w:val="22"/>
          <w:szCs w:val="22"/>
        </w:rPr>
        <w:t>3</w:t>
      </w:r>
      <w:r w:rsidR="007F35E5" w:rsidRPr="00435782">
        <w:rPr>
          <w:sz w:val="22"/>
          <w:szCs w:val="22"/>
        </w:rPr>
        <w:t xml:space="preserve">a, </w:t>
      </w:r>
      <w:r w:rsidR="00435782" w:rsidRPr="00435782">
        <w:rPr>
          <w:sz w:val="22"/>
          <w:szCs w:val="22"/>
        </w:rPr>
        <w:t>3</w:t>
      </w:r>
      <w:r w:rsidR="007F35E5" w:rsidRPr="00435782">
        <w:rPr>
          <w:sz w:val="22"/>
          <w:szCs w:val="22"/>
        </w:rPr>
        <w:t>b</w:t>
      </w:r>
      <w:r w:rsidRPr="00435782">
        <w:rPr>
          <w:sz w:val="22"/>
          <w:szCs w:val="22"/>
        </w:rPr>
        <w:t xml:space="preserve"> do SWZ.</w:t>
      </w:r>
    </w:p>
    <w:p w:rsidR="007F35E5" w:rsidRPr="00435782" w:rsidRDefault="007F35E5" w:rsidP="00A81DAD">
      <w:pPr>
        <w:pStyle w:val="ust"/>
        <w:numPr>
          <w:ilvl w:val="1"/>
          <w:numId w:val="32"/>
        </w:numPr>
        <w:spacing w:before="0" w:after="0" w:line="360" w:lineRule="auto"/>
        <w:ind w:left="1288"/>
        <w:rPr>
          <w:sz w:val="22"/>
          <w:szCs w:val="22"/>
        </w:rPr>
      </w:pPr>
      <w:r w:rsidRPr="00435782">
        <w:rPr>
          <w:b/>
          <w:sz w:val="22"/>
          <w:szCs w:val="22"/>
        </w:rPr>
        <w:t xml:space="preserve">Oświadczenie, </w:t>
      </w:r>
      <w:r w:rsidRPr="00435782">
        <w:rPr>
          <w:sz w:val="22"/>
          <w:szCs w:val="22"/>
        </w:rPr>
        <w:t>o kt</w:t>
      </w:r>
      <w:r w:rsidR="00AC25FC" w:rsidRPr="00435782">
        <w:rPr>
          <w:sz w:val="22"/>
          <w:szCs w:val="22"/>
        </w:rPr>
        <w:t xml:space="preserve">órym mowa w Rozdziele XIX ust. </w:t>
      </w:r>
      <w:r w:rsidR="00435782" w:rsidRPr="00435782">
        <w:rPr>
          <w:sz w:val="22"/>
          <w:szCs w:val="22"/>
        </w:rPr>
        <w:t>3</w:t>
      </w:r>
      <w:r w:rsidR="002361BA" w:rsidRPr="00435782">
        <w:rPr>
          <w:sz w:val="22"/>
          <w:szCs w:val="22"/>
        </w:rPr>
        <w:t xml:space="preserve"> </w:t>
      </w:r>
      <w:r w:rsidRPr="00435782">
        <w:rPr>
          <w:sz w:val="22"/>
          <w:szCs w:val="22"/>
        </w:rPr>
        <w:t>SWZ</w:t>
      </w:r>
      <w:r w:rsidRPr="00435782">
        <w:rPr>
          <w:b/>
          <w:sz w:val="22"/>
          <w:szCs w:val="22"/>
        </w:rPr>
        <w:t xml:space="preserve"> – </w:t>
      </w:r>
      <w:r w:rsidRPr="00435782">
        <w:rPr>
          <w:sz w:val="22"/>
          <w:szCs w:val="22"/>
        </w:rPr>
        <w:t>dotyczy Wykonawców wspólnie ubiegających się o udzielenie zamówienia,</w:t>
      </w:r>
    </w:p>
    <w:p w:rsidR="007F35E5" w:rsidRPr="00435782" w:rsidRDefault="00AC25FC" w:rsidP="00A81DAD">
      <w:pPr>
        <w:pStyle w:val="ust"/>
        <w:numPr>
          <w:ilvl w:val="1"/>
          <w:numId w:val="32"/>
        </w:numPr>
        <w:spacing w:before="0" w:after="0" w:line="360" w:lineRule="auto"/>
        <w:ind w:left="1288"/>
        <w:rPr>
          <w:sz w:val="22"/>
          <w:szCs w:val="22"/>
        </w:rPr>
      </w:pPr>
      <w:r w:rsidRPr="00435782">
        <w:rPr>
          <w:b/>
          <w:sz w:val="22"/>
          <w:szCs w:val="22"/>
        </w:rPr>
        <w:t xml:space="preserve">Zobowiązanie podmiotu udostępniającego zasoby, </w:t>
      </w:r>
      <w:r w:rsidRPr="00435782">
        <w:rPr>
          <w:sz w:val="22"/>
          <w:szCs w:val="22"/>
        </w:rPr>
        <w:t xml:space="preserve">o którym mowa w Rozdziale XIX ust. </w:t>
      </w:r>
      <w:r w:rsidR="00435782" w:rsidRPr="00435782">
        <w:rPr>
          <w:sz w:val="22"/>
          <w:szCs w:val="22"/>
        </w:rPr>
        <w:t>6</w:t>
      </w:r>
      <w:r w:rsidR="002361BA" w:rsidRPr="00435782">
        <w:rPr>
          <w:sz w:val="22"/>
          <w:szCs w:val="22"/>
        </w:rPr>
        <w:t xml:space="preserve">  </w:t>
      </w:r>
      <w:r w:rsidRPr="00435782">
        <w:rPr>
          <w:sz w:val="22"/>
          <w:szCs w:val="22"/>
        </w:rPr>
        <w:t xml:space="preserve">SWZ – jeśli dotyczy </w:t>
      </w:r>
    </w:p>
    <w:p w:rsidR="00435782" w:rsidRPr="00435782" w:rsidRDefault="00435782" w:rsidP="000A3032">
      <w:pPr>
        <w:pStyle w:val="ust"/>
        <w:numPr>
          <w:ilvl w:val="1"/>
          <w:numId w:val="32"/>
        </w:numPr>
        <w:spacing w:before="0" w:after="0" w:line="360" w:lineRule="auto"/>
        <w:ind w:left="1288"/>
        <w:jc w:val="left"/>
        <w:rPr>
          <w:color w:val="000000"/>
          <w:sz w:val="22"/>
          <w:szCs w:val="22"/>
        </w:rPr>
      </w:pPr>
      <w:r w:rsidRPr="00435782">
        <w:rPr>
          <w:b/>
          <w:sz w:val="22"/>
          <w:szCs w:val="22"/>
        </w:rPr>
        <w:t>P</w:t>
      </w:r>
      <w:r w:rsidRPr="00435782">
        <w:rPr>
          <w:b/>
          <w:color w:val="000000"/>
          <w:sz w:val="22"/>
          <w:szCs w:val="22"/>
        </w:rPr>
        <w:t xml:space="preserve">rzedmiotowy środek dowodowy tj.: </w:t>
      </w:r>
      <w:r>
        <w:rPr>
          <w:b/>
          <w:color w:val="000000"/>
          <w:sz w:val="22"/>
          <w:szCs w:val="22"/>
        </w:rPr>
        <w:t>O</w:t>
      </w:r>
      <w:r w:rsidRPr="00435782">
        <w:rPr>
          <w:b/>
          <w:color w:val="000000"/>
          <w:sz w:val="22"/>
          <w:szCs w:val="22"/>
        </w:rPr>
        <w:t>pis sposobu realizacji przedmiotu zamówienia</w:t>
      </w:r>
      <w:r w:rsidRPr="00435782">
        <w:rPr>
          <w:color w:val="000000"/>
          <w:sz w:val="22"/>
          <w:szCs w:val="22"/>
        </w:rPr>
        <w:t>, o którym mowa w Rozdziale XX A SWZ.</w:t>
      </w:r>
    </w:p>
    <w:p w:rsidR="00C34A44" w:rsidRPr="004E2B8D" w:rsidRDefault="00C34A44" w:rsidP="00A81DAD">
      <w:pPr>
        <w:pStyle w:val="Tekstpodstawowy"/>
        <w:numPr>
          <w:ilvl w:val="0"/>
          <w:numId w:val="31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lastRenderedPageBreak/>
        <w:t>Wykonawcy mogą wspólnie ubiegać się o udzielenie zamówienia.</w:t>
      </w:r>
    </w:p>
    <w:p w:rsidR="00C34A44" w:rsidRPr="004E2B8D" w:rsidRDefault="00C34A44" w:rsidP="00A81DAD">
      <w:pPr>
        <w:pStyle w:val="Tekstpodstawowy"/>
        <w:numPr>
          <w:ilvl w:val="0"/>
          <w:numId w:val="31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435782" w:rsidRDefault="00AF0905" w:rsidP="00A81DAD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ykonawców. Oświadczenia te potwierdzają brak podstaw wykluczenia </w:t>
      </w:r>
      <w:r w:rsidRPr="00435782">
        <w:rPr>
          <w:color w:val="000000"/>
          <w:sz w:val="22"/>
        </w:rPr>
        <w:t xml:space="preserve">oraz spełnianie warunków udziału w postępowaniu, w jakim każdy z </w:t>
      </w:r>
      <w:r w:rsidR="008C58AE" w:rsidRPr="00435782">
        <w:rPr>
          <w:color w:val="000000"/>
          <w:sz w:val="22"/>
        </w:rPr>
        <w:t>W</w:t>
      </w:r>
      <w:r w:rsidRPr="00435782">
        <w:rPr>
          <w:color w:val="000000"/>
          <w:sz w:val="22"/>
        </w:rPr>
        <w:t>ykonawców wykazuje spełnianie warunków udziału w postępowaniu.</w:t>
      </w:r>
    </w:p>
    <w:p w:rsidR="00AF0905" w:rsidRPr="001C1DC8" w:rsidRDefault="00AF0905" w:rsidP="00A81DAD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:rsidR="00C34A44" w:rsidRPr="007922BF" w:rsidRDefault="00C34A44" w:rsidP="00A81DAD">
      <w:pPr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8C58AE">
        <w:rPr>
          <w:sz w:val="22"/>
        </w:rPr>
        <w:t>.</w:t>
      </w:r>
    </w:p>
    <w:p w:rsidR="00AC47A6" w:rsidRPr="00AC47A6" w:rsidRDefault="00CE32B4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>, z uwzględnieniem rodzaju przekazywanych danych.</w:t>
      </w:r>
    </w:p>
    <w:p w:rsidR="00AC47A6" w:rsidRPr="00AC47A6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:rsidR="00A64EC0" w:rsidRPr="00A64EC0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Pzp.</w:t>
      </w:r>
    </w:p>
    <w:p w:rsidR="00A64EC0" w:rsidRPr="00A64EC0" w:rsidRDefault="00D560AC" w:rsidP="00A81DAD">
      <w:pPr>
        <w:pStyle w:val="Akapitzlist"/>
        <w:numPr>
          <w:ilvl w:val="0"/>
          <w:numId w:val="31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</w:t>
      </w:r>
      <w:r w:rsidRPr="00A64EC0">
        <w:rPr>
          <w:color w:val="000000"/>
          <w:sz w:val="22"/>
        </w:rPr>
        <w:lastRenderedPageBreak/>
        <w:t>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1F6541" w:rsidRDefault="00D560AC" w:rsidP="00A81DAD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1F6541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:rsidR="00E97EBB" w:rsidRPr="00E97EBB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E97EBB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D560AC" w:rsidRPr="00E97EBB" w:rsidRDefault="00D560AC" w:rsidP="00A81DAD">
      <w:pPr>
        <w:pStyle w:val="Akapitzlist"/>
        <w:numPr>
          <w:ilvl w:val="0"/>
          <w:numId w:val="35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E97EBB" w:rsidRDefault="00D560AC" w:rsidP="00A81DAD">
      <w:pPr>
        <w:pStyle w:val="Akapitzlist"/>
        <w:numPr>
          <w:ilvl w:val="0"/>
          <w:numId w:val="35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:rsidR="00D560AC" w:rsidRPr="00E97EBB" w:rsidRDefault="00D560AC" w:rsidP="00A81DAD">
      <w:pPr>
        <w:pStyle w:val="Akapitzlist"/>
        <w:numPr>
          <w:ilvl w:val="0"/>
          <w:numId w:val="35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E97EBB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A10AEA" w:rsidRPr="00A10AEA" w:rsidRDefault="00E97EBB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A10AEA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A10AEA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A10AEA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D560AC" w:rsidRPr="00A10AEA" w:rsidRDefault="00D560AC" w:rsidP="00A81DAD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A10AEA" w:rsidRDefault="00D560AC" w:rsidP="00A81DAD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D560AC" w:rsidRPr="00A10AEA" w:rsidRDefault="00D560AC" w:rsidP="00A81DAD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:rsidR="00A10AEA" w:rsidRPr="00A10AEA" w:rsidRDefault="00D560AC" w:rsidP="00A81DAD">
      <w:pPr>
        <w:pStyle w:val="Akapitzlist"/>
        <w:numPr>
          <w:ilvl w:val="0"/>
          <w:numId w:val="31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:rsidR="00A10AEA" w:rsidRPr="00A10AEA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:rsidR="00D560AC" w:rsidRPr="00A10AEA" w:rsidRDefault="00D560AC" w:rsidP="00A81DAD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D560AC" w:rsidRPr="00A10AEA" w:rsidRDefault="00D560AC" w:rsidP="00A81DAD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A10AEA" w:rsidRDefault="00D560AC" w:rsidP="00A81DAD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A10AEA" w:rsidRDefault="00D560AC" w:rsidP="00A81DAD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D560AC" w:rsidRPr="00A10AEA" w:rsidRDefault="00D560AC" w:rsidP="00A81DAD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D26118" w:rsidRPr="00D1654D" w:rsidRDefault="009B431F" w:rsidP="00A81DAD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>
        <w:rPr>
          <w:rFonts w:eastAsia="Calibri"/>
          <w:sz w:val="22"/>
          <w:lang w:eastAsia="en-US"/>
        </w:rPr>
        <w:t xml:space="preserve">.ppt; </w:t>
      </w:r>
      <w:r w:rsidR="002964E8">
        <w:rPr>
          <w:rFonts w:eastAsia="Calibri"/>
          <w:sz w:val="22"/>
          <w:lang w:eastAsia="en-US"/>
        </w:rPr>
        <w:t>.docx; .xlsx; .pptx; .csv;</w:t>
      </w:r>
      <w:r w:rsidR="00726827">
        <w:rPr>
          <w:rFonts w:eastAsia="Calibri"/>
          <w:sz w:val="22"/>
          <w:lang w:eastAsia="en-US"/>
        </w:rPr>
        <w:t xml:space="preserve"> .mp3; .wav;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:rsidR="00431ED8" w:rsidRPr="00431ED8" w:rsidRDefault="00431ED8" w:rsidP="00A81DAD">
      <w:pPr>
        <w:pStyle w:val="pkt1"/>
        <w:numPr>
          <w:ilvl w:val="0"/>
          <w:numId w:val="31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A81DAD">
      <w:pPr>
        <w:pStyle w:val="pkt1"/>
        <w:numPr>
          <w:ilvl w:val="0"/>
          <w:numId w:val="23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A81DAD">
      <w:pPr>
        <w:pStyle w:val="pkt1"/>
        <w:numPr>
          <w:ilvl w:val="0"/>
          <w:numId w:val="24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F95E32">
        <w:rPr>
          <w:b/>
          <w:color w:val="0000FF"/>
          <w:sz w:val="22"/>
          <w:szCs w:val="22"/>
        </w:rPr>
        <w:t>14.03.</w:t>
      </w:r>
      <w:r w:rsidR="007C5247">
        <w:rPr>
          <w:b/>
          <w:color w:val="0000FF"/>
          <w:sz w:val="22"/>
          <w:szCs w:val="22"/>
        </w:rPr>
        <w:t>202</w:t>
      </w:r>
      <w:r w:rsidR="00435782">
        <w:rPr>
          <w:b/>
          <w:color w:val="0000FF"/>
          <w:sz w:val="22"/>
          <w:szCs w:val="22"/>
        </w:rPr>
        <w:t>5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A81DAD">
      <w:pPr>
        <w:pStyle w:val="Akapitzlist"/>
        <w:numPr>
          <w:ilvl w:val="0"/>
          <w:numId w:val="24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A81DAD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A81DAD">
      <w:pPr>
        <w:pStyle w:val="pkt1"/>
        <w:numPr>
          <w:ilvl w:val="0"/>
          <w:numId w:val="23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E70117" w:rsidRDefault="003645FB" w:rsidP="00A81DAD">
      <w:pPr>
        <w:pStyle w:val="pkt1"/>
        <w:numPr>
          <w:ilvl w:val="0"/>
          <w:numId w:val="25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4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:rsidR="00365EE4" w:rsidRPr="000708CA" w:rsidRDefault="00365EE4" w:rsidP="00A81DAD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A81DAD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A81DAD">
      <w:pPr>
        <w:pStyle w:val="Akapitzlist"/>
        <w:numPr>
          <w:ilvl w:val="0"/>
          <w:numId w:val="25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lastRenderedPageBreak/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E70117" w:rsidRPr="004C06BB" w:rsidRDefault="00AF2195" w:rsidP="00A81DAD">
      <w:pPr>
        <w:pStyle w:val="Lista"/>
        <w:numPr>
          <w:ilvl w:val="0"/>
          <w:numId w:val="2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A81DAD">
      <w:pPr>
        <w:pStyle w:val="Lista"/>
        <w:numPr>
          <w:ilvl w:val="0"/>
          <w:numId w:val="2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A81DAD">
      <w:pPr>
        <w:pStyle w:val="Lista"/>
        <w:numPr>
          <w:ilvl w:val="0"/>
          <w:numId w:val="2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A81DAD">
      <w:pPr>
        <w:pStyle w:val="Lista"/>
        <w:numPr>
          <w:ilvl w:val="0"/>
          <w:numId w:val="2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A81DAD">
      <w:pPr>
        <w:pStyle w:val="Lista"/>
        <w:numPr>
          <w:ilvl w:val="0"/>
          <w:numId w:val="2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A81DAD">
      <w:pPr>
        <w:pStyle w:val="Akapitzlist"/>
        <w:numPr>
          <w:ilvl w:val="0"/>
          <w:numId w:val="25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5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A81DA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A81DAD">
      <w:pPr>
        <w:pStyle w:val="Akapitzlist"/>
        <w:numPr>
          <w:ilvl w:val="0"/>
          <w:numId w:val="25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8352DB" w:rsidRDefault="008352DB" w:rsidP="00A81DAD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bookmarkStart w:id="2" w:name="_GoBack"/>
      <w:bookmarkEnd w:id="2"/>
      <w:r w:rsidR="00F95E32">
        <w:rPr>
          <w:b/>
          <w:color w:val="0000FF"/>
          <w:sz w:val="22"/>
        </w:rPr>
        <w:t>14.03.</w:t>
      </w:r>
      <w:r w:rsidR="007C5247">
        <w:rPr>
          <w:b/>
          <w:color w:val="0000FF"/>
          <w:sz w:val="22"/>
        </w:rPr>
        <w:t>202</w:t>
      </w:r>
      <w:r w:rsidR="00435782">
        <w:rPr>
          <w:b/>
          <w:color w:val="0000FF"/>
          <w:sz w:val="22"/>
        </w:rPr>
        <w:t>5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435782">
        <w:rPr>
          <w:b/>
          <w:color w:val="0000FF"/>
          <w:sz w:val="22"/>
        </w:rPr>
        <w:t>10:10.</w:t>
      </w:r>
    </w:p>
    <w:p w:rsidR="008352DB" w:rsidRDefault="008352DB" w:rsidP="00A81DAD">
      <w:pPr>
        <w:pStyle w:val="Akapitzlist"/>
        <w:numPr>
          <w:ilvl w:val="0"/>
          <w:numId w:val="22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435782" w:rsidRDefault="00435782" w:rsidP="00435782">
      <w:pPr>
        <w:pStyle w:val="Akapitzlist"/>
        <w:spacing w:after="0" w:line="360" w:lineRule="auto"/>
        <w:ind w:left="1068"/>
        <w:jc w:val="both"/>
        <w:rPr>
          <w:color w:val="000000"/>
          <w:sz w:val="22"/>
        </w:rPr>
      </w:pPr>
    </w:p>
    <w:p w:rsidR="00435782" w:rsidRPr="008352DB" w:rsidRDefault="00435782" w:rsidP="00435782">
      <w:pPr>
        <w:pStyle w:val="Akapitzlist"/>
        <w:spacing w:after="0" w:line="360" w:lineRule="auto"/>
        <w:ind w:left="1068"/>
        <w:jc w:val="both"/>
        <w:rPr>
          <w:color w:val="000000"/>
          <w:sz w:val="22"/>
        </w:rPr>
      </w:pPr>
    </w:p>
    <w:p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A81DAD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A81DAD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0C0FB8" w:rsidRDefault="00B237B1" w:rsidP="00A81DAD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0C0FB8" w:rsidRPr="000C0FB8" w:rsidRDefault="000C0FB8" w:rsidP="00A81DAD">
      <w:pPr>
        <w:pStyle w:val="Akapitzlist"/>
        <w:numPr>
          <w:ilvl w:val="0"/>
          <w:numId w:val="20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A81DAD">
      <w:pPr>
        <w:pStyle w:val="Akapitzlist"/>
        <w:numPr>
          <w:ilvl w:val="0"/>
          <w:numId w:val="20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A81DAD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A81DAD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A81DAD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0C0FB8" w:rsidRDefault="000C0FB8" w:rsidP="00A81DAD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435782" w:rsidRPr="00C74546" w:rsidRDefault="00435782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0088D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90081" w:rsidRDefault="00390081" w:rsidP="008515D8">
      <w:pPr>
        <w:ind w:left="708"/>
        <w:rPr>
          <w:b/>
          <w:color w:val="FF0000"/>
          <w:sz w:val="22"/>
          <w:highlight w:val="yellow"/>
        </w:rPr>
      </w:pPr>
    </w:p>
    <w:p w:rsidR="0090088D" w:rsidRPr="00AB5953" w:rsidRDefault="0090088D" w:rsidP="001B5684">
      <w:pPr>
        <w:ind w:left="567" w:hanging="566"/>
        <w:rPr>
          <w:sz w:val="22"/>
        </w:rPr>
      </w:pPr>
      <w:r w:rsidRPr="00AB5953">
        <w:rPr>
          <w:sz w:val="22"/>
        </w:rPr>
        <w:t>1.  Kryteria wyboru oferty i ich znaczenie :</w:t>
      </w:r>
    </w:p>
    <w:p w:rsidR="00435782" w:rsidRPr="00AB5953" w:rsidRDefault="00435782" w:rsidP="001B5684">
      <w:pPr>
        <w:pStyle w:val="Akapitzlist"/>
        <w:numPr>
          <w:ilvl w:val="0"/>
          <w:numId w:val="52"/>
        </w:numPr>
        <w:spacing w:after="0" w:line="360" w:lineRule="auto"/>
        <w:ind w:left="567" w:hanging="566"/>
        <w:rPr>
          <w:sz w:val="22"/>
        </w:rPr>
      </w:pPr>
      <w:r w:rsidRPr="00AB5953">
        <w:rPr>
          <w:b/>
          <w:sz w:val="22"/>
        </w:rPr>
        <w:t xml:space="preserve">Cena </w:t>
      </w:r>
      <w:r w:rsidRPr="00AB5953">
        <w:rPr>
          <w:sz w:val="22"/>
        </w:rPr>
        <w:t>– znaczenie kryterium – 40%</w:t>
      </w:r>
    </w:p>
    <w:p w:rsidR="00435782" w:rsidRPr="00AB5953" w:rsidRDefault="00435782" w:rsidP="001B5684">
      <w:pPr>
        <w:pStyle w:val="Akapitzlist"/>
        <w:numPr>
          <w:ilvl w:val="0"/>
          <w:numId w:val="52"/>
        </w:numPr>
        <w:spacing w:after="0" w:line="360" w:lineRule="auto"/>
        <w:ind w:left="567" w:hanging="566"/>
        <w:rPr>
          <w:sz w:val="22"/>
        </w:rPr>
      </w:pPr>
      <w:r w:rsidRPr="00AB5953">
        <w:rPr>
          <w:b/>
          <w:sz w:val="22"/>
        </w:rPr>
        <w:t xml:space="preserve">Zakres badania </w:t>
      </w:r>
      <w:r w:rsidRPr="00AB5953">
        <w:rPr>
          <w:sz w:val="22"/>
        </w:rPr>
        <w:t xml:space="preserve">– znaczenie kryterium – 30% </w:t>
      </w:r>
    </w:p>
    <w:p w:rsidR="00435782" w:rsidRPr="00AB5953" w:rsidRDefault="00435782" w:rsidP="001B5684">
      <w:pPr>
        <w:pStyle w:val="Akapitzlist"/>
        <w:numPr>
          <w:ilvl w:val="0"/>
          <w:numId w:val="52"/>
        </w:numPr>
        <w:spacing w:after="0" w:line="360" w:lineRule="auto"/>
        <w:ind w:left="567" w:hanging="566"/>
        <w:rPr>
          <w:sz w:val="22"/>
        </w:rPr>
      </w:pPr>
      <w:r w:rsidRPr="00AB5953">
        <w:rPr>
          <w:b/>
          <w:sz w:val="22"/>
        </w:rPr>
        <w:t xml:space="preserve">Metodyka badania </w:t>
      </w:r>
      <w:r w:rsidRPr="00AB5953">
        <w:rPr>
          <w:sz w:val="22"/>
        </w:rPr>
        <w:t>– znaczenie kryterium – 20%</w:t>
      </w:r>
    </w:p>
    <w:p w:rsidR="00435782" w:rsidRPr="00AB5953" w:rsidRDefault="00435782" w:rsidP="001B5684">
      <w:pPr>
        <w:pStyle w:val="Akapitzlist"/>
        <w:numPr>
          <w:ilvl w:val="0"/>
          <w:numId w:val="52"/>
        </w:numPr>
        <w:spacing w:after="0" w:line="360" w:lineRule="auto"/>
        <w:ind w:left="567" w:hanging="566"/>
        <w:rPr>
          <w:sz w:val="22"/>
        </w:rPr>
      </w:pPr>
      <w:r w:rsidRPr="00AB5953">
        <w:rPr>
          <w:b/>
          <w:sz w:val="22"/>
        </w:rPr>
        <w:t xml:space="preserve">Spójność koncepcji badania </w:t>
      </w:r>
      <w:r w:rsidRPr="00AB5953">
        <w:rPr>
          <w:sz w:val="22"/>
        </w:rPr>
        <w:t xml:space="preserve">– znaczenie kryterium – 10% </w:t>
      </w:r>
    </w:p>
    <w:p w:rsidR="0090088D" w:rsidRPr="00AB5953" w:rsidRDefault="0090088D" w:rsidP="001B5684">
      <w:pPr>
        <w:ind w:left="567" w:hanging="566"/>
        <w:rPr>
          <w:sz w:val="22"/>
        </w:rPr>
      </w:pPr>
    </w:p>
    <w:p w:rsidR="0090088D" w:rsidRPr="00AB5953" w:rsidRDefault="0090088D" w:rsidP="001B5684">
      <w:pPr>
        <w:numPr>
          <w:ilvl w:val="0"/>
          <w:numId w:val="17"/>
        </w:numPr>
        <w:shd w:val="clear" w:color="auto" w:fill="FFFFFF"/>
        <w:spacing w:after="0"/>
        <w:ind w:left="426" w:hanging="426"/>
        <w:jc w:val="both"/>
        <w:rPr>
          <w:rFonts w:eastAsia="Calibri"/>
          <w:sz w:val="22"/>
        </w:rPr>
      </w:pPr>
      <w:r w:rsidRPr="00AB5953">
        <w:rPr>
          <w:rFonts w:eastAsia="Calibri"/>
          <w:bCs/>
          <w:sz w:val="22"/>
        </w:rPr>
        <w:t>Sposób oceny oferty:</w:t>
      </w:r>
    </w:p>
    <w:p w:rsidR="00087B9F" w:rsidRPr="00AB5953" w:rsidRDefault="00087B9F" w:rsidP="00087B9F">
      <w:pPr>
        <w:shd w:val="clear" w:color="auto" w:fill="FFFFFF"/>
        <w:spacing w:after="0"/>
        <w:jc w:val="both"/>
        <w:rPr>
          <w:rFonts w:eastAsia="Calibri"/>
          <w:bCs/>
          <w:sz w:val="22"/>
        </w:rPr>
      </w:pPr>
    </w:p>
    <w:p w:rsidR="00087B9F" w:rsidRPr="00AB5953" w:rsidRDefault="00087B9F" w:rsidP="00087B9F">
      <w:pPr>
        <w:shd w:val="clear" w:color="auto" w:fill="FFFFFF"/>
        <w:spacing w:after="0"/>
        <w:jc w:val="both"/>
        <w:rPr>
          <w:rFonts w:eastAsia="Calibri"/>
          <w:sz w:val="22"/>
        </w:rPr>
      </w:pPr>
    </w:p>
    <w:p w:rsidR="001B5684" w:rsidRPr="00AB5953" w:rsidRDefault="001B5684" w:rsidP="001B5684">
      <w:pPr>
        <w:shd w:val="clear" w:color="auto" w:fill="FFFFFF"/>
        <w:spacing w:after="0"/>
        <w:ind w:left="426"/>
        <w:jc w:val="both"/>
        <w:rPr>
          <w:rFonts w:eastAsia="Calibri"/>
          <w:sz w:val="22"/>
        </w:rPr>
      </w:pPr>
    </w:p>
    <w:p w:rsidR="0090088D" w:rsidRPr="00AB5953" w:rsidRDefault="0090088D" w:rsidP="001B5684">
      <w:pPr>
        <w:numPr>
          <w:ilvl w:val="0"/>
          <w:numId w:val="14"/>
        </w:numPr>
        <w:spacing w:after="0"/>
        <w:ind w:left="284" w:hanging="284"/>
        <w:rPr>
          <w:sz w:val="22"/>
          <w:lang w:eastAsia="en-US"/>
        </w:rPr>
      </w:pPr>
      <w:r w:rsidRPr="00AB5953">
        <w:rPr>
          <w:b/>
          <w:sz w:val="22"/>
          <w:lang w:eastAsia="en-US"/>
        </w:rPr>
        <w:lastRenderedPageBreak/>
        <w:t>Cena:</w:t>
      </w:r>
    </w:p>
    <w:p w:rsidR="0090088D" w:rsidRPr="00AB5953" w:rsidRDefault="0090088D" w:rsidP="0090088D">
      <w:pPr>
        <w:shd w:val="clear" w:color="auto" w:fill="FFFFFF"/>
        <w:ind w:left="1068"/>
        <w:jc w:val="both"/>
        <w:rPr>
          <w:rFonts w:eastAsia="Calibri"/>
          <w:sz w:val="22"/>
        </w:rPr>
      </w:pPr>
      <w:r w:rsidRPr="00AB5953">
        <w:rPr>
          <w:rFonts w:eastAsia="Calibri"/>
          <w:sz w:val="22"/>
        </w:rPr>
        <w:t xml:space="preserve">         Punkty w tym kryterium obliczone zostaną według wzoru:</w:t>
      </w:r>
    </w:p>
    <w:p w:rsidR="0090088D" w:rsidRPr="00AB5953" w:rsidRDefault="0090088D" w:rsidP="00390081">
      <w:pPr>
        <w:ind w:left="708"/>
        <w:rPr>
          <w:sz w:val="22"/>
          <w:lang w:eastAsia="en-US"/>
        </w:rPr>
      </w:pPr>
      <w:r w:rsidRPr="00AB5953">
        <w:rPr>
          <w:sz w:val="22"/>
          <w:lang w:eastAsia="en-US"/>
        </w:rPr>
        <w:t xml:space="preserve">                                             </w:t>
      </w:r>
      <w:r w:rsidR="007C7DF2" w:rsidRPr="00AB5953">
        <w:rPr>
          <w:sz w:val="22"/>
          <w:lang w:eastAsia="en-US"/>
        </w:rPr>
        <w:t xml:space="preserve">           </w:t>
      </w:r>
      <w:r w:rsidRPr="00AB5953">
        <w:rPr>
          <w:sz w:val="22"/>
          <w:lang w:eastAsia="en-US"/>
        </w:rPr>
        <w:t xml:space="preserve">  najniższa cena  brutto spośród badanych ofert</w:t>
      </w:r>
    </w:p>
    <w:p w:rsidR="0090088D" w:rsidRPr="00AB5953" w:rsidRDefault="0090088D" w:rsidP="0090088D">
      <w:pPr>
        <w:ind w:left="708"/>
        <w:jc w:val="both"/>
        <w:rPr>
          <w:sz w:val="22"/>
          <w:lang w:eastAsia="en-US"/>
        </w:rPr>
      </w:pPr>
      <w:r w:rsidRPr="00AB5953">
        <w:rPr>
          <w:sz w:val="22"/>
          <w:lang w:eastAsia="en-US"/>
        </w:rPr>
        <w:t xml:space="preserve">      liczba uzyskanych punktów  =  ---------------------</w:t>
      </w:r>
      <w:r w:rsidR="007B5D05" w:rsidRPr="00AB5953">
        <w:rPr>
          <w:sz w:val="22"/>
          <w:lang w:eastAsia="en-US"/>
        </w:rPr>
        <w:t>-----------</w:t>
      </w:r>
      <w:r w:rsidRPr="00AB5953">
        <w:rPr>
          <w:sz w:val="22"/>
          <w:lang w:eastAsia="en-US"/>
        </w:rPr>
        <w:t xml:space="preserve">----------------------------  x  </w:t>
      </w:r>
      <w:r w:rsidR="00435782" w:rsidRPr="00AB5953">
        <w:rPr>
          <w:sz w:val="22"/>
          <w:lang w:eastAsia="en-US"/>
        </w:rPr>
        <w:t>4</w:t>
      </w:r>
      <w:r w:rsidRPr="00AB5953">
        <w:rPr>
          <w:sz w:val="22"/>
          <w:lang w:eastAsia="en-US"/>
        </w:rPr>
        <w:t xml:space="preserve">0      </w:t>
      </w:r>
    </w:p>
    <w:p w:rsidR="0090088D" w:rsidRPr="00AB5953" w:rsidRDefault="0090088D" w:rsidP="0090088D">
      <w:pPr>
        <w:ind w:left="1786" w:hanging="284"/>
        <w:jc w:val="both"/>
        <w:rPr>
          <w:sz w:val="22"/>
          <w:lang w:eastAsia="en-US"/>
        </w:rPr>
      </w:pPr>
      <w:r w:rsidRPr="00AB5953">
        <w:rPr>
          <w:sz w:val="22"/>
          <w:lang w:eastAsia="en-US"/>
        </w:rPr>
        <w:t xml:space="preserve">                                                       cena  brutto badanej oferty</w:t>
      </w:r>
    </w:p>
    <w:p w:rsidR="0090088D" w:rsidRPr="00AB5953" w:rsidRDefault="0090088D" w:rsidP="00BE07A7">
      <w:pPr>
        <w:spacing w:line="360" w:lineRule="auto"/>
        <w:ind w:left="708"/>
        <w:rPr>
          <w:sz w:val="22"/>
          <w:lang w:eastAsia="ar-SA"/>
        </w:rPr>
      </w:pPr>
      <w:r w:rsidRPr="00AB5953">
        <w:rPr>
          <w:sz w:val="22"/>
          <w:lang w:val="x-none" w:eastAsia="ar-SA"/>
        </w:rPr>
        <w:t>Wynik działania zostanie  zaokrąglony do 2 miejsc po przecinku, maksym</w:t>
      </w:r>
      <w:r w:rsidR="00BE07A7" w:rsidRPr="00AB5953">
        <w:rPr>
          <w:sz w:val="22"/>
          <w:lang w:val="x-none" w:eastAsia="ar-SA"/>
        </w:rPr>
        <w:t xml:space="preserve">alna liczba punktów jaką można </w:t>
      </w:r>
      <w:r w:rsidRPr="00AB5953">
        <w:rPr>
          <w:sz w:val="22"/>
          <w:lang w:val="x-none" w:eastAsia="ar-SA"/>
        </w:rPr>
        <w:t xml:space="preserve">uzyskać – </w:t>
      </w:r>
      <w:r w:rsidRPr="00AB5953">
        <w:rPr>
          <w:sz w:val="22"/>
          <w:lang w:eastAsia="ar-SA"/>
        </w:rPr>
        <w:t>60</w:t>
      </w:r>
    </w:p>
    <w:p w:rsidR="00BE07A7" w:rsidRPr="00AB5953" w:rsidRDefault="00BE07A7" w:rsidP="00BE07A7">
      <w:pPr>
        <w:spacing w:line="360" w:lineRule="auto"/>
        <w:ind w:left="708"/>
        <w:rPr>
          <w:sz w:val="22"/>
          <w:lang w:eastAsia="en-US"/>
        </w:rPr>
      </w:pPr>
    </w:p>
    <w:p w:rsidR="0090088D" w:rsidRPr="00AB5953" w:rsidRDefault="00435782" w:rsidP="001B5684">
      <w:pPr>
        <w:numPr>
          <w:ilvl w:val="0"/>
          <w:numId w:val="14"/>
        </w:numPr>
        <w:spacing w:after="0"/>
        <w:ind w:left="426" w:hanging="426"/>
        <w:rPr>
          <w:sz w:val="22"/>
          <w:lang w:eastAsia="en-US"/>
        </w:rPr>
      </w:pPr>
      <w:r w:rsidRPr="00AB5953">
        <w:rPr>
          <w:b/>
          <w:sz w:val="22"/>
          <w:u w:val="single"/>
        </w:rPr>
        <w:t>Zakres badania</w:t>
      </w:r>
      <w:r w:rsidRPr="00AB5953">
        <w:rPr>
          <w:b/>
          <w:sz w:val="22"/>
          <w:lang w:val="cs-CZ" w:eastAsia="en-US"/>
        </w:rPr>
        <w:t>:</w:t>
      </w:r>
    </w:p>
    <w:p w:rsidR="0090088D" w:rsidRPr="00AB5953" w:rsidRDefault="0090088D" w:rsidP="00087B9F">
      <w:pPr>
        <w:ind w:left="1788"/>
        <w:jc w:val="both"/>
        <w:rPr>
          <w:b/>
          <w:sz w:val="22"/>
          <w:lang w:val="cs-CZ" w:eastAsia="en-US"/>
        </w:rPr>
      </w:pPr>
    </w:p>
    <w:p w:rsidR="00A01DED" w:rsidRPr="00AB5953" w:rsidRDefault="001B5684" w:rsidP="00087B9F">
      <w:pPr>
        <w:autoSpaceDE w:val="0"/>
        <w:autoSpaceDN w:val="0"/>
        <w:adjustRightInd w:val="0"/>
        <w:spacing w:after="120"/>
        <w:ind w:left="360"/>
        <w:jc w:val="both"/>
        <w:rPr>
          <w:sz w:val="22"/>
        </w:rPr>
      </w:pPr>
      <w:r w:rsidRPr="00AB5953">
        <w:rPr>
          <w:sz w:val="22"/>
        </w:rPr>
        <w:t>Punkty w kryterium ”</w:t>
      </w:r>
      <w:r w:rsidRPr="00AB5953">
        <w:rPr>
          <w:b/>
          <w:sz w:val="22"/>
        </w:rPr>
        <w:t>Zakres badania</w:t>
      </w:r>
      <w:r w:rsidRPr="00AB5953">
        <w:rPr>
          <w:sz w:val="22"/>
        </w:rPr>
        <w:t xml:space="preserve">” zostaną przyznane przez każdego merytorycznego członka komisji przetargowej, na podstawie złożonego w ofercie </w:t>
      </w:r>
      <w:bookmarkStart w:id="3" w:name="_Hlk187400006"/>
      <w:r w:rsidRPr="00AB5953">
        <w:rPr>
          <w:sz w:val="22"/>
        </w:rPr>
        <w:t>opisu sposobu realizacji zamówienia</w:t>
      </w:r>
      <w:bookmarkEnd w:id="3"/>
      <w:r w:rsidR="00380AC3" w:rsidRPr="00AB5953">
        <w:rPr>
          <w:sz w:val="22"/>
        </w:rPr>
        <w:t>.</w:t>
      </w:r>
      <w:r w:rsidRPr="00AB5953">
        <w:rPr>
          <w:sz w:val="22"/>
        </w:rPr>
        <w:t xml:space="preserve"> </w:t>
      </w:r>
    </w:p>
    <w:p w:rsidR="001B5684" w:rsidRPr="00AB5953" w:rsidRDefault="001B5684" w:rsidP="00087B9F">
      <w:pPr>
        <w:autoSpaceDE w:val="0"/>
        <w:autoSpaceDN w:val="0"/>
        <w:adjustRightInd w:val="0"/>
        <w:spacing w:after="120"/>
        <w:ind w:left="360"/>
        <w:jc w:val="both"/>
        <w:rPr>
          <w:b/>
          <w:bCs/>
          <w:sz w:val="22"/>
        </w:rPr>
      </w:pPr>
      <w:r w:rsidRPr="00AB5953">
        <w:rPr>
          <w:sz w:val="22"/>
        </w:rPr>
        <w:t xml:space="preserve">W tym kryterium oceniane będą </w:t>
      </w:r>
      <w:r w:rsidRPr="00AB5953">
        <w:rPr>
          <w:b/>
          <w:sz w:val="22"/>
        </w:rPr>
        <w:t>Dodatkowe pytania badawcze</w:t>
      </w:r>
      <w:r w:rsidRPr="00AB5953">
        <w:rPr>
          <w:sz w:val="22"/>
        </w:rPr>
        <w:t xml:space="preserve"> w ramach obszarów zdefiniowanych w </w:t>
      </w:r>
      <w:r w:rsidR="00A01DED" w:rsidRPr="00AB5953">
        <w:rPr>
          <w:sz w:val="22"/>
        </w:rPr>
        <w:t>Rozdziele 5 S</w:t>
      </w:r>
      <w:r w:rsidRPr="00AB5953">
        <w:rPr>
          <w:sz w:val="22"/>
        </w:rPr>
        <w:t>zczegółow</w:t>
      </w:r>
      <w:r w:rsidR="00A01DED" w:rsidRPr="00AB5953">
        <w:rPr>
          <w:sz w:val="22"/>
        </w:rPr>
        <w:t xml:space="preserve">ego </w:t>
      </w:r>
      <w:r w:rsidRPr="00AB5953">
        <w:rPr>
          <w:sz w:val="22"/>
        </w:rPr>
        <w:t>opis</w:t>
      </w:r>
      <w:r w:rsidR="00A01DED" w:rsidRPr="00AB5953">
        <w:rPr>
          <w:sz w:val="22"/>
        </w:rPr>
        <w:t xml:space="preserve">u </w:t>
      </w:r>
      <w:r w:rsidRPr="00AB5953">
        <w:rPr>
          <w:sz w:val="22"/>
        </w:rPr>
        <w:t>przedmiotu zamówienia</w:t>
      </w:r>
      <w:r w:rsidRPr="00AB5953">
        <w:rPr>
          <w:bCs/>
          <w:sz w:val="22"/>
        </w:rPr>
        <w:t>.</w:t>
      </w:r>
    </w:p>
    <w:p w:rsidR="005E2BE2" w:rsidRPr="00AB5953" w:rsidRDefault="00755E98" w:rsidP="00087B9F">
      <w:pPr>
        <w:tabs>
          <w:tab w:val="left" w:pos="3544"/>
        </w:tabs>
        <w:spacing w:after="120"/>
        <w:ind w:left="284"/>
        <w:jc w:val="both"/>
        <w:rPr>
          <w:rFonts w:eastAsia="Calibri"/>
          <w:sz w:val="22"/>
          <w:lang w:eastAsia="en-US"/>
        </w:rPr>
      </w:pPr>
      <w:r w:rsidRPr="00AB5953">
        <w:rPr>
          <w:sz w:val="22"/>
        </w:rPr>
        <w:t>Ocenie będzie podlegać nie więcej niż 3</w:t>
      </w:r>
      <w:r w:rsidRPr="00AB5953">
        <w:rPr>
          <w:b/>
          <w:sz w:val="22"/>
        </w:rPr>
        <w:t xml:space="preserve"> dodatkowe</w:t>
      </w:r>
      <w:r w:rsidRPr="00AB5953">
        <w:rPr>
          <w:sz w:val="22"/>
        </w:rPr>
        <w:t xml:space="preserve"> pytania (łącznie</w:t>
      </w:r>
      <w:r w:rsidR="00144F25" w:rsidRPr="00AB5953">
        <w:rPr>
          <w:sz w:val="22"/>
        </w:rPr>
        <w:t xml:space="preserve"> </w:t>
      </w:r>
      <w:r w:rsidRPr="00AB5953">
        <w:rPr>
          <w:sz w:val="22"/>
        </w:rPr>
        <w:t>w całej ofercie) w ramach obszar</w:t>
      </w:r>
      <w:r w:rsidR="00144F25" w:rsidRPr="00AB5953">
        <w:rPr>
          <w:sz w:val="22"/>
        </w:rPr>
        <w:t xml:space="preserve">u/obszarów </w:t>
      </w:r>
      <w:r w:rsidRPr="00AB5953">
        <w:rPr>
          <w:sz w:val="22"/>
        </w:rPr>
        <w:t xml:space="preserve">określonych przez Zamawiającego. W przypadku zaproponowania więcej niż 3 dodatkowe pytania, ocenie podlegały będą </w:t>
      </w:r>
      <w:r w:rsidR="005E2BE2" w:rsidRPr="00AB5953">
        <w:rPr>
          <w:rFonts w:eastAsia="Calibri"/>
          <w:sz w:val="22"/>
          <w:u w:val="single"/>
          <w:lang w:eastAsia="en-US"/>
        </w:rPr>
        <w:t>trzy pierwsze</w:t>
      </w:r>
      <w:r w:rsidR="005E2BE2" w:rsidRPr="00AB5953">
        <w:rPr>
          <w:rFonts w:eastAsia="Calibri"/>
          <w:sz w:val="22"/>
          <w:lang w:eastAsia="en-US"/>
        </w:rPr>
        <w:t xml:space="preserve"> w kolejności</w:t>
      </w:r>
      <w:r w:rsidR="000F5D5A" w:rsidRPr="00AB5953">
        <w:rPr>
          <w:rFonts w:eastAsia="Calibri"/>
          <w:sz w:val="22"/>
          <w:lang w:eastAsia="en-US"/>
        </w:rPr>
        <w:t xml:space="preserve"> dodatkowe</w:t>
      </w:r>
      <w:r w:rsidR="005E2BE2" w:rsidRPr="00AB5953">
        <w:rPr>
          <w:rFonts w:eastAsia="Calibri"/>
          <w:sz w:val="22"/>
          <w:lang w:eastAsia="en-US"/>
        </w:rPr>
        <w:t xml:space="preserve"> pytania badawcze zaproponowane przez Wykonawcę.</w:t>
      </w:r>
    </w:p>
    <w:p w:rsidR="005E2BE2" w:rsidRPr="00AB5953" w:rsidRDefault="005E2BE2" w:rsidP="00087B9F">
      <w:pPr>
        <w:spacing w:after="120"/>
        <w:jc w:val="both"/>
        <w:rPr>
          <w:rFonts w:eastAsia="Calibri"/>
          <w:sz w:val="22"/>
          <w:lang w:eastAsia="en-US"/>
        </w:rPr>
      </w:pPr>
      <w:r w:rsidRPr="00AB5953">
        <w:rPr>
          <w:rFonts w:eastAsia="Calibri"/>
          <w:sz w:val="22"/>
          <w:lang w:eastAsia="en-US"/>
        </w:rPr>
        <w:t xml:space="preserve">       Punkty zostaną przyznane w następujący sposób:</w:t>
      </w:r>
    </w:p>
    <w:p w:rsidR="001B5684" w:rsidRPr="00AB5953" w:rsidRDefault="001B5684" w:rsidP="00087B9F">
      <w:pPr>
        <w:numPr>
          <w:ilvl w:val="0"/>
          <w:numId w:val="56"/>
        </w:numPr>
        <w:spacing w:after="120" w:line="240" w:lineRule="auto"/>
        <w:ind w:left="567" w:hanging="283"/>
        <w:jc w:val="both"/>
        <w:rPr>
          <w:rFonts w:eastAsia="Calibri"/>
          <w:sz w:val="22"/>
          <w:lang w:eastAsia="en-US"/>
        </w:rPr>
      </w:pPr>
      <w:r w:rsidRPr="00AB5953">
        <w:rPr>
          <w:rFonts w:eastAsia="Calibri"/>
          <w:sz w:val="22"/>
          <w:lang w:eastAsia="en-US"/>
        </w:rPr>
        <w:t xml:space="preserve">w przypadku, gdy </w:t>
      </w:r>
      <w:r w:rsidR="00087B9F" w:rsidRPr="00AB5953">
        <w:rPr>
          <w:rFonts w:eastAsia="Calibri"/>
          <w:sz w:val="22"/>
          <w:lang w:eastAsia="en-US"/>
        </w:rPr>
        <w:t xml:space="preserve">zaoferowane przez Wykonawcę </w:t>
      </w:r>
      <w:r w:rsidRPr="00AB5953">
        <w:rPr>
          <w:snapToGrid w:val="0"/>
          <w:sz w:val="22"/>
        </w:rPr>
        <w:t xml:space="preserve">dodatkowe </w:t>
      </w:r>
      <w:r w:rsidRPr="00AB5953">
        <w:rPr>
          <w:sz w:val="22"/>
        </w:rPr>
        <w:t>pytanie</w:t>
      </w:r>
      <w:r w:rsidRPr="00AB5953">
        <w:rPr>
          <w:snapToGrid w:val="0"/>
          <w:sz w:val="22"/>
        </w:rPr>
        <w:t xml:space="preserve"> nie zostanie poparte indywidualnym uzasadnieniem lub z przedstawionego uzasadnienia nie wynika, że dodatkowe pytanie badawcze wprowadza nowe kwestie będące przedmiotem badania, które będą adekwatne do celów badania i istotne z punktu widzenia użyteczności otrzymanych wyników </w:t>
      </w:r>
      <w:r w:rsidRPr="00AB5953">
        <w:rPr>
          <w:rFonts w:eastAsia="Calibri"/>
          <w:sz w:val="22"/>
          <w:lang w:eastAsia="en-US"/>
        </w:rPr>
        <w:t xml:space="preserve">- </w:t>
      </w:r>
      <w:r w:rsidR="000F5D5A" w:rsidRPr="00AB5953">
        <w:rPr>
          <w:rFonts w:eastAsia="Calibri"/>
          <w:sz w:val="22"/>
          <w:lang w:eastAsia="en-US"/>
        </w:rPr>
        <w:t>każdy z oceniających przyzna 0 punktów.</w:t>
      </w:r>
    </w:p>
    <w:p w:rsidR="001B5684" w:rsidRPr="00AB5953" w:rsidRDefault="001B5684" w:rsidP="00087B9F">
      <w:pPr>
        <w:numPr>
          <w:ilvl w:val="0"/>
          <w:numId w:val="56"/>
        </w:numPr>
        <w:spacing w:after="120" w:line="240" w:lineRule="auto"/>
        <w:ind w:left="567" w:hanging="283"/>
        <w:jc w:val="both"/>
        <w:rPr>
          <w:rFonts w:eastAsia="Calibri"/>
          <w:sz w:val="22"/>
          <w:lang w:eastAsia="en-US"/>
        </w:rPr>
      </w:pPr>
      <w:r w:rsidRPr="00AB5953">
        <w:rPr>
          <w:rFonts w:eastAsia="Calibri"/>
          <w:sz w:val="22"/>
          <w:lang w:eastAsia="en-US"/>
        </w:rPr>
        <w:t xml:space="preserve">za każde dodatkowe pytanie badawcze </w:t>
      </w:r>
      <w:r w:rsidRPr="00AB5953">
        <w:rPr>
          <w:snapToGrid w:val="0"/>
          <w:sz w:val="22"/>
        </w:rPr>
        <w:t>poparte indywidualnym uzasadnieniem, wprowadzające nowe kwestie będące przedmiotem badania, adekwatne do celów badania i istotne z punktu widzenia użyteczności otrzymanych wyników</w:t>
      </w:r>
      <w:r w:rsidRPr="00AB5953">
        <w:rPr>
          <w:rFonts w:eastAsia="Calibri"/>
          <w:sz w:val="22"/>
          <w:lang w:eastAsia="en-US"/>
        </w:rPr>
        <w:t xml:space="preserve"> – </w:t>
      </w:r>
      <w:r w:rsidR="000F5D5A" w:rsidRPr="00AB5953">
        <w:rPr>
          <w:rFonts w:eastAsia="Calibri"/>
          <w:sz w:val="22"/>
          <w:lang w:eastAsia="en-US"/>
        </w:rPr>
        <w:t xml:space="preserve"> każdy z oceniających przyzna </w:t>
      </w:r>
      <w:r w:rsidRPr="00AB5953">
        <w:rPr>
          <w:rFonts w:eastAsia="Calibri"/>
          <w:sz w:val="22"/>
          <w:lang w:eastAsia="en-US"/>
        </w:rPr>
        <w:t>10 pkt.</w:t>
      </w:r>
    </w:p>
    <w:p w:rsidR="005E2BE2" w:rsidRPr="00AB5953" w:rsidRDefault="005E2BE2" w:rsidP="005E2BE2">
      <w:pPr>
        <w:spacing w:after="120" w:line="240" w:lineRule="auto"/>
        <w:ind w:left="567"/>
        <w:rPr>
          <w:rFonts w:eastAsia="Calibri"/>
          <w:sz w:val="22"/>
          <w:lang w:eastAsia="en-US"/>
        </w:rPr>
      </w:pPr>
    </w:p>
    <w:p w:rsidR="001B5684" w:rsidRPr="00AB5953" w:rsidRDefault="001B5684" w:rsidP="001B5684">
      <w:pPr>
        <w:tabs>
          <w:tab w:val="left" w:pos="774"/>
        </w:tabs>
        <w:spacing w:after="60"/>
        <w:jc w:val="both"/>
        <w:rPr>
          <w:snapToGrid w:val="0"/>
          <w:sz w:val="22"/>
        </w:rPr>
      </w:pPr>
      <w:r w:rsidRPr="00AB5953">
        <w:rPr>
          <w:snapToGrid w:val="0"/>
          <w:sz w:val="22"/>
        </w:rPr>
        <w:t xml:space="preserve">Łączna ilość punktów przyznanych przez merytorycznych członków komisji przetargowej w ramach kryterium </w:t>
      </w:r>
      <w:r w:rsidRPr="00AB5953">
        <w:rPr>
          <w:b/>
          <w:snapToGrid w:val="0"/>
          <w:sz w:val="22"/>
        </w:rPr>
        <w:t>„Zakres badania”</w:t>
      </w:r>
      <w:r w:rsidRPr="00AB5953">
        <w:rPr>
          <w:snapToGrid w:val="0"/>
          <w:sz w:val="22"/>
        </w:rPr>
        <w:t xml:space="preserve"> zostanie podstawiona do poniższego wzoru:</w:t>
      </w:r>
    </w:p>
    <w:p w:rsidR="001B5684" w:rsidRPr="00AB5953" w:rsidRDefault="001B5684" w:rsidP="001B5684">
      <w:pPr>
        <w:tabs>
          <w:tab w:val="left" w:pos="774"/>
        </w:tabs>
        <w:spacing w:after="60"/>
        <w:jc w:val="both"/>
        <w:rPr>
          <w:snapToGrid w:val="0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5841"/>
      </w:tblGrid>
      <w:tr w:rsidR="00AB5953" w:rsidRPr="00AB5953" w:rsidTr="004C30EA">
        <w:tc>
          <w:tcPr>
            <w:tcW w:w="3369" w:type="dxa"/>
            <w:vMerge w:val="restart"/>
            <w:shd w:val="clear" w:color="auto" w:fill="auto"/>
            <w:vAlign w:val="center"/>
          </w:tcPr>
          <w:p w:rsidR="001B5684" w:rsidRPr="00AB5953" w:rsidRDefault="001B5684" w:rsidP="000F5D5A">
            <w:pPr>
              <w:jc w:val="center"/>
              <w:rPr>
                <w:sz w:val="22"/>
              </w:rPr>
            </w:pPr>
            <w:r w:rsidRPr="00AB5953">
              <w:rPr>
                <w:iCs/>
                <w:sz w:val="22"/>
              </w:rPr>
              <w:t xml:space="preserve">liczba uzyskanych punktów 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1B5684" w:rsidRPr="00AB5953" w:rsidRDefault="009A03F7" w:rsidP="009A03F7">
            <w:pPr>
              <w:spacing w:after="120"/>
              <w:ind w:right="496"/>
              <w:jc w:val="center"/>
              <w:rPr>
                <w:sz w:val="22"/>
              </w:rPr>
            </w:pPr>
            <w:r w:rsidRPr="00AB5953">
              <w:rPr>
                <w:sz w:val="22"/>
                <w:lang w:val="x-none" w:eastAsia="ar-SA"/>
              </w:rPr>
              <w:t xml:space="preserve">liczba punktów przyznanych badanej ofercie  </w:t>
            </w:r>
          </w:p>
        </w:tc>
      </w:tr>
      <w:tr w:rsidR="00AB5953" w:rsidRPr="00AB5953" w:rsidTr="004C30EA">
        <w:trPr>
          <w:trHeight w:val="242"/>
        </w:trPr>
        <w:tc>
          <w:tcPr>
            <w:tcW w:w="3369" w:type="dxa"/>
            <w:vMerge/>
            <w:shd w:val="clear" w:color="auto" w:fill="auto"/>
          </w:tcPr>
          <w:p w:rsidR="001B5684" w:rsidRPr="00AB5953" w:rsidRDefault="001B5684" w:rsidP="004C30EA">
            <w:pPr>
              <w:spacing w:after="120"/>
              <w:jc w:val="both"/>
              <w:rPr>
                <w:sz w:val="22"/>
              </w:rPr>
            </w:pPr>
          </w:p>
        </w:tc>
        <w:tc>
          <w:tcPr>
            <w:tcW w:w="5841" w:type="dxa"/>
            <w:shd w:val="clear" w:color="auto" w:fill="auto"/>
            <w:vAlign w:val="center"/>
          </w:tcPr>
          <w:p w:rsidR="001B5684" w:rsidRPr="00AB5953" w:rsidRDefault="001B5684" w:rsidP="009A03F7">
            <w:pPr>
              <w:spacing w:after="120"/>
              <w:jc w:val="center"/>
              <w:rPr>
                <w:sz w:val="22"/>
              </w:rPr>
            </w:pPr>
            <w:r w:rsidRPr="00AB5953">
              <w:rPr>
                <w:sz w:val="22"/>
              </w:rPr>
              <w:t>=  ----------------------------------------------------------------- x  30</w:t>
            </w:r>
          </w:p>
        </w:tc>
      </w:tr>
      <w:tr w:rsidR="001B5684" w:rsidRPr="00AB5953" w:rsidTr="004C30EA">
        <w:tc>
          <w:tcPr>
            <w:tcW w:w="3369" w:type="dxa"/>
            <w:vMerge/>
            <w:shd w:val="clear" w:color="auto" w:fill="auto"/>
          </w:tcPr>
          <w:p w:rsidR="001B5684" w:rsidRPr="00AB5953" w:rsidRDefault="001B5684" w:rsidP="004C30EA">
            <w:pPr>
              <w:spacing w:after="120"/>
              <w:jc w:val="both"/>
              <w:rPr>
                <w:sz w:val="22"/>
              </w:rPr>
            </w:pPr>
          </w:p>
        </w:tc>
        <w:tc>
          <w:tcPr>
            <w:tcW w:w="5841" w:type="dxa"/>
            <w:shd w:val="clear" w:color="auto" w:fill="auto"/>
            <w:vAlign w:val="center"/>
          </w:tcPr>
          <w:p w:rsidR="001B5684" w:rsidRPr="00AB5953" w:rsidRDefault="009A03F7" w:rsidP="004C30EA">
            <w:pPr>
              <w:spacing w:after="120"/>
              <w:ind w:right="779"/>
              <w:jc w:val="center"/>
              <w:rPr>
                <w:sz w:val="22"/>
              </w:rPr>
            </w:pPr>
            <w:r w:rsidRPr="00AB5953">
              <w:rPr>
                <w:sz w:val="22"/>
                <w:lang w:val="x-none" w:eastAsia="ar-SA"/>
              </w:rPr>
              <w:t xml:space="preserve">najwyższa liczba  przyznanych punktów  </w:t>
            </w:r>
            <w:r w:rsidRPr="00AB5953">
              <w:rPr>
                <w:sz w:val="22"/>
                <w:lang w:eastAsia="ar-SA"/>
              </w:rPr>
              <w:t xml:space="preserve">                  </w:t>
            </w:r>
            <w:r w:rsidRPr="00AB5953">
              <w:rPr>
                <w:sz w:val="22"/>
                <w:lang w:val="x-none" w:eastAsia="ar-SA"/>
              </w:rPr>
              <w:t>spośród badanych ofert</w:t>
            </w:r>
          </w:p>
        </w:tc>
      </w:tr>
    </w:tbl>
    <w:p w:rsidR="001B5684" w:rsidRPr="00AB5953" w:rsidRDefault="001B5684" w:rsidP="001B5684">
      <w:pPr>
        <w:tabs>
          <w:tab w:val="left" w:pos="774"/>
        </w:tabs>
        <w:spacing w:after="60"/>
        <w:jc w:val="both"/>
        <w:rPr>
          <w:snapToGrid w:val="0"/>
          <w:sz w:val="22"/>
        </w:rPr>
      </w:pPr>
    </w:p>
    <w:p w:rsidR="001B5684" w:rsidRPr="00AB5953" w:rsidRDefault="001B5684" w:rsidP="001B5684">
      <w:pPr>
        <w:rPr>
          <w:sz w:val="22"/>
          <w:lang w:eastAsia="ar-SA"/>
        </w:rPr>
      </w:pPr>
      <w:r w:rsidRPr="00AB5953">
        <w:rPr>
          <w:sz w:val="22"/>
          <w:lang w:eastAsia="ar-SA"/>
        </w:rPr>
        <w:t>Wynik działania zostanie zaokrąglony do 2 miejsc po przecinku, maksymalna liczba punktów jaką można uzyskać – 30 pkt.</w:t>
      </w:r>
    </w:p>
    <w:p w:rsidR="00087B9F" w:rsidRPr="00AB5953" w:rsidRDefault="00087B9F" w:rsidP="00087B9F">
      <w:pPr>
        <w:spacing w:after="60" w:line="240" w:lineRule="auto"/>
        <w:jc w:val="both"/>
        <w:rPr>
          <w:sz w:val="22"/>
        </w:rPr>
      </w:pPr>
      <w:r w:rsidRPr="00AB5953">
        <w:rPr>
          <w:sz w:val="22"/>
        </w:rPr>
        <w:lastRenderedPageBreak/>
        <w:t>Jeśli Wykonawca nie zaoferuje dodatkowych pytań badawczych, wówczas w kryterium ”Zakres badania” oferta otrzyma 0 punktów bez podstawiania do wzoru.</w:t>
      </w:r>
    </w:p>
    <w:p w:rsidR="009A03F7" w:rsidRPr="00AB5953" w:rsidRDefault="009A03F7" w:rsidP="00087B9F">
      <w:pPr>
        <w:spacing w:after="60" w:line="240" w:lineRule="auto"/>
        <w:jc w:val="both"/>
        <w:rPr>
          <w:sz w:val="22"/>
        </w:rPr>
      </w:pPr>
      <w:r w:rsidRPr="00AB5953">
        <w:rPr>
          <w:sz w:val="22"/>
        </w:rPr>
        <w:t xml:space="preserve">Jeśli suma punktów za dodatkowe pytania badawcze przyznana przez </w:t>
      </w:r>
      <w:r w:rsidRPr="00AB5953">
        <w:rPr>
          <w:rFonts w:eastAsia="Calibri"/>
          <w:sz w:val="22"/>
          <w:lang w:eastAsia="en-US"/>
        </w:rPr>
        <w:t xml:space="preserve">oceniających </w:t>
      </w:r>
      <w:r w:rsidRPr="00AB5953">
        <w:rPr>
          <w:sz w:val="22"/>
        </w:rPr>
        <w:t xml:space="preserve">wyniesie </w:t>
      </w:r>
      <w:r w:rsidRPr="00AB5953">
        <w:rPr>
          <w:snapToGrid w:val="0"/>
          <w:sz w:val="22"/>
        </w:rPr>
        <w:t>0</w:t>
      </w:r>
      <w:r w:rsidRPr="00AB5953">
        <w:rPr>
          <w:sz w:val="22"/>
        </w:rPr>
        <w:t>, wówczas w kryterium ”Zakres badania” oferta otrzyma 0 punktów bez podstawiania do wzoru.</w:t>
      </w:r>
    </w:p>
    <w:p w:rsidR="00087B9F" w:rsidRPr="00AB5953" w:rsidRDefault="00087B9F" w:rsidP="00087B9F">
      <w:pPr>
        <w:spacing w:after="60" w:line="240" w:lineRule="auto"/>
        <w:jc w:val="both"/>
        <w:rPr>
          <w:sz w:val="22"/>
        </w:rPr>
      </w:pPr>
    </w:p>
    <w:p w:rsidR="00435782" w:rsidRPr="00AB5953" w:rsidRDefault="00435782" w:rsidP="00087B9F">
      <w:pPr>
        <w:numPr>
          <w:ilvl w:val="0"/>
          <w:numId w:val="14"/>
        </w:numPr>
        <w:spacing w:after="0"/>
        <w:ind w:left="284" w:hanging="284"/>
        <w:jc w:val="both"/>
        <w:rPr>
          <w:sz w:val="22"/>
          <w:lang w:eastAsia="en-US"/>
        </w:rPr>
      </w:pPr>
      <w:r w:rsidRPr="00AB5953">
        <w:rPr>
          <w:b/>
          <w:sz w:val="22"/>
          <w:u w:val="single"/>
        </w:rPr>
        <w:t>Metodyka badania</w:t>
      </w:r>
      <w:r w:rsidRPr="00AB5953">
        <w:rPr>
          <w:b/>
          <w:sz w:val="22"/>
          <w:lang w:val="cs-CZ" w:eastAsia="en-US"/>
        </w:rPr>
        <w:t>:</w:t>
      </w:r>
    </w:p>
    <w:p w:rsidR="001B5684" w:rsidRPr="00AB5953" w:rsidRDefault="001B5684" w:rsidP="00087B9F">
      <w:pPr>
        <w:spacing w:after="0"/>
        <w:jc w:val="both"/>
        <w:rPr>
          <w:sz w:val="22"/>
          <w:lang w:eastAsia="en-US"/>
        </w:rPr>
      </w:pPr>
    </w:p>
    <w:p w:rsidR="009A03F7" w:rsidRPr="00AB5953" w:rsidRDefault="001B5684" w:rsidP="00087B9F">
      <w:pPr>
        <w:autoSpaceDE w:val="0"/>
        <w:autoSpaceDN w:val="0"/>
        <w:adjustRightInd w:val="0"/>
        <w:spacing w:after="0"/>
        <w:jc w:val="both"/>
        <w:rPr>
          <w:sz w:val="22"/>
        </w:rPr>
      </w:pPr>
      <w:r w:rsidRPr="00AB5953">
        <w:rPr>
          <w:sz w:val="22"/>
        </w:rPr>
        <w:t>Punkty w kryterium „</w:t>
      </w:r>
      <w:r w:rsidRPr="00AB5953">
        <w:rPr>
          <w:b/>
          <w:sz w:val="22"/>
        </w:rPr>
        <w:t>Metodyka badania</w:t>
      </w:r>
      <w:r w:rsidRPr="00AB5953">
        <w:rPr>
          <w:sz w:val="22"/>
        </w:rPr>
        <w:t xml:space="preserve">” zostaną przyznane przez każdego merytorycznego członka komisji przetargowej, na podstawie złożonego w ofercie opisu sposobu realizacji zamówienia. </w:t>
      </w:r>
    </w:p>
    <w:p w:rsidR="001B5684" w:rsidRPr="00AB5953" w:rsidRDefault="001B5684" w:rsidP="00087B9F">
      <w:pPr>
        <w:autoSpaceDE w:val="0"/>
        <w:autoSpaceDN w:val="0"/>
        <w:adjustRightInd w:val="0"/>
        <w:spacing w:after="0"/>
        <w:jc w:val="both"/>
        <w:rPr>
          <w:sz w:val="22"/>
        </w:rPr>
      </w:pPr>
      <w:r w:rsidRPr="00AB5953">
        <w:rPr>
          <w:sz w:val="22"/>
        </w:rPr>
        <w:t xml:space="preserve">W tym kryterium oceniane będą </w:t>
      </w:r>
      <w:r w:rsidR="009A03F7" w:rsidRPr="00234432">
        <w:rPr>
          <w:b/>
          <w:sz w:val="22"/>
        </w:rPr>
        <w:t>d</w:t>
      </w:r>
      <w:r w:rsidRPr="00AB5953">
        <w:rPr>
          <w:b/>
          <w:sz w:val="22"/>
        </w:rPr>
        <w:t>odatkowe metody, techniki</w:t>
      </w:r>
      <w:r w:rsidRPr="00AB5953">
        <w:rPr>
          <w:b/>
          <w:bCs/>
          <w:snapToGrid w:val="0"/>
          <w:sz w:val="22"/>
        </w:rPr>
        <w:t xml:space="preserve"> i/lub </w:t>
      </w:r>
      <w:r w:rsidRPr="00AB5953">
        <w:rPr>
          <w:b/>
          <w:sz w:val="22"/>
        </w:rPr>
        <w:t>narzędzia</w:t>
      </w:r>
      <w:r w:rsidRPr="00AB5953">
        <w:rPr>
          <w:sz w:val="22"/>
        </w:rPr>
        <w:t xml:space="preserve"> </w:t>
      </w:r>
      <w:r w:rsidRPr="00AB5953">
        <w:rPr>
          <w:b/>
          <w:bCs/>
          <w:sz w:val="22"/>
        </w:rPr>
        <w:t>zbierania danych</w:t>
      </w:r>
      <w:r w:rsidRPr="00AB5953">
        <w:rPr>
          <w:sz w:val="22"/>
        </w:rPr>
        <w:t xml:space="preserve"> </w:t>
      </w:r>
      <w:r w:rsidR="00C25B43" w:rsidRPr="00AB5953">
        <w:rPr>
          <w:rFonts w:eastAsia="Calibri"/>
          <w:sz w:val="22"/>
        </w:rPr>
        <w:t>wnoszące wartość dodaną do minimalnego zakresu badania wskazanego w SOPZ</w:t>
      </w:r>
      <w:r w:rsidRPr="00AB5953">
        <w:rPr>
          <w:sz w:val="22"/>
        </w:rPr>
        <w:t>.</w:t>
      </w:r>
    </w:p>
    <w:p w:rsidR="00380AC3" w:rsidRPr="00AB5953" w:rsidRDefault="00380AC3" w:rsidP="00087B9F">
      <w:pPr>
        <w:tabs>
          <w:tab w:val="left" w:pos="3544"/>
        </w:tabs>
        <w:spacing w:after="0"/>
        <w:jc w:val="both"/>
        <w:rPr>
          <w:rFonts w:eastAsia="Calibri"/>
          <w:sz w:val="22"/>
          <w:lang w:eastAsia="en-US"/>
        </w:rPr>
      </w:pPr>
      <w:r w:rsidRPr="00AB5953">
        <w:rPr>
          <w:sz w:val="22"/>
        </w:rPr>
        <w:t xml:space="preserve">Ocenie będzie podlegać nie więcej niż </w:t>
      </w:r>
      <w:r w:rsidRPr="00AB5953">
        <w:rPr>
          <w:b/>
          <w:sz w:val="22"/>
        </w:rPr>
        <w:t>2 dodatkowe</w:t>
      </w:r>
      <w:r w:rsidRPr="00AB5953">
        <w:rPr>
          <w:sz w:val="22"/>
        </w:rPr>
        <w:t xml:space="preserve"> </w:t>
      </w:r>
      <w:r w:rsidRPr="00AB5953">
        <w:rPr>
          <w:b/>
          <w:sz w:val="22"/>
        </w:rPr>
        <w:t>metody, techniki</w:t>
      </w:r>
      <w:r w:rsidRPr="00AB5953">
        <w:rPr>
          <w:b/>
          <w:bCs/>
          <w:snapToGrid w:val="0"/>
          <w:sz w:val="22"/>
        </w:rPr>
        <w:t xml:space="preserve"> i/lub </w:t>
      </w:r>
      <w:r w:rsidRPr="00AB5953">
        <w:rPr>
          <w:b/>
          <w:sz w:val="22"/>
        </w:rPr>
        <w:t>narzędzia</w:t>
      </w:r>
      <w:r w:rsidRPr="00AB5953">
        <w:rPr>
          <w:sz w:val="22"/>
        </w:rPr>
        <w:t xml:space="preserve"> </w:t>
      </w:r>
      <w:r w:rsidRPr="00AB5953">
        <w:rPr>
          <w:b/>
          <w:bCs/>
          <w:sz w:val="22"/>
        </w:rPr>
        <w:t>zbierania danych</w:t>
      </w:r>
      <w:r w:rsidRPr="00AB5953">
        <w:rPr>
          <w:sz w:val="22"/>
        </w:rPr>
        <w:t xml:space="preserve">. W przypadku zaproponowania więcej niż 2 </w:t>
      </w:r>
      <w:r w:rsidRPr="00234432">
        <w:rPr>
          <w:b/>
          <w:sz w:val="22"/>
        </w:rPr>
        <w:t>d</w:t>
      </w:r>
      <w:r w:rsidRPr="00AB5953">
        <w:rPr>
          <w:b/>
          <w:sz w:val="22"/>
        </w:rPr>
        <w:t>odatkowe metody, techniki</w:t>
      </w:r>
      <w:r w:rsidRPr="00AB5953">
        <w:rPr>
          <w:b/>
          <w:bCs/>
          <w:snapToGrid w:val="0"/>
          <w:sz w:val="22"/>
        </w:rPr>
        <w:t xml:space="preserve"> i/lub </w:t>
      </w:r>
      <w:r w:rsidRPr="00AB5953">
        <w:rPr>
          <w:b/>
          <w:sz w:val="22"/>
        </w:rPr>
        <w:t>narzędzia</w:t>
      </w:r>
      <w:r w:rsidRPr="00AB5953">
        <w:rPr>
          <w:sz w:val="22"/>
        </w:rPr>
        <w:t xml:space="preserve"> </w:t>
      </w:r>
      <w:r w:rsidRPr="00AB5953">
        <w:rPr>
          <w:b/>
          <w:bCs/>
          <w:sz w:val="22"/>
        </w:rPr>
        <w:t>zbierania danych</w:t>
      </w:r>
      <w:r w:rsidRPr="00AB5953">
        <w:rPr>
          <w:sz w:val="22"/>
        </w:rPr>
        <w:t xml:space="preserve">, ocenie podlegały będą </w:t>
      </w:r>
      <w:r w:rsidRPr="00AB5953">
        <w:rPr>
          <w:b/>
          <w:sz w:val="22"/>
          <w:u w:val="single"/>
        </w:rPr>
        <w:t>dwie</w:t>
      </w:r>
      <w:r w:rsidRPr="00AB5953">
        <w:rPr>
          <w:rFonts w:eastAsia="Calibri"/>
          <w:b/>
          <w:sz w:val="22"/>
          <w:u w:val="single"/>
          <w:lang w:eastAsia="en-US"/>
        </w:rPr>
        <w:t xml:space="preserve"> pierwsze</w:t>
      </w:r>
      <w:r w:rsidRPr="00AB5953">
        <w:rPr>
          <w:rFonts w:eastAsia="Calibri"/>
          <w:sz w:val="22"/>
          <w:lang w:eastAsia="en-US"/>
        </w:rPr>
        <w:t xml:space="preserve"> w kolejności zaproponowane przez Wykonawcę.</w:t>
      </w:r>
    </w:p>
    <w:p w:rsidR="00087B9F" w:rsidRPr="00AB5953" w:rsidRDefault="00087B9F" w:rsidP="00087B9F">
      <w:pPr>
        <w:tabs>
          <w:tab w:val="left" w:pos="3544"/>
        </w:tabs>
        <w:spacing w:after="0"/>
        <w:jc w:val="both"/>
        <w:rPr>
          <w:rFonts w:eastAsia="Calibri"/>
          <w:sz w:val="22"/>
          <w:lang w:eastAsia="en-US"/>
        </w:rPr>
      </w:pPr>
    </w:p>
    <w:p w:rsidR="001B5684" w:rsidRPr="00AB5953" w:rsidRDefault="001B5684" w:rsidP="00087B9F">
      <w:pPr>
        <w:spacing w:after="120"/>
        <w:ind w:left="709" w:hanging="425"/>
        <w:jc w:val="both"/>
        <w:rPr>
          <w:rFonts w:eastAsia="Calibri"/>
          <w:sz w:val="22"/>
          <w:lang w:eastAsia="en-US"/>
        </w:rPr>
      </w:pPr>
      <w:r w:rsidRPr="00AB5953">
        <w:rPr>
          <w:rFonts w:eastAsia="Calibri"/>
          <w:sz w:val="22"/>
          <w:lang w:eastAsia="en-US"/>
        </w:rPr>
        <w:t>Punkty zostaną przyznane w następujący sposób:</w:t>
      </w:r>
    </w:p>
    <w:p w:rsidR="001B5684" w:rsidRPr="00AB5953" w:rsidRDefault="001B5684" w:rsidP="00087B9F">
      <w:pPr>
        <w:numPr>
          <w:ilvl w:val="0"/>
          <w:numId w:val="57"/>
        </w:numPr>
        <w:spacing w:after="120" w:line="240" w:lineRule="auto"/>
        <w:ind w:left="567" w:hanging="283"/>
        <w:jc w:val="both"/>
        <w:rPr>
          <w:rFonts w:eastAsia="Calibri"/>
          <w:sz w:val="22"/>
          <w:lang w:eastAsia="en-US"/>
        </w:rPr>
      </w:pPr>
      <w:r w:rsidRPr="00AB5953">
        <w:rPr>
          <w:rFonts w:eastAsia="Calibri"/>
          <w:sz w:val="22"/>
          <w:lang w:eastAsia="en-US"/>
        </w:rPr>
        <w:t xml:space="preserve">w przypadku, gdy </w:t>
      </w:r>
      <w:r w:rsidR="00087B9F" w:rsidRPr="00AB5953">
        <w:rPr>
          <w:rFonts w:eastAsia="Calibri"/>
          <w:sz w:val="22"/>
          <w:lang w:eastAsia="en-US"/>
        </w:rPr>
        <w:t xml:space="preserve">zaoferowana przez Wykonawcę </w:t>
      </w:r>
      <w:r w:rsidRPr="00AB5953">
        <w:rPr>
          <w:rFonts w:eastAsia="Calibri"/>
          <w:sz w:val="22"/>
          <w:lang w:eastAsia="en-US"/>
        </w:rPr>
        <w:t xml:space="preserve">metoda, technika </w:t>
      </w:r>
      <w:r w:rsidRPr="00AB5953">
        <w:rPr>
          <w:snapToGrid w:val="0"/>
          <w:sz w:val="22"/>
        </w:rPr>
        <w:t xml:space="preserve">i/lub </w:t>
      </w:r>
      <w:r w:rsidRPr="00AB5953">
        <w:rPr>
          <w:rFonts w:eastAsia="Calibri"/>
          <w:sz w:val="22"/>
          <w:lang w:eastAsia="en-US"/>
        </w:rPr>
        <w:t xml:space="preserve">narzędzie </w:t>
      </w:r>
      <w:r w:rsidRPr="00AB5953">
        <w:rPr>
          <w:sz w:val="22"/>
        </w:rPr>
        <w:t>zbierania danych</w:t>
      </w:r>
      <w:r w:rsidRPr="00AB5953">
        <w:rPr>
          <w:rFonts w:eastAsia="Calibri"/>
          <w:sz w:val="22"/>
          <w:lang w:eastAsia="en-US"/>
        </w:rPr>
        <w:t xml:space="preserve"> nie wnosi wartości dodanej do minimalnego zakresu badania wskazanego w SOPZ lub </w:t>
      </w:r>
      <w:r w:rsidRPr="00AB5953">
        <w:rPr>
          <w:snapToGrid w:val="0"/>
          <w:sz w:val="22"/>
        </w:rPr>
        <w:t xml:space="preserve">dodatkowa metoda, technika i/lub narzędzie nie zawiera wyjaśnienia metodyki opartej na powszechnie dostępnych publikacjach naukowych zwartych (wraz z podaniem źródła) lub nie zawiera propozycji sposobu doboru, struktury oraz wielkości próby badawczej lub nie jest poparta szczegółowym uzasadnieniem celowości zastosowania metody dla uzyskania użytecznych wyników - </w:t>
      </w:r>
      <w:r w:rsidR="00EA098E" w:rsidRPr="00AB5953">
        <w:rPr>
          <w:rFonts w:eastAsia="Calibri"/>
          <w:sz w:val="22"/>
          <w:lang w:eastAsia="en-US"/>
        </w:rPr>
        <w:t>każdy z oceniających</w:t>
      </w:r>
      <w:r w:rsidRPr="00AB5953">
        <w:rPr>
          <w:rFonts w:eastAsia="Calibri"/>
          <w:sz w:val="22"/>
          <w:lang w:eastAsia="en-US"/>
        </w:rPr>
        <w:t xml:space="preserve"> przyzna 0 pkt,</w:t>
      </w:r>
    </w:p>
    <w:p w:rsidR="001B5684" w:rsidRPr="00AB5953" w:rsidRDefault="001B5684" w:rsidP="00087B9F">
      <w:pPr>
        <w:numPr>
          <w:ilvl w:val="0"/>
          <w:numId w:val="57"/>
        </w:numPr>
        <w:spacing w:after="120" w:line="240" w:lineRule="auto"/>
        <w:ind w:left="567" w:hanging="283"/>
        <w:jc w:val="both"/>
        <w:rPr>
          <w:rFonts w:eastAsia="Calibri"/>
          <w:sz w:val="22"/>
          <w:lang w:eastAsia="en-US"/>
        </w:rPr>
      </w:pPr>
      <w:r w:rsidRPr="00AB5953">
        <w:rPr>
          <w:rFonts w:eastAsia="Calibri"/>
          <w:sz w:val="22"/>
          <w:lang w:eastAsia="en-US"/>
        </w:rPr>
        <w:t xml:space="preserve">za każdą dodatkową metodę, technikę </w:t>
      </w:r>
      <w:r w:rsidRPr="00AB5953">
        <w:rPr>
          <w:snapToGrid w:val="0"/>
          <w:sz w:val="22"/>
        </w:rPr>
        <w:t xml:space="preserve">i/lub </w:t>
      </w:r>
      <w:r w:rsidRPr="00AB5953">
        <w:rPr>
          <w:rFonts w:eastAsia="Calibri"/>
          <w:sz w:val="22"/>
          <w:lang w:eastAsia="en-US"/>
        </w:rPr>
        <w:t xml:space="preserve">narzędzie </w:t>
      </w:r>
      <w:r w:rsidRPr="00AB5953">
        <w:rPr>
          <w:sz w:val="22"/>
        </w:rPr>
        <w:t xml:space="preserve">zbierania danych </w:t>
      </w:r>
      <w:r w:rsidRPr="00AB5953">
        <w:rPr>
          <w:rFonts w:eastAsia="Calibri"/>
          <w:sz w:val="22"/>
          <w:lang w:eastAsia="en-US"/>
        </w:rPr>
        <w:t xml:space="preserve">wnoszącą wartość dodaną do minimalnego zakresu badania wskazanego w SOPZ, </w:t>
      </w:r>
      <w:r w:rsidRPr="00AB5953">
        <w:rPr>
          <w:snapToGrid w:val="0"/>
          <w:sz w:val="22"/>
        </w:rPr>
        <w:t>zawierającą wyjaśnienie metodyki opartej na powszechnie dostępnych publikacjach naukowych zwartych (wraz z podaniem źródła) oraz zawierającą propozycję sposobu doboru, struktury oraz wielkości próby badawczej oraz popartej szczegółowym uzasadnieniem celowości zastosowania metody dla uzyskania użytecznych wyników</w:t>
      </w:r>
      <w:r w:rsidRPr="00AB5953">
        <w:rPr>
          <w:rFonts w:eastAsia="Calibri"/>
          <w:sz w:val="22"/>
          <w:lang w:eastAsia="en-US"/>
        </w:rPr>
        <w:t xml:space="preserve"> - </w:t>
      </w:r>
      <w:r w:rsidR="00EA098E" w:rsidRPr="00AB5953">
        <w:rPr>
          <w:rFonts w:eastAsia="Calibri"/>
          <w:sz w:val="22"/>
          <w:lang w:eastAsia="en-US"/>
        </w:rPr>
        <w:t>każdy z oceniających</w:t>
      </w:r>
      <w:r w:rsidRPr="00AB5953">
        <w:rPr>
          <w:rFonts w:eastAsia="Calibri"/>
          <w:sz w:val="22"/>
          <w:lang w:eastAsia="en-US"/>
        </w:rPr>
        <w:t xml:space="preserve"> przyzna 10 pkt</w:t>
      </w:r>
      <w:r w:rsidR="00EA098E" w:rsidRPr="00AB5953">
        <w:rPr>
          <w:rFonts w:eastAsia="Calibri"/>
          <w:sz w:val="22"/>
          <w:lang w:eastAsia="en-US"/>
        </w:rPr>
        <w:t>.</w:t>
      </w:r>
    </w:p>
    <w:p w:rsidR="001B5684" w:rsidRPr="00AB5953" w:rsidRDefault="001B5684" w:rsidP="001B5684">
      <w:pPr>
        <w:spacing w:after="120"/>
        <w:jc w:val="both"/>
        <w:rPr>
          <w:snapToGrid w:val="0"/>
          <w:sz w:val="22"/>
        </w:rPr>
      </w:pPr>
    </w:p>
    <w:p w:rsidR="001B5684" w:rsidRPr="00AB5953" w:rsidRDefault="001B5684" w:rsidP="001B5684">
      <w:pPr>
        <w:spacing w:after="120"/>
        <w:jc w:val="both"/>
        <w:rPr>
          <w:snapToGrid w:val="0"/>
          <w:sz w:val="22"/>
        </w:rPr>
      </w:pPr>
      <w:r w:rsidRPr="00AB5953">
        <w:rPr>
          <w:snapToGrid w:val="0"/>
          <w:sz w:val="22"/>
        </w:rPr>
        <w:t xml:space="preserve">Łączna ilość punktów przyznanych przez merytorycznych członków komisji przetargowej w ramach kryterium </w:t>
      </w:r>
      <w:r w:rsidRPr="00AB5953">
        <w:rPr>
          <w:b/>
          <w:snapToGrid w:val="0"/>
          <w:sz w:val="22"/>
        </w:rPr>
        <w:t>„Metodyka badania”</w:t>
      </w:r>
      <w:r w:rsidRPr="00AB5953">
        <w:rPr>
          <w:snapToGrid w:val="0"/>
          <w:sz w:val="22"/>
        </w:rPr>
        <w:t xml:space="preserve"> zostanie podstawiona do poniższego wzoru:</w:t>
      </w:r>
    </w:p>
    <w:p w:rsidR="00EA098E" w:rsidRPr="00AB5953" w:rsidRDefault="00EA098E" w:rsidP="001B5684">
      <w:pPr>
        <w:spacing w:after="120"/>
        <w:jc w:val="both"/>
        <w:rPr>
          <w:snapToGrid w:val="0"/>
          <w:sz w:val="22"/>
        </w:rPr>
      </w:pPr>
    </w:p>
    <w:p w:rsidR="00EA098E" w:rsidRPr="00AB5953" w:rsidRDefault="00EA098E" w:rsidP="00EA098E">
      <w:pPr>
        <w:ind w:firstLine="2977"/>
        <w:rPr>
          <w:sz w:val="22"/>
          <w:lang w:val="x-none" w:eastAsia="ar-SA"/>
        </w:rPr>
      </w:pPr>
      <w:r w:rsidRPr="00AB5953">
        <w:rPr>
          <w:sz w:val="22"/>
          <w:lang w:val="x-none" w:eastAsia="ar-SA"/>
        </w:rPr>
        <w:t xml:space="preserve">liczba punktów przyznanych badanej ofercie  </w:t>
      </w:r>
    </w:p>
    <w:p w:rsidR="00EA098E" w:rsidRPr="00AB5953" w:rsidRDefault="00EA098E" w:rsidP="00EA098E">
      <w:pPr>
        <w:suppressAutoHyphens/>
        <w:rPr>
          <w:sz w:val="22"/>
          <w:lang w:eastAsia="ar-SA"/>
        </w:rPr>
      </w:pPr>
      <w:r w:rsidRPr="00AB5953">
        <w:rPr>
          <w:sz w:val="22"/>
          <w:lang w:eastAsia="ar-SA"/>
        </w:rPr>
        <w:t>liczba</w:t>
      </w:r>
      <w:r w:rsidRPr="00AB5953">
        <w:rPr>
          <w:sz w:val="22"/>
          <w:lang w:val="x-none" w:eastAsia="ar-SA"/>
        </w:rPr>
        <w:t xml:space="preserve"> uzyskanych punktów = -----</w:t>
      </w:r>
      <w:r w:rsidRPr="00AB5953">
        <w:rPr>
          <w:sz w:val="22"/>
          <w:lang w:eastAsia="ar-SA"/>
        </w:rPr>
        <w:t>---------</w:t>
      </w:r>
      <w:r w:rsidRPr="00AB5953">
        <w:rPr>
          <w:sz w:val="22"/>
          <w:lang w:val="x-none" w:eastAsia="ar-SA"/>
        </w:rPr>
        <w:t>----------</w:t>
      </w:r>
      <w:r w:rsidRPr="00AB5953">
        <w:rPr>
          <w:sz w:val="22"/>
          <w:lang w:eastAsia="ar-SA"/>
        </w:rPr>
        <w:t>------------------------</w:t>
      </w:r>
      <w:r w:rsidRPr="00AB5953">
        <w:rPr>
          <w:sz w:val="22"/>
          <w:lang w:val="x-none" w:eastAsia="ar-SA"/>
        </w:rPr>
        <w:t>------------</w:t>
      </w:r>
      <w:r w:rsidRPr="00AB5953">
        <w:rPr>
          <w:sz w:val="22"/>
          <w:lang w:eastAsia="ar-SA"/>
        </w:rPr>
        <w:t>----------</w:t>
      </w:r>
      <w:r w:rsidRPr="00AB5953">
        <w:rPr>
          <w:sz w:val="22"/>
          <w:lang w:val="x-none" w:eastAsia="ar-SA"/>
        </w:rPr>
        <w:t xml:space="preserve">---------   x  </w:t>
      </w:r>
      <w:r w:rsidRPr="00AB5953">
        <w:rPr>
          <w:sz w:val="22"/>
          <w:lang w:eastAsia="ar-SA"/>
        </w:rPr>
        <w:t>20</w:t>
      </w:r>
    </w:p>
    <w:p w:rsidR="00EA098E" w:rsidRPr="00AB5953" w:rsidRDefault="00EA098E" w:rsidP="00EA098E">
      <w:pPr>
        <w:suppressAutoHyphens/>
        <w:ind w:left="3828" w:hanging="3970"/>
        <w:rPr>
          <w:sz w:val="22"/>
          <w:lang w:val="x-none" w:eastAsia="ar-SA"/>
        </w:rPr>
      </w:pPr>
      <w:r w:rsidRPr="00AB5953">
        <w:rPr>
          <w:sz w:val="22"/>
          <w:lang w:val="x-none" w:eastAsia="ar-SA"/>
        </w:rPr>
        <w:t xml:space="preserve">                                          </w:t>
      </w:r>
      <w:r w:rsidRPr="00AB5953">
        <w:rPr>
          <w:sz w:val="22"/>
          <w:lang w:eastAsia="ar-SA"/>
        </w:rPr>
        <w:t xml:space="preserve">        </w:t>
      </w:r>
      <w:r w:rsidRPr="00AB5953">
        <w:rPr>
          <w:sz w:val="22"/>
          <w:lang w:val="x-none" w:eastAsia="ar-SA"/>
        </w:rPr>
        <w:t xml:space="preserve"> najwyższa liczba  przyznanych punktów  </w:t>
      </w:r>
      <w:r w:rsidRPr="00AB5953">
        <w:rPr>
          <w:sz w:val="22"/>
          <w:lang w:eastAsia="ar-SA"/>
        </w:rPr>
        <w:t xml:space="preserve"> </w:t>
      </w:r>
      <w:r w:rsidRPr="00AB5953">
        <w:rPr>
          <w:sz w:val="22"/>
          <w:lang w:val="x-none" w:eastAsia="ar-SA"/>
        </w:rPr>
        <w:t>spośród badanych ofert</w:t>
      </w:r>
    </w:p>
    <w:p w:rsidR="001B5684" w:rsidRPr="00AB5953" w:rsidRDefault="001B5684" w:rsidP="001B5684">
      <w:pPr>
        <w:spacing w:after="120"/>
        <w:jc w:val="both"/>
        <w:rPr>
          <w:snapToGrid w:val="0"/>
          <w:sz w:val="22"/>
        </w:rPr>
      </w:pPr>
    </w:p>
    <w:p w:rsidR="001B5684" w:rsidRPr="00AB5953" w:rsidRDefault="001B5684" w:rsidP="001B5684">
      <w:pPr>
        <w:rPr>
          <w:snapToGrid w:val="0"/>
          <w:sz w:val="22"/>
        </w:rPr>
      </w:pPr>
      <w:r w:rsidRPr="00AB5953">
        <w:rPr>
          <w:snapToGrid w:val="0"/>
          <w:sz w:val="22"/>
        </w:rPr>
        <w:t>Wynik działania zostanie zaokrąglony do 2 miejsc po przecinku, maksymalna liczba punktów jaką można uzyskać – 20.</w:t>
      </w:r>
    </w:p>
    <w:p w:rsidR="00087B9F" w:rsidRPr="00AB5953" w:rsidRDefault="00087B9F" w:rsidP="00087B9F">
      <w:pPr>
        <w:spacing w:after="60" w:line="240" w:lineRule="auto"/>
        <w:jc w:val="both"/>
        <w:rPr>
          <w:sz w:val="22"/>
        </w:rPr>
      </w:pPr>
      <w:r w:rsidRPr="00AB5953">
        <w:rPr>
          <w:sz w:val="22"/>
        </w:rPr>
        <w:t xml:space="preserve">Jeśli Wykonawca nie zaoferuje </w:t>
      </w:r>
      <w:r w:rsidRPr="00AB5953">
        <w:rPr>
          <w:b/>
          <w:sz w:val="22"/>
        </w:rPr>
        <w:t>dodatkowych metod, technik</w:t>
      </w:r>
      <w:r w:rsidRPr="00AB5953">
        <w:rPr>
          <w:b/>
          <w:bCs/>
          <w:snapToGrid w:val="0"/>
          <w:sz w:val="22"/>
        </w:rPr>
        <w:t xml:space="preserve"> i/lub </w:t>
      </w:r>
      <w:r w:rsidRPr="00AB5953">
        <w:rPr>
          <w:b/>
          <w:sz w:val="22"/>
        </w:rPr>
        <w:t>narzędzi</w:t>
      </w:r>
      <w:r w:rsidRPr="00AB5953">
        <w:rPr>
          <w:sz w:val="22"/>
        </w:rPr>
        <w:t xml:space="preserve"> </w:t>
      </w:r>
      <w:r w:rsidRPr="00AB5953">
        <w:rPr>
          <w:b/>
          <w:bCs/>
          <w:sz w:val="22"/>
        </w:rPr>
        <w:t>zbierania danych</w:t>
      </w:r>
      <w:r w:rsidRPr="00AB5953">
        <w:rPr>
          <w:sz w:val="22"/>
        </w:rPr>
        <w:t>, wówczas w kryterium ”Zakres badania” oferta otrzyma 0 punktów bez podstawiania do wzoru.</w:t>
      </w:r>
    </w:p>
    <w:p w:rsidR="00087B9F" w:rsidRPr="00AB5953" w:rsidRDefault="00087B9F" w:rsidP="00087B9F">
      <w:pPr>
        <w:spacing w:after="60" w:line="240" w:lineRule="auto"/>
        <w:jc w:val="both"/>
        <w:rPr>
          <w:sz w:val="22"/>
        </w:rPr>
      </w:pPr>
    </w:p>
    <w:p w:rsidR="00EA098E" w:rsidRPr="00AB5953" w:rsidRDefault="00EA098E" w:rsidP="00087B9F">
      <w:pPr>
        <w:spacing w:after="60" w:line="240" w:lineRule="auto"/>
        <w:jc w:val="both"/>
        <w:rPr>
          <w:sz w:val="22"/>
        </w:rPr>
      </w:pPr>
      <w:r w:rsidRPr="00AB5953">
        <w:rPr>
          <w:sz w:val="22"/>
        </w:rPr>
        <w:lastRenderedPageBreak/>
        <w:t xml:space="preserve">Jeśli suma punktów za </w:t>
      </w:r>
      <w:r w:rsidRPr="00AB5953">
        <w:rPr>
          <w:b/>
          <w:sz w:val="22"/>
        </w:rPr>
        <w:t>dodatkowe metody, techniki</w:t>
      </w:r>
      <w:r w:rsidRPr="00AB5953">
        <w:rPr>
          <w:b/>
          <w:bCs/>
          <w:snapToGrid w:val="0"/>
          <w:sz w:val="22"/>
        </w:rPr>
        <w:t xml:space="preserve"> i/lub </w:t>
      </w:r>
      <w:r w:rsidRPr="00AB5953">
        <w:rPr>
          <w:b/>
          <w:sz w:val="22"/>
        </w:rPr>
        <w:t>narzędzia</w:t>
      </w:r>
      <w:r w:rsidRPr="00AB5953">
        <w:rPr>
          <w:sz w:val="22"/>
        </w:rPr>
        <w:t xml:space="preserve"> </w:t>
      </w:r>
      <w:r w:rsidRPr="00AB5953">
        <w:rPr>
          <w:b/>
          <w:bCs/>
          <w:sz w:val="22"/>
        </w:rPr>
        <w:t>zbierania danych</w:t>
      </w:r>
      <w:r w:rsidRPr="00AB5953">
        <w:rPr>
          <w:sz w:val="22"/>
        </w:rPr>
        <w:t xml:space="preserve"> przyznana przez </w:t>
      </w:r>
      <w:r w:rsidRPr="00AB5953">
        <w:rPr>
          <w:rFonts w:eastAsia="Calibri"/>
          <w:sz w:val="22"/>
          <w:lang w:eastAsia="en-US"/>
        </w:rPr>
        <w:t xml:space="preserve">oceniających </w:t>
      </w:r>
      <w:r w:rsidRPr="00AB5953">
        <w:rPr>
          <w:sz w:val="22"/>
        </w:rPr>
        <w:t xml:space="preserve">wyniesie </w:t>
      </w:r>
      <w:r w:rsidRPr="00AB5953">
        <w:rPr>
          <w:snapToGrid w:val="0"/>
          <w:sz w:val="22"/>
        </w:rPr>
        <w:t>0</w:t>
      </w:r>
      <w:r w:rsidRPr="00AB5953">
        <w:rPr>
          <w:sz w:val="22"/>
        </w:rPr>
        <w:t>, wówczas w kryterium ”</w:t>
      </w:r>
      <w:r w:rsidRPr="00AB5953">
        <w:rPr>
          <w:b/>
          <w:sz w:val="22"/>
        </w:rPr>
        <w:t xml:space="preserve"> Metodyka badania</w:t>
      </w:r>
      <w:r w:rsidRPr="00AB5953">
        <w:rPr>
          <w:sz w:val="22"/>
        </w:rPr>
        <w:t>” oferta otrzyma 0 punktów bez podstawiania do wzoru.</w:t>
      </w:r>
    </w:p>
    <w:p w:rsidR="00EA098E" w:rsidRPr="00AB5953" w:rsidRDefault="00EA098E" w:rsidP="00EA098E">
      <w:pPr>
        <w:spacing w:after="60" w:line="240" w:lineRule="auto"/>
        <w:rPr>
          <w:snapToGrid w:val="0"/>
          <w:sz w:val="22"/>
        </w:rPr>
      </w:pPr>
    </w:p>
    <w:p w:rsidR="00435782" w:rsidRPr="00AB5953" w:rsidRDefault="00435782" w:rsidP="001B5684">
      <w:pPr>
        <w:numPr>
          <w:ilvl w:val="0"/>
          <w:numId w:val="14"/>
        </w:numPr>
        <w:spacing w:after="0"/>
        <w:ind w:left="284" w:hanging="284"/>
        <w:rPr>
          <w:sz w:val="22"/>
          <w:lang w:eastAsia="en-US"/>
        </w:rPr>
      </w:pPr>
      <w:r w:rsidRPr="00AB5953">
        <w:rPr>
          <w:b/>
          <w:sz w:val="22"/>
          <w:u w:val="single"/>
        </w:rPr>
        <w:t>Spójność koncepcji badania</w:t>
      </w:r>
      <w:r w:rsidRPr="00AB5953">
        <w:rPr>
          <w:b/>
          <w:sz w:val="22"/>
          <w:lang w:val="cs-CZ" w:eastAsia="en-US"/>
        </w:rPr>
        <w:t>:</w:t>
      </w:r>
    </w:p>
    <w:p w:rsidR="001B5684" w:rsidRPr="00AB5953" w:rsidRDefault="001B5684" w:rsidP="001B5684">
      <w:pPr>
        <w:spacing w:after="0"/>
        <w:rPr>
          <w:sz w:val="22"/>
          <w:lang w:eastAsia="en-US"/>
        </w:rPr>
      </w:pPr>
    </w:p>
    <w:p w:rsidR="00EA098E" w:rsidRPr="00AB5953" w:rsidRDefault="001B5684" w:rsidP="00087B9F">
      <w:pPr>
        <w:spacing w:after="0"/>
        <w:ind w:left="142"/>
        <w:jc w:val="both"/>
        <w:rPr>
          <w:sz w:val="22"/>
        </w:rPr>
      </w:pPr>
      <w:r w:rsidRPr="00AB5953">
        <w:rPr>
          <w:sz w:val="22"/>
        </w:rPr>
        <w:t>Punkty w kryterium „</w:t>
      </w:r>
      <w:r w:rsidRPr="00AB5953">
        <w:rPr>
          <w:b/>
          <w:sz w:val="22"/>
        </w:rPr>
        <w:t>Spójność koncepcji badania</w:t>
      </w:r>
      <w:r w:rsidRPr="00AB5953">
        <w:rPr>
          <w:sz w:val="22"/>
        </w:rPr>
        <w:t>” zostaną przyznane przez każdego merytorycznego członka komisji przetargowej</w:t>
      </w:r>
      <w:r w:rsidR="004A0F55" w:rsidRPr="00AB5953">
        <w:rPr>
          <w:sz w:val="22"/>
        </w:rPr>
        <w:t xml:space="preserve"> w skali </w:t>
      </w:r>
      <w:r w:rsidR="004A0F55" w:rsidRPr="00AB5953">
        <w:rPr>
          <w:b/>
          <w:sz w:val="22"/>
        </w:rPr>
        <w:t>od 0 do 10 pkt</w:t>
      </w:r>
      <w:r w:rsidRPr="00AB5953">
        <w:rPr>
          <w:sz w:val="22"/>
        </w:rPr>
        <w:t xml:space="preserve">, na podstawie złożonego w ofercie opisu sposobu realizacji zamówienia. </w:t>
      </w:r>
    </w:p>
    <w:p w:rsidR="001B5684" w:rsidRPr="00AB5953" w:rsidRDefault="001B5684" w:rsidP="004A0F55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eastAsia="Calibri"/>
          <w:sz w:val="22"/>
          <w:lang w:eastAsia="en-US"/>
        </w:rPr>
      </w:pPr>
      <w:r w:rsidRPr="00AB5953">
        <w:rPr>
          <w:snapToGrid w:val="0"/>
          <w:sz w:val="22"/>
        </w:rPr>
        <w:t xml:space="preserve">Ocenie podlegać będzie </w:t>
      </w:r>
      <w:r w:rsidRPr="00AB5953">
        <w:rPr>
          <w:sz w:val="22"/>
        </w:rPr>
        <w:t>spójność koncepcji badania, tj.</w:t>
      </w:r>
      <w:r w:rsidR="00E131FE" w:rsidRPr="00AB5953">
        <w:rPr>
          <w:snapToGrid w:val="0"/>
          <w:sz w:val="22"/>
        </w:rPr>
        <w:t xml:space="preserve"> </w:t>
      </w:r>
      <w:r w:rsidR="00197B71" w:rsidRPr="00AB5953">
        <w:rPr>
          <w:rFonts w:eastAsia="Calibri"/>
          <w:sz w:val="22"/>
          <w:lang w:eastAsia="en-US"/>
        </w:rPr>
        <w:t>czy zachowany jest spójny ciąg logiczny pomiędzy elementami badania</w:t>
      </w:r>
      <w:r w:rsidR="00197B71" w:rsidRPr="00AB5953">
        <w:rPr>
          <w:snapToGrid w:val="0"/>
          <w:sz w:val="22"/>
        </w:rPr>
        <w:t xml:space="preserve">, </w:t>
      </w:r>
      <w:r w:rsidR="00197B71" w:rsidRPr="00AB5953">
        <w:rPr>
          <w:rFonts w:eastAsia="Calibri"/>
          <w:sz w:val="22"/>
          <w:lang w:eastAsia="en-US"/>
        </w:rPr>
        <w:t xml:space="preserve">w tym określenie </w:t>
      </w:r>
      <w:r w:rsidRPr="00AB5953">
        <w:rPr>
          <w:snapToGrid w:val="0"/>
          <w:sz w:val="22"/>
        </w:rPr>
        <w:t>za pomocą jakich metod, technik i/lub  narzędzi zbierania danych (w tym dodatkow</w:t>
      </w:r>
      <w:r w:rsidR="00F5385B" w:rsidRPr="00AB5953">
        <w:rPr>
          <w:snapToGrid w:val="0"/>
          <w:sz w:val="22"/>
        </w:rPr>
        <w:t>e</w:t>
      </w:r>
      <w:r w:rsidR="001E2AF5" w:rsidRPr="00AB5953">
        <w:rPr>
          <w:snapToGrid w:val="0"/>
          <w:sz w:val="22"/>
        </w:rPr>
        <w:t xml:space="preserve"> </w:t>
      </w:r>
      <w:r w:rsidRPr="00AB5953">
        <w:rPr>
          <w:snapToGrid w:val="0"/>
          <w:sz w:val="22"/>
        </w:rPr>
        <w:t>metod</w:t>
      </w:r>
      <w:r w:rsidR="00F5385B" w:rsidRPr="00AB5953">
        <w:rPr>
          <w:snapToGrid w:val="0"/>
          <w:sz w:val="22"/>
        </w:rPr>
        <w:t>y</w:t>
      </w:r>
      <w:r w:rsidRPr="00AB5953">
        <w:rPr>
          <w:snapToGrid w:val="0"/>
          <w:sz w:val="22"/>
        </w:rPr>
        <w:t>, technik</w:t>
      </w:r>
      <w:r w:rsidR="00F5385B" w:rsidRPr="00AB5953">
        <w:rPr>
          <w:snapToGrid w:val="0"/>
          <w:sz w:val="22"/>
        </w:rPr>
        <w:t>i</w:t>
      </w:r>
      <w:r w:rsidRPr="00AB5953">
        <w:rPr>
          <w:snapToGrid w:val="0"/>
          <w:sz w:val="22"/>
        </w:rPr>
        <w:t xml:space="preserve"> i/lub narzędzia zbierania danych</w:t>
      </w:r>
      <w:r w:rsidR="001E2AF5" w:rsidRPr="00AB5953">
        <w:rPr>
          <w:snapToGrid w:val="0"/>
          <w:sz w:val="22"/>
        </w:rPr>
        <w:t xml:space="preserve"> - jeśli Wykonawca takie oferuje</w:t>
      </w:r>
      <w:r w:rsidRPr="00AB5953">
        <w:rPr>
          <w:snapToGrid w:val="0"/>
          <w:sz w:val="22"/>
        </w:rPr>
        <w:t>), zrealizowane zostaną poszczególne cele szczegółowe badania oraz uzyskane zostaną odpowiedzi na poszczególne pytania badawcze (w tym dodatkow</w:t>
      </w:r>
      <w:r w:rsidR="00F5385B" w:rsidRPr="00AB5953">
        <w:rPr>
          <w:snapToGrid w:val="0"/>
          <w:sz w:val="22"/>
        </w:rPr>
        <w:t xml:space="preserve">e </w:t>
      </w:r>
      <w:r w:rsidRPr="00AB5953">
        <w:rPr>
          <w:snapToGrid w:val="0"/>
          <w:sz w:val="22"/>
        </w:rPr>
        <w:t>pyta</w:t>
      </w:r>
      <w:r w:rsidR="00F5385B" w:rsidRPr="00AB5953">
        <w:rPr>
          <w:snapToGrid w:val="0"/>
          <w:sz w:val="22"/>
        </w:rPr>
        <w:t>nia</w:t>
      </w:r>
      <w:r w:rsidRPr="00AB5953">
        <w:rPr>
          <w:snapToGrid w:val="0"/>
          <w:sz w:val="22"/>
        </w:rPr>
        <w:t xml:space="preserve"> badawcz</w:t>
      </w:r>
      <w:r w:rsidR="00F5385B" w:rsidRPr="00AB5953">
        <w:rPr>
          <w:snapToGrid w:val="0"/>
          <w:sz w:val="22"/>
        </w:rPr>
        <w:t xml:space="preserve">e </w:t>
      </w:r>
      <w:r w:rsidR="001E2AF5" w:rsidRPr="00AB5953">
        <w:rPr>
          <w:snapToGrid w:val="0"/>
          <w:sz w:val="22"/>
        </w:rPr>
        <w:t xml:space="preserve"> - jeśli Wykonawca takie oferuje</w:t>
      </w:r>
      <w:r w:rsidRPr="00AB5953">
        <w:rPr>
          <w:snapToGrid w:val="0"/>
          <w:sz w:val="22"/>
        </w:rPr>
        <w:t>)</w:t>
      </w:r>
      <w:r w:rsidR="00197B71" w:rsidRPr="00AB5953">
        <w:rPr>
          <w:rFonts w:eastAsia="Calibri"/>
          <w:sz w:val="22"/>
          <w:lang w:eastAsia="en-US"/>
        </w:rPr>
        <w:t xml:space="preserve">. </w:t>
      </w:r>
    </w:p>
    <w:p w:rsidR="001E2AF5" w:rsidRPr="00AB5953" w:rsidRDefault="001E2AF5" w:rsidP="004A0F55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eastAsia="Calibri"/>
          <w:sz w:val="22"/>
          <w:lang w:eastAsia="en-US"/>
        </w:rPr>
      </w:pPr>
    </w:p>
    <w:p w:rsidR="001B5684" w:rsidRPr="00AB5953" w:rsidRDefault="001B5684" w:rsidP="001E2AF5">
      <w:pPr>
        <w:spacing w:after="120"/>
        <w:ind w:left="142"/>
        <w:jc w:val="both"/>
        <w:rPr>
          <w:sz w:val="22"/>
        </w:rPr>
      </w:pPr>
      <w:r w:rsidRPr="00AB5953">
        <w:rPr>
          <w:sz w:val="22"/>
        </w:rPr>
        <w:t>Łączna ilość punktów przyznanych przez merytorycznych członków komisji przetargowej w kryterium „</w:t>
      </w:r>
      <w:r w:rsidRPr="00AB5953">
        <w:rPr>
          <w:b/>
          <w:sz w:val="22"/>
        </w:rPr>
        <w:t>Spójność</w:t>
      </w:r>
      <w:r w:rsidRPr="00AB5953">
        <w:rPr>
          <w:sz w:val="22"/>
        </w:rPr>
        <w:t xml:space="preserve"> </w:t>
      </w:r>
      <w:r w:rsidRPr="00AB5953">
        <w:rPr>
          <w:b/>
          <w:sz w:val="22"/>
        </w:rPr>
        <w:t>koncepcji badania”</w:t>
      </w:r>
      <w:r w:rsidRPr="00AB5953">
        <w:rPr>
          <w:sz w:val="22"/>
        </w:rPr>
        <w:t xml:space="preserve"> zostanie podstawiona do poniższego wzoru</w:t>
      </w:r>
      <w:r w:rsidR="005339A5" w:rsidRPr="00AB5953">
        <w:rPr>
          <w:sz w:val="22"/>
        </w:rPr>
        <w:t>:</w:t>
      </w:r>
      <w:r w:rsidRPr="00AB5953">
        <w:rPr>
          <w:sz w:val="22"/>
        </w:rPr>
        <w:t xml:space="preserve"> </w:t>
      </w:r>
    </w:p>
    <w:p w:rsidR="005339A5" w:rsidRPr="00AB5953" w:rsidRDefault="005339A5" w:rsidP="005339A5">
      <w:pPr>
        <w:ind w:firstLine="2977"/>
        <w:rPr>
          <w:sz w:val="22"/>
          <w:lang w:val="x-none" w:eastAsia="ar-SA"/>
        </w:rPr>
      </w:pPr>
    </w:p>
    <w:p w:rsidR="005339A5" w:rsidRPr="00AB5953" w:rsidRDefault="005339A5" w:rsidP="005339A5">
      <w:pPr>
        <w:ind w:firstLine="2977"/>
        <w:rPr>
          <w:sz w:val="22"/>
          <w:lang w:val="x-none" w:eastAsia="ar-SA"/>
        </w:rPr>
      </w:pPr>
      <w:r w:rsidRPr="00AB5953">
        <w:rPr>
          <w:sz w:val="22"/>
          <w:lang w:val="x-none" w:eastAsia="ar-SA"/>
        </w:rPr>
        <w:t xml:space="preserve">liczba punktów przyznanych badanej ofercie  </w:t>
      </w:r>
    </w:p>
    <w:p w:rsidR="005339A5" w:rsidRPr="00AB5953" w:rsidRDefault="005339A5" w:rsidP="005339A5">
      <w:pPr>
        <w:suppressAutoHyphens/>
        <w:rPr>
          <w:sz w:val="22"/>
          <w:lang w:eastAsia="ar-SA"/>
        </w:rPr>
      </w:pPr>
      <w:r w:rsidRPr="00AB5953">
        <w:rPr>
          <w:sz w:val="22"/>
          <w:lang w:eastAsia="ar-SA"/>
        </w:rPr>
        <w:t>liczba</w:t>
      </w:r>
      <w:r w:rsidRPr="00AB5953">
        <w:rPr>
          <w:sz w:val="22"/>
          <w:lang w:val="x-none" w:eastAsia="ar-SA"/>
        </w:rPr>
        <w:t xml:space="preserve"> uzyskanych punktów = -----</w:t>
      </w:r>
      <w:r w:rsidRPr="00AB5953">
        <w:rPr>
          <w:sz w:val="22"/>
          <w:lang w:eastAsia="ar-SA"/>
        </w:rPr>
        <w:t>---------</w:t>
      </w:r>
      <w:r w:rsidRPr="00AB5953">
        <w:rPr>
          <w:sz w:val="22"/>
          <w:lang w:val="x-none" w:eastAsia="ar-SA"/>
        </w:rPr>
        <w:t>----------</w:t>
      </w:r>
      <w:r w:rsidRPr="00AB5953">
        <w:rPr>
          <w:sz w:val="22"/>
          <w:lang w:eastAsia="ar-SA"/>
        </w:rPr>
        <w:t>------------------------</w:t>
      </w:r>
      <w:r w:rsidRPr="00AB5953">
        <w:rPr>
          <w:sz w:val="22"/>
          <w:lang w:val="x-none" w:eastAsia="ar-SA"/>
        </w:rPr>
        <w:t>------------</w:t>
      </w:r>
      <w:r w:rsidRPr="00AB5953">
        <w:rPr>
          <w:sz w:val="22"/>
          <w:lang w:eastAsia="ar-SA"/>
        </w:rPr>
        <w:t>----------</w:t>
      </w:r>
      <w:r w:rsidRPr="00AB5953">
        <w:rPr>
          <w:sz w:val="22"/>
          <w:lang w:val="x-none" w:eastAsia="ar-SA"/>
        </w:rPr>
        <w:t xml:space="preserve">---------   x  </w:t>
      </w:r>
      <w:r w:rsidRPr="00AB5953">
        <w:rPr>
          <w:sz w:val="22"/>
          <w:lang w:eastAsia="ar-SA"/>
        </w:rPr>
        <w:t>10</w:t>
      </w:r>
    </w:p>
    <w:p w:rsidR="005339A5" w:rsidRPr="00AB5953" w:rsidRDefault="005339A5" w:rsidP="005339A5">
      <w:pPr>
        <w:suppressAutoHyphens/>
        <w:ind w:left="3828" w:hanging="3970"/>
        <w:rPr>
          <w:sz w:val="22"/>
          <w:lang w:val="x-none" w:eastAsia="ar-SA"/>
        </w:rPr>
      </w:pPr>
      <w:r w:rsidRPr="00AB5953">
        <w:rPr>
          <w:sz w:val="22"/>
          <w:lang w:val="x-none" w:eastAsia="ar-SA"/>
        </w:rPr>
        <w:t xml:space="preserve">                                          </w:t>
      </w:r>
      <w:r w:rsidRPr="00AB5953">
        <w:rPr>
          <w:sz w:val="22"/>
          <w:lang w:eastAsia="ar-SA"/>
        </w:rPr>
        <w:t xml:space="preserve">        </w:t>
      </w:r>
      <w:r w:rsidRPr="00AB5953">
        <w:rPr>
          <w:sz w:val="22"/>
          <w:lang w:val="x-none" w:eastAsia="ar-SA"/>
        </w:rPr>
        <w:t xml:space="preserve"> najwyższa liczba  przyznanych punktów  </w:t>
      </w:r>
      <w:r w:rsidRPr="00AB5953">
        <w:rPr>
          <w:sz w:val="22"/>
          <w:lang w:eastAsia="ar-SA"/>
        </w:rPr>
        <w:t xml:space="preserve"> </w:t>
      </w:r>
      <w:r w:rsidRPr="00AB5953">
        <w:rPr>
          <w:sz w:val="22"/>
          <w:lang w:val="x-none" w:eastAsia="ar-SA"/>
        </w:rPr>
        <w:t>spośród badanych ofert</w:t>
      </w:r>
    </w:p>
    <w:p w:rsidR="001B5684" w:rsidRPr="00AB5953" w:rsidRDefault="001B5684" w:rsidP="001B5684">
      <w:pPr>
        <w:spacing w:after="120"/>
        <w:jc w:val="both"/>
        <w:rPr>
          <w:sz w:val="22"/>
        </w:rPr>
      </w:pPr>
    </w:p>
    <w:p w:rsidR="001B5684" w:rsidRPr="00AB5953" w:rsidRDefault="001B5684" w:rsidP="001B5684">
      <w:pPr>
        <w:spacing w:after="120"/>
        <w:rPr>
          <w:snapToGrid w:val="0"/>
          <w:sz w:val="22"/>
        </w:rPr>
      </w:pPr>
      <w:r w:rsidRPr="00AB5953">
        <w:rPr>
          <w:snapToGrid w:val="0"/>
          <w:sz w:val="22"/>
        </w:rPr>
        <w:t>Wynik działania zostanie zaokrąglony do 2 miejsc po przecinku, maksymalna liczba punktów jaką można uzyskać – 10.</w:t>
      </w:r>
    </w:p>
    <w:p w:rsidR="001E2AF5" w:rsidRPr="00AB5953" w:rsidRDefault="001E2AF5" w:rsidP="001E2AF5">
      <w:pPr>
        <w:spacing w:after="60" w:line="240" w:lineRule="auto"/>
        <w:jc w:val="both"/>
        <w:rPr>
          <w:sz w:val="22"/>
        </w:rPr>
      </w:pPr>
      <w:r w:rsidRPr="00AB5953">
        <w:rPr>
          <w:sz w:val="22"/>
        </w:rPr>
        <w:t xml:space="preserve">Jeśli oferta Wykonawcy </w:t>
      </w:r>
      <w:r w:rsidR="00D5044A" w:rsidRPr="00AB5953">
        <w:rPr>
          <w:snapToGrid w:val="0"/>
          <w:sz w:val="22"/>
        </w:rPr>
        <w:t>nie będzie zawierać określenia za pomocą jakich metod, technik i/lub  narzędzi zbierania danych (w tym dodatkowe metody, techniki i/lub narzędzia zbierania danych</w:t>
      </w:r>
      <w:r w:rsidRPr="00AB5953">
        <w:rPr>
          <w:snapToGrid w:val="0"/>
          <w:sz w:val="22"/>
        </w:rPr>
        <w:t xml:space="preserve"> – jeśli Wykonawca takie oferuje </w:t>
      </w:r>
      <w:r w:rsidR="00D5044A" w:rsidRPr="00AB5953">
        <w:rPr>
          <w:snapToGrid w:val="0"/>
          <w:sz w:val="22"/>
        </w:rPr>
        <w:t>), zrealizowane zostaną poszczególne cele szczegółowe badania oraz uzyskane zostaną odpowiedzi na poszczególne pytania badawcze (w tym dodatkowe pytania badawcze</w:t>
      </w:r>
      <w:r w:rsidRPr="00AB5953">
        <w:rPr>
          <w:snapToGrid w:val="0"/>
          <w:sz w:val="22"/>
        </w:rPr>
        <w:t xml:space="preserve"> – jeśli Wykonawca takie oferuje</w:t>
      </w:r>
      <w:r w:rsidR="00D5044A" w:rsidRPr="00AB5953">
        <w:rPr>
          <w:snapToGrid w:val="0"/>
          <w:sz w:val="22"/>
        </w:rPr>
        <w:t>)</w:t>
      </w:r>
      <w:r w:rsidRPr="00AB5953">
        <w:rPr>
          <w:sz w:val="22"/>
        </w:rPr>
        <w:t xml:space="preserve"> wówczas w kryterium ”</w:t>
      </w:r>
      <w:r w:rsidRPr="00AB5953">
        <w:rPr>
          <w:b/>
          <w:sz w:val="22"/>
        </w:rPr>
        <w:t>Spójność koncepcji badania</w:t>
      </w:r>
      <w:r w:rsidRPr="00AB5953">
        <w:rPr>
          <w:sz w:val="22"/>
        </w:rPr>
        <w:t>” oferta otrzyma 0 punktów bez podstawiania do wzoru.</w:t>
      </w:r>
    </w:p>
    <w:p w:rsidR="005339A5" w:rsidRPr="00AB5953" w:rsidRDefault="005339A5" w:rsidP="00F5385B">
      <w:pPr>
        <w:spacing w:after="60" w:line="240" w:lineRule="auto"/>
        <w:jc w:val="both"/>
        <w:rPr>
          <w:sz w:val="22"/>
        </w:rPr>
      </w:pPr>
      <w:r w:rsidRPr="00AB5953">
        <w:rPr>
          <w:sz w:val="22"/>
        </w:rPr>
        <w:t xml:space="preserve">Jeśli suma punktów za </w:t>
      </w:r>
      <w:r w:rsidRPr="00AB5953">
        <w:rPr>
          <w:b/>
          <w:sz w:val="22"/>
        </w:rPr>
        <w:t>Spójność koncepcji badania</w:t>
      </w:r>
      <w:r w:rsidRPr="00AB5953">
        <w:rPr>
          <w:sz w:val="22"/>
        </w:rPr>
        <w:t xml:space="preserve"> przyznana przez </w:t>
      </w:r>
      <w:r w:rsidRPr="00AB5953">
        <w:rPr>
          <w:rFonts w:eastAsia="Calibri"/>
          <w:sz w:val="22"/>
          <w:lang w:eastAsia="en-US"/>
        </w:rPr>
        <w:t xml:space="preserve">oceniających </w:t>
      </w:r>
      <w:r w:rsidRPr="00AB5953">
        <w:rPr>
          <w:sz w:val="22"/>
        </w:rPr>
        <w:t xml:space="preserve">wyniesie </w:t>
      </w:r>
      <w:r w:rsidRPr="00AB5953">
        <w:rPr>
          <w:snapToGrid w:val="0"/>
          <w:sz w:val="22"/>
        </w:rPr>
        <w:t>0</w:t>
      </w:r>
      <w:r w:rsidRPr="00AB5953">
        <w:rPr>
          <w:sz w:val="22"/>
        </w:rPr>
        <w:t>, wówczas w kryterium ”</w:t>
      </w:r>
      <w:r w:rsidRPr="00AB5953">
        <w:rPr>
          <w:b/>
          <w:sz w:val="22"/>
        </w:rPr>
        <w:t xml:space="preserve"> Spójność koncepcji badania</w:t>
      </w:r>
      <w:r w:rsidRPr="00AB5953">
        <w:rPr>
          <w:sz w:val="22"/>
        </w:rPr>
        <w:t xml:space="preserve">” oferta otrzyma 0 punktów bez podstawiania </w:t>
      </w:r>
      <w:r w:rsidR="00F5385B" w:rsidRPr="00AB5953">
        <w:rPr>
          <w:sz w:val="22"/>
        </w:rPr>
        <w:t xml:space="preserve">    </w:t>
      </w:r>
      <w:r w:rsidRPr="00AB5953">
        <w:rPr>
          <w:sz w:val="22"/>
        </w:rPr>
        <w:t>do wzoru.</w:t>
      </w:r>
    </w:p>
    <w:p w:rsidR="005339A5" w:rsidRPr="00AB5953" w:rsidRDefault="005339A5" w:rsidP="001B5684">
      <w:pPr>
        <w:spacing w:after="120"/>
        <w:rPr>
          <w:snapToGrid w:val="0"/>
          <w:sz w:val="22"/>
        </w:rPr>
      </w:pPr>
    </w:p>
    <w:p w:rsidR="0090088D" w:rsidRPr="00AB5953" w:rsidRDefault="0090088D" w:rsidP="00A81DAD">
      <w:pPr>
        <w:pStyle w:val="Akapitzlist"/>
        <w:numPr>
          <w:ilvl w:val="0"/>
          <w:numId w:val="18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AB5953">
        <w:rPr>
          <w:sz w:val="22"/>
          <w:lang w:val="cs-CZ" w:eastAsia="en-US"/>
        </w:rPr>
        <w:t xml:space="preserve">Suma punktów za </w:t>
      </w:r>
      <w:r w:rsidR="000C2E62" w:rsidRPr="00AB5953">
        <w:rPr>
          <w:sz w:val="22"/>
          <w:lang w:val="cs-CZ" w:eastAsia="en-US"/>
        </w:rPr>
        <w:t>wszystkie</w:t>
      </w:r>
      <w:r w:rsidRPr="00AB5953">
        <w:rPr>
          <w:sz w:val="22"/>
          <w:lang w:val="cs-CZ" w:eastAsia="en-US"/>
        </w:rPr>
        <w:t xml:space="preserve"> kryteria stanowić będzie ogólną liczbę punk</w:t>
      </w:r>
      <w:r w:rsidR="00904052" w:rsidRPr="00AB5953">
        <w:rPr>
          <w:sz w:val="22"/>
          <w:lang w:val="cs-CZ" w:eastAsia="en-US"/>
        </w:rPr>
        <w:t>tów jaką uzyskała oferta danego</w:t>
      </w:r>
      <w:r w:rsidRPr="00AB5953">
        <w:rPr>
          <w:sz w:val="22"/>
          <w:lang w:val="cs-CZ" w:eastAsia="en-US"/>
        </w:rPr>
        <w:t xml:space="preserve"> Wykonawcy.</w:t>
      </w:r>
    </w:p>
    <w:p w:rsidR="0090088D" w:rsidRPr="00AB5953" w:rsidRDefault="0090088D" w:rsidP="00BE07A7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B5953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1B5684" w:rsidRDefault="00DC0247" w:rsidP="00A81DAD">
      <w:pPr>
        <w:pStyle w:val="Akapitzlist"/>
        <w:numPr>
          <w:ilvl w:val="0"/>
          <w:numId w:val="19"/>
        </w:numPr>
        <w:spacing w:after="0" w:line="360" w:lineRule="auto"/>
        <w:ind w:left="904"/>
        <w:jc w:val="both"/>
        <w:rPr>
          <w:sz w:val="22"/>
        </w:rPr>
      </w:pPr>
      <w:r w:rsidRPr="001B5684">
        <w:rPr>
          <w:sz w:val="22"/>
        </w:rPr>
        <w:t xml:space="preserve">Jeżeli nie można wybrać najkorzystniejszej oferty z uwagi na to, że dwie lub więcej ofert przedstawia taki sam bilans ceny i innych kryteriów oceny ofert, Zamawiający wybiera </w:t>
      </w:r>
      <w:r w:rsidRPr="001B5684">
        <w:rPr>
          <w:sz w:val="22"/>
        </w:rPr>
        <w:lastRenderedPageBreak/>
        <w:t>spośród tych ofert ofertę, która otrzymała najwyższą ocenę w kryterium o najwyższej wadze.</w:t>
      </w:r>
    </w:p>
    <w:p w:rsidR="00DC0247" w:rsidRPr="00DB32FB" w:rsidRDefault="00DC0247" w:rsidP="00A81DAD">
      <w:pPr>
        <w:pStyle w:val="Akapitzlist"/>
        <w:numPr>
          <w:ilvl w:val="0"/>
          <w:numId w:val="19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oferty otrzymały taką samą ocenę w kryterium o najwyższej wadze, Zamawiający </w:t>
      </w:r>
      <w:r w:rsidR="001B5684">
        <w:rPr>
          <w:sz w:val="22"/>
        </w:rPr>
        <w:t>wybiera ofertę z najniższą ceną.</w:t>
      </w:r>
    </w:p>
    <w:p w:rsidR="00DC0247" w:rsidRPr="001B5684" w:rsidRDefault="00DC0247" w:rsidP="00A81DAD">
      <w:pPr>
        <w:pStyle w:val="Akapitzlist"/>
        <w:numPr>
          <w:ilvl w:val="0"/>
          <w:numId w:val="19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 w:rsidR="00B773CE"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dodatkowych zawierających nową cenę</w:t>
      </w:r>
      <w:r w:rsidRPr="001B5684">
        <w:rPr>
          <w:sz w:val="22"/>
        </w:rPr>
        <w:t>.</w:t>
      </w:r>
    </w:p>
    <w:p w:rsidR="00DB32FB" w:rsidRPr="00DB32FB" w:rsidRDefault="00DB32FB" w:rsidP="00A81DAD">
      <w:pPr>
        <w:pStyle w:val="Akapitzlist"/>
        <w:numPr>
          <w:ilvl w:val="0"/>
          <w:numId w:val="19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390081" w:rsidRDefault="00390081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B2100E" w:rsidRPr="0015264D" w:rsidRDefault="00B2100E" w:rsidP="00A81DAD">
      <w:pPr>
        <w:pStyle w:val="Akapitzlist"/>
        <w:numPr>
          <w:ilvl w:val="0"/>
          <w:numId w:val="39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15264D" w:rsidRDefault="00B2100E" w:rsidP="00A81DAD">
      <w:pPr>
        <w:pStyle w:val="Akapitzlist"/>
        <w:numPr>
          <w:ilvl w:val="0"/>
          <w:numId w:val="39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1B5684" w:rsidRDefault="00873DFB" w:rsidP="00A81DAD">
      <w:pPr>
        <w:pStyle w:val="Tekstpodstawowywcity2"/>
        <w:numPr>
          <w:ilvl w:val="0"/>
          <w:numId w:val="39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1B5684" w:rsidRPr="00873DFB" w:rsidRDefault="001B5684" w:rsidP="001B5684">
      <w:pPr>
        <w:pStyle w:val="Tekstpodstawowywcity2"/>
        <w:spacing w:before="26" w:after="0" w:line="360" w:lineRule="auto"/>
        <w:ind w:left="1080"/>
        <w:jc w:val="both"/>
        <w:rPr>
          <w:b/>
          <w:sz w:val="22"/>
        </w:rPr>
      </w:pP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84F79" w:rsidRPr="00A703F5" w:rsidRDefault="00B84F79" w:rsidP="00A81DAD">
      <w:pPr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AB5953">
        <w:rPr>
          <w:sz w:val="22"/>
        </w:rPr>
        <w:t xml:space="preserve">załącznik nr </w:t>
      </w:r>
      <w:r w:rsidR="001B5684" w:rsidRPr="00AB5953">
        <w:rPr>
          <w:sz w:val="22"/>
        </w:rPr>
        <w:t>5</w:t>
      </w:r>
      <w:r w:rsidR="00F33206" w:rsidRPr="00AB5953">
        <w:rPr>
          <w:sz w:val="22"/>
        </w:rPr>
        <w:t xml:space="preserve"> </w:t>
      </w:r>
      <w:r w:rsidR="00F33206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B84F79" w:rsidRPr="00A703F5" w:rsidRDefault="00B84F79" w:rsidP="00A81DAD">
      <w:pPr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lastRenderedPageBreak/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A81DAD">
      <w:pPr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A81DAD">
      <w:pPr>
        <w:pStyle w:val="Akapitzlist"/>
        <w:numPr>
          <w:ilvl w:val="0"/>
          <w:numId w:val="40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DB0C1E" w:rsidRPr="003A6C50" w:rsidRDefault="00DB0C1E" w:rsidP="00A81DAD">
      <w:pPr>
        <w:pStyle w:val="Akapitzlist"/>
        <w:numPr>
          <w:ilvl w:val="0"/>
          <w:numId w:val="40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A81DAD">
      <w:pPr>
        <w:pStyle w:val="Akapitzlist"/>
        <w:numPr>
          <w:ilvl w:val="0"/>
          <w:numId w:val="41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A81DAD">
      <w:pPr>
        <w:pStyle w:val="Akapitzlist"/>
        <w:numPr>
          <w:ilvl w:val="0"/>
          <w:numId w:val="41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Pzp</w:t>
      </w:r>
      <w:r w:rsidR="00DF79EF">
        <w:rPr>
          <w:color w:val="000000"/>
          <w:sz w:val="22"/>
        </w:rPr>
        <w:t>.</w:t>
      </w:r>
    </w:p>
    <w:p w:rsidR="003562E7" w:rsidRPr="003A6C50" w:rsidRDefault="00AE01D6" w:rsidP="00A81DAD">
      <w:pPr>
        <w:pStyle w:val="Akapitzlist"/>
        <w:numPr>
          <w:ilvl w:val="0"/>
          <w:numId w:val="40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A81DAD">
      <w:pPr>
        <w:pStyle w:val="Akapitzlist"/>
        <w:numPr>
          <w:ilvl w:val="0"/>
          <w:numId w:val="40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3A6C50" w:rsidRDefault="003A6C50" w:rsidP="00A81DAD">
      <w:pPr>
        <w:pStyle w:val="Akapitzlist"/>
        <w:numPr>
          <w:ilvl w:val="0"/>
          <w:numId w:val="40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A81DAD">
      <w:pPr>
        <w:pStyle w:val="Akapitzlist"/>
        <w:numPr>
          <w:ilvl w:val="0"/>
          <w:numId w:val="40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A81DAD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Pzp. </w:t>
      </w:r>
    </w:p>
    <w:p w:rsidR="001B5684" w:rsidRPr="003A6C50" w:rsidRDefault="001B5684" w:rsidP="001B5684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DB0C1E" w:rsidRDefault="00295475" w:rsidP="00A81DAD">
      <w:pPr>
        <w:pStyle w:val="Akapitzlist"/>
        <w:numPr>
          <w:ilvl w:val="0"/>
          <w:numId w:val="27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295475" w:rsidRPr="00DB0C1E" w:rsidRDefault="00295475" w:rsidP="00A81DAD">
      <w:pPr>
        <w:pStyle w:val="Akapitzlist"/>
        <w:numPr>
          <w:ilvl w:val="0"/>
          <w:numId w:val="27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295475" w:rsidRDefault="00295475" w:rsidP="00A81DAD">
      <w:pPr>
        <w:numPr>
          <w:ilvl w:val="0"/>
          <w:numId w:val="27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będą na podstawie art. 6 ust. 1 lit. c RODO  w celu związanym </w:t>
      </w:r>
      <w:r w:rsidRPr="00DB0C1E">
        <w:rPr>
          <w:sz w:val="20"/>
          <w:szCs w:val="20"/>
        </w:rPr>
        <w:br/>
        <w:t xml:space="preserve">z postępowaniem o udzielenie  zamówienia publicznego </w:t>
      </w:r>
      <w:r w:rsidR="001B5684">
        <w:rPr>
          <w:sz w:val="20"/>
          <w:szCs w:val="20"/>
        </w:rPr>
        <w:t xml:space="preserve">na </w:t>
      </w:r>
      <w:r w:rsidR="001B5684" w:rsidRPr="001B5684">
        <w:rPr>
          <w:sz w:val="22"/>
        </w:rPr>
        <w:t xml:space="preserve">Przeprowadzenie badania dotyczącego zapotrzebowania na usługi społeczne wśród samotnych osób starszych w </w:t>
      </w:r>
      <w:r w:rsidR="001B5684" w:rsidRPr="001B5684">
        <w:rPr>
          <w:sz w:val="22"/>
        </w:rPr>
        <w:lastRenderedPageBreak/>
        <w:t>województwie warmińsko-mazurskim</w:t>
      </w:r>
      <w:r w:rsidR="001B5684" w:rsidRPr="001B5684">
        <w:rPr>
          <w:color w:val="595959"/>
          <w:sz w:val="20"/>
          <w:szCs w:val="20"/>
        </w:rPr>
        <w:t xml:space="preserve"> </w:t>
      </w:r>
      <w:r w:rsidR="001B5684" w:rsidRPr="001B5684">
        <w:rPr>
          <w:sz w:val="20"/>
          <w:szCs w:val="20"/>
        </w:rPr>
        <w:t xml:space="preserve">(ZP.272.1.18.2025) </w:t>
      </w:r>
      <w:r w:rsidRPr="00DB0C1E">
        <w:rPr>
          <w:sz w:val="20"/>
          <w:szCs w:val="20"/>
        </w:rPr>
        <w:t xml:space="preserve">prowadzonym </w:t>
      </w:r>
      <w:r w:rsidRPr="001E13ED">
        <w:rPr>
          <w:b/>
          <w:sz w:val="20"/>
          <w:szCs w:val="20"/>
        </w:rPr>
        <w:t>w trybie podstawowym</w:t>
      </w:r>
      <w:r w:rsidRPr="00DB0C1E">
        <w:rPr>
          <w:sz w:val="20"/>
          <w:szCs w:val="20"/>
        </w:rPr>
        <w:t xml:space="preserve">. </w:t>
      </w:r>
    </w:p>
    <w:p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AC25FC">
        <w:rPr>
          <w:sz w:val="20"/>
          <w:szCs w:val="20"/>
        </w:rPr>
        <w:t>blicznych (Dz. U. z 202</w:t>
      </w:r>
      <w:r w:rsidR="001B5684">
        <w:rPr>
          <w:sz w:val="20"/>
          <w:szCs w:val="20"/>
        </w:rPr>
        <w:t>4</w:t>
      </w:r>
      <w:r w:rsidRPr="00DB0C1E">
        <w:rPr>
          <w:sz w:val="20"/>
          <w:szCs w:val="20"/>
        </w:rPr>
        <w:t xml:space="preserve"> r., poz. </w:t>
      </w:r>
      <w:r w:rsidR="00AC25FC">
        <w:rPr>
          <w:sz w:val="20"/>
          <w:szCs w:val="20"/>
        </w:rPr>
        <w:t>1</w:t>
      </w:r>
      <w:r w:rsidR="001B5684">
        <w:rPr>
          <w:sz w:val="20"/>
          <w:szCs w:val="20"/>
        </w:rPr>
        <w:t>320</w:t>
      </w:r>
      <w:r w:rsidRPr="00DB0C1E">
        <w:rPr>
          <w:sz w:val="20"/>
          <w:szCs w:val="20"/>
        </w:rPr>
        <w:t xml:space="preserve">), zwanej dalej ustawą Pzp. </w:t>
      </w:r>
    </w:p>
    <w:p w:rsidR="00295475" w:rsidRPr="00D60EDE" w:rsidRDefault="00295475" w:rsidP="00A81DAD">
      <w:pPr>
        <w:numPr>
          <w:ilvl w:val="0"/>
          <w:numId w:val="27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295475" w:rsidRDefault="00295475" w:rsidP="00A81DAD">
      <w:pPr>
        <w:numPr>
          <w:ilvl w:val="0"/>
          <w:numId w:val="28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295475" w:rsidRPr="00B274C1" w:rsidRDefault="00295475" w:rsidP="00A81DAD">
      <w:pPr>
        <w:numPr>
          <w:ilvl w:val="0"/>
          <w:numId w:val="28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295475" w:rsidRPr="00DB0C1E" w:rsidRDefault="00295475" w:rsidP="00A81DAD">
      <w:pPr>
        <w:numPr>
          <w:ilvl w:val="0"/>
          <w:numId w:val="28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295475" w:rsidRPr="006B4434" w:rsidRDefault="00295475" w:rsidP="00A81DAD">
      <w:pPr>
        <w:numPr>
          <w:ilvl w:val="0"/>
          <w:numId w:val="28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295475" w:rsidRPr="00DB0C1E" w:rsidRDefault="00295475" w:rsidP="00A81DAD">
      <w:pPr>
        <w:numPr>
          <w:ilvl w:val="0"/>
          <w:numId w:val="28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1E13ED" w:rsidRDefault="00295475" w:rsidP="00A81DAD">
      <w:pPr>
        <w:numPr>
          <w:ilvl w:val="0"/>
          <w:numId w:val="28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295475" w:rsidRPr="006B4434" w:rsidRDefault="00295475" w:rsidP="00A81DAD">
      <w:pPr>
        <w:numPr>
          <w:ilvl w:val="0"/>
          <w:numId w:val="27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DB0C1E" w:rsidRDefault="00295475" w:rsidP="00A81DAD">
      <w:pPr>
        <w:numPr>
          <w:ilvl w:val="0"/>
          <w:numId w:val="27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295475" w:rsidRPr="00DB0C1E" w:rsidRDefault="00295475" w:rsidP="00A81DAD">
      <w:pPr>
        <w:numPr>
          <w:ilvl w:val="0"/>
          <w:numId w:val="27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DB0C1E" w:rsidRDefault="00295475" w:rsidP="00A81DAD">
      <w:pPr>
        <w:numPr>
          <w:ilvl w:val="0"/>
          <w:numId w:val="27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295475" w:rsidRPr="00DB0C1E" w:rsidRDefault="00295475" w:rsidP="00A81DAD">
      <w:pPr>
        <w:numPr>
          <w:ilvl w:val="0"/>
          <w:numId w:val="27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295475" w:rsidRPr="0029086A" w:rsidRDefault="00295475" w:rsidP="00A81DAD">
      <w:pPr>
        <w:pStyle w:val="Akapitzlist"/>
        <w:numPr>
          <w:ilvl w:val="0"/>
          <w:numId w:val="29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295475" w:rsidRPr="0029086A" w:rsidRDefault="00295475" w:rsidP="00A81DAD">
      <w:pPr>
        <w:pStyle w:val="Akapitzlist"/>
        <w:numPr>
          <w:ilvl w:val="0"/>
          <w:numId w:val="29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295475" w:rsidRPr="0029086A" w:rsidRDefault="00295475" w:rsidP="00A81DAD">
      <w:pPr>
        <w:pStyle w:val="Akapitzlist"/>
        <w:numPr>
          <w:ilvl w:val="0"/>
          <w:numId w:val="29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lastRenderedPageBreak/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295475" w:rsidRPr="00751FBB" w:rsidRDefault="00295475" w:rsidP="00A81DAD">
      <w:pPr>
        <w:pStyle w:val="Akapitzlist"/>
        <w:numPr>
          <w:ilvl w:val="0"/>
          <w:numId w:val="30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295475" w:rsidRPr="00751FBB" w:rsidRDefault="00295475" w:rsidP="00A81DAD">
      <w:pPr>
        <w:pStyle w:val="Akapitzlist"/>
        <w:numPr>
          <w:ilvl w:val="0"/>
          <w:numId w:val="30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Pzp</w:t>
      </w:r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:rsidR="001B5684" w:rsidRDefault="007021FD" w:rsidP="008F066A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</w:t>
      </w:r>
    </w:p>
    <w:p w:rsidR="001B5684" w:rsidRDefault="001B5684" w:rsidP="008F066A">
      <w:pPr>
        <w:pStyle w:val="Tekstpodstawowy"/>
        <w:spacing w:line="360" w:lineRule="auto"/>
        <w:rPr>
          <w:sz w:val="22"/>
          <w:szCs w:val="22"/>
        </w:rPr>
      </w:pPr>
    </w:p>
    <w:sectPr w:rsidR="001B5684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F9D" w:rsidRDefault="00185F9D" w:rsidP="004F2A5C">
      <w:pPr>
        <w:spacing w:after="0" w:line="240" w:lineRule="auto"/>
      </w:pPr>
      <w:r>
        <w:separator/>
      </w:r>
    </w:p>
  </w:endnote>
  <w:endnote w:type="continuationSeparator" w:id="0">
    <w:p w:rsidR="00185F9D" w:rsidRDefault="00185F9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607354" w:rsidRDefault="006073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E32">
          <w:rPr>
            <w:noProof/>
          </w:rPr>
          <w:t>15</w:t>
        </w:r>
        <w:r>
          <w:fldChar w:fldCharType="end"/>
        </w:r>
      </w:p>
    </w:sdtContent>
  </w:sdt>
  <w:p w:rsidR="00607354" w:rsidRDefault="00607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F9D" w:rsidRDefault="00185F9D" w:rsidP="004F2A5C">
      <w:pPr>
        <w:spacing w:after="0" w:line="240" w:lineRule="auto"/>
      </w:pPr>
      <w:r>
        <w:separator/>
      </w:r>
    </w:p>
  </w:footnote>
  <w:footnote w:type="continuationSeparator" w:id="0">
    <w:p w:rsidR="00185F9D" w:rsidRDefault="00185F9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C7260"/>
    <w:multiLevelType w:val="hybridMultilevel"/>
    <w:tmpl w:val="29E48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52086"/>
    <w:multiLevelType w:val="hybridMultilevel"/>
    <w:tmpl w:val="F1FAB0C6"/>
    <w:lvl w:ilvl="0" w:tplc="A9BAE7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6A2E19"/>
    <w:multiLevelType w:val="hybridMultilevel"/>
    <w:tmpl w:val="8746EAC4"/>
    <w:lvl w:ilvl="0" w:tplc="ABB4C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D61FA0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4897" w:hanging="360"/>
      </w:pPr>
    </w:lvl>
    <w:lvl w:ilvl="1" w:tplc="04150019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6" w15:restartNumberingAfterBreak="0">
    <w:nsid w:val="3B057C77"/>
    <w:multiLevelType w:val="hybridMultilevel"/>
    <w:tmpl w:val="80A23854"/>
    <w:lvl w:ilvl="0" w:tplc="CBAC12D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2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357D9"/>
    <w:multiLevelType w:val="hybridMultilevel"/>
    <w:tmpl w:val="AF946DE4"/>
    <w:lvl w:ilvl="0" w:tplc="69C296B2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2F1CFB"/>
    <w:multiLevelType w:val="hybridMultilevel"/>
    <w:tmpl w:val="EE42E876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6B876865"/>
    <w:multiLevelType w:val="hybridMultilevel"/>
    <w:tmpl w:val="6FD47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B7896"/>
    <w:multiLevelType w:val="hybridMultilevel"/>
    <w:tmpl w:val="A74EDE06"/>
    <w:lvl w:ilvl="0" w:tplc="3F2CCD90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36F3B79"/>
    <w:multiLevelType w:val="hybridMultilevel"/>
    <w:tmpl w:val="89B8FDAA"/>
    <w:lvl w:ilvl="0" w:tplc="ABB4C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6F7E01"/>
    <w:multiLevelType w:val="hybridMultilevel"/>
    <w:tmpl w:val="131C90EC"/>
    <w:lvl w:ilvl="0" w:tplc="EE76B4D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2"/>
  </w:num>
  <w:num w:numId="2">
    <w:abstractNumId w:val="35"/>
  </w:num>
  <w:num w:numId="3">
    <w:abstractNumId w:val="44"/>
  </w:num>
  <w:num w:numId="4">
    <w:abstractNumId w:val="20"/>
  </w:num>
  <w:num w:numId="5">
    <w:abstractNumId w:val="42"/>
  </w:num>
  <w:num w:numId="6">
    <w:abstractNumId w:val="34"/>
  </w:num>
  <w:num w:numId="7">
    <w:abstractNumId w:val="39"/>
  </w:num>
  <w:num w:numId="8">
    <w:abstractNumId w:val="30"/>
  </w:num>
  <w:num w:numId="9">
    <w:abstractNumId w:val="6"/>
  </w:num>
  <w:num w:numId="10">
    <w:abstractNumId w:val="53"/>
  </w:num>
  <w:num w:numId="11">
    <w:abstractNumId w:val="40"/>
  </w:num>
  <w:num w:numId="12">
    <w:abstractNumId w:val="18"/>
  </w:num>
  <w:num w:numId="13">
    <w:abstractNumId w:val="1"/>
  </w:num>
  <w:num w:numId="14">
    <w:abstractNumId w:val="41"/>
  </w:num>
  <w:num w:numId="15">
    <w:abstractNumId w:val="8"/>
  </w:num>
  <w:num w:numId="16">
    <w:abstractNumId w:val="2"/>
  </w:num>
  <w:num w:numId="17">
    <w:abstractNumId w:val="0"/>
  </w:num>
  <w:num w:numId="18">
    <w:abstractNumId w:val="11"/>
  </w:num>
  <w:num w:numId="19">
    <w:abstractNumId w:val="50"/>
  </w:num>
  <w:num w:numId="20">
    <w:abstractNumId w:val="5"/>
  </w:num>
  <w:num w:numId="21">
    <w:abstractNumId w:val="36"/>
  </w:num>
  <w:num w:numId="22">
    <w:abstractNumId w:val="51"/>
  </w:num>
  <w:num w:numId="23">
    <w:abstractNumId w:val="4"/>
  </w:num>
  <w:num w:numId="24">
    <w:abstractNumId w:val="3"/>
  </w:num>
  <w:num w:numId="25">
    <w:abstractNumId w:val="10"/>
  </w:num>
  <w:num w:numId="26">
    <w:abstractNumId w:val="28"/>
  </w:num>
  <w:num w:numId="27">
    <w:abstractNumId w:val="54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33"/>
  </w:num>
  <w:num w:numId="33">
    <w:abstractNumId w:val="37"/>
  </w:num>
  <w:num w:numId="34">
    <w:abstractNumId w:val="7"/>
  </w:num>
  <w:num w:numId="35">
    <w:abstractNumId w:val="32"/>
  </w:num>
  <w:num w:numId="36">
    <w:abstractNumId w:val="45"/>
  </w:num>
  <w:num w:numId="37">
    <w:abstractNumId w:val="12"/>
  </w:num>
  <w:num w:numId="38">
    <w:abstractNumId w:val="43"/>
  </w:num>
  <w:num w:numId="39">
    <w:abstractNumId w:val="22"/>
  </w:num>
  <w:num w:numId="40">
    <w:abstractNumId w:val="9"/>
  </w:num>
  <w:num w:numId="41">
    <w:abstractNumId w:val="48"/>
  </w:num>
  <w:num w:numId="42">
    <w:abstractNumId w:val="25"/>
  </w:num>
  <w:num w:numId="43">
    <w:abstractNumId w:val="13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</w:num>
  <w:num w:numId="47">
    <w:abstractNumId w:val="16"/>
  </w:num>
  <w:num w:numId="48">
    <w:abstractNumId w:val="46"/>
  </w:num>
  <w:num w:numId="49">
    <w:abstractNumId w:val="38"/>
  </w:num>
  <w:num w:numId="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</w:num>
  <w:num w:numId="52">
    <w:abstractNumId w:val="47"/>
  </w:num>
  <w:num w:numId="53">
    <w:abstractNumId w:val="19"/>
  </w:num>
  <w:num w:numId="54">
    <w:abstractNumId w:val="29"/>
  </w:num>
  <w:num w:numId="55">
    <w:abstractNumId w:val="15"/>
  </w:num>
  <w:num w:numId="56">
    <w:abstractNumId w:val="49"/>
  </w:num>
  <w:num w:numId="57">
    <w:abstractNumId w:val="1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31125"/>
    <w:rsid w:val="00040020"/>
    <w:rsid w:val="00040A11"/>
    <w:rsid w:val="00040A26"/>
    <w:rsid w:val="00045077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87B9F"/>
    <w:rsid w:val="000900A7"/>
    <w:rsid w:val="00091420"/>
    <w:rsid w:val="00093D64"/>
    <w:rsid w:val="000952D1"/>
    <w:rsid w:val="00097904"/>
    <w:rsid w:val="000A5F94"/>
    <w:rsid w:val="000A760A"/>
    <w:rsid w:val="000B639F"/>
    <w:rsid w:val="000B6D46"/>
    <w:rsid w:val="000C0FB8"/>
    <w:rsid w:val="000C1C6A"/>
    <w:rsid w:val="000C2E62"/>
    <w:rsid w:val="000C513B"/>
    <w:rsid w:val="000C536A"/>
    <w:rsid w:val="000D372D"/>
    <w:rsid w:val="000D383A"/>
    <w:rsid w:val="000D675F"/>
    <w:rsid w:val="000E271E"/>
    <w:rsid w:val="000E3FFE"/>
    <w:rsid w:val="000E6CD0"/>
    <w:rsid w:val="000F2E47"/>
    <w:rsid w:val="000F5D5A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44F25"/>
    <w:rsid w:val="0015198A"/>
    <w:rsid w:val="0015264D"/>
    <w:rsid w:val="00160044"/>
    <w:rsid w:val="0016279E"/>
    <w:rsid w:val="00163890"/>
    <w:rsid w:val="001646F5"/>
    <w:rsid w:val="001651ED"/>
    <w:rsid w:val="001700F7"/>
    <w:rsid w:val="00181919"/>
    <w:rsid w:val="00183DB8"/>
    <w:rsid w:val="00185F9D"/>
    <w:rsid w:val="00194135"/>
    <w:rsid w:val="00194907"/>
    <w:rsid w:val="00197B71"/>
    <w:rsid w:val="001A71C4"/>
    <w:rsid w:val="001A7C46"/>
    <w:rsid w:val="001B281E"/>
    <w:rsid w:val="001B2A6E"/>
    <w:rsid w:val="001B40FA"/>
    <w:rsid w:val="001B5684"/>
    <w:rsid w:val="001B7E83"/>
    <w:rsid w:val="001C16E0"/>
    <w:rsid w:val="001C1DC8"/>
    <w:rsid w:val="001C2B1E"/>
    <w:rsid w:val="001E13ED"/>
    <w:rsid w:val="001E2AF5"/>
    <w:rsid w:val="001E3B17"/>
    <w:rsid w:val="001F4964"/>
    <w:rsid w:val="001F6541"/>
    <w:rsid w:val="00201976"/>
    <w:rsid w:val="00220DE2"/>
    <w:rsid w:val="0022222B"/>
    <w:rsid w:val="00234432"/>
    <w:rsid w:val="002361BA"/>
    <w:rsid w:val="00241B9F"/>
    <w:rsid w:val="00241C57"/>
    <w:rsid w:val="00246237"/>
    <w:rsid w:val="00250BE2"/>
    <w:rsid w:val="00264605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0AC3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01D30"/>
    <w:rsid w:val="00404B73"/>
    <w:rsid w:val="00431ED8"/>
    <w:rsid w:val="00432D98"/>
    <w:rsid w:val="00433C5B"/>
    <w:rsid w:val="00435690"/>
    <w:rsid w:val="00435782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A0F55"/>
    <w:rsid w:val="004B1CA2"/>
    <w:rsid w:val="004B4C24"/>
    <w:rsid w:val="004B5777"/>
    <w:rsid w:val="004C0131"/>
    <w:rsid w:val="004C06BB"/>
    <w:rsid w:val="004C1F51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39A5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2BE2"/>
    <w:rsid w:val="005E325C"/>
    <w:rsid w:val="005F38B3"/>
    <w:rsid w:val="006041A1"/>
    <w:rsid w:val="00607354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5E98"/>
    <w:rsid w:val="00756494"/>
    <w:rsid w:val="00765812"/>
    <w:rsid w:val="00765EC7"/>
    <w:rsid w:val="00770E2E"/>
    <w:rsid w:val="007747A2"/>
    <w:rsid w:val="00775399"/>
    <w:rsid w:val="007818F0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7F3DAD"/>
    <w:rsid w:val="00803E97"/>
    <w:rsid w:val="008062C7"/>
    <w:rsid w:val="00812C1E"/>
    <w:rsid w:val="00812F48"/>
    <w:rsid w:val="008173F4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793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D434E"/>
    <w:rsid w:val="008E0BED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54967"/>
    <w:rsid w:val="00957150"/>
    <w:rsid w:val="00963967"/>
    <w:rsid w:val="00967434"/>
    <w:rsid w:val="00971C0B"/>
    <w:rsid w:val="00973B78"/>
    <w:rsid w:val="0098242E"/>
    <w:rsid w:val="0098753A"/>
    <w:rsid w:val="009A03F7"/>
    <w:rsid w:val="009A285D"/>
    <w:rsid w:val="009B3921"/>
    <w:rsid w:val="009B431F"/>
    <w:rsid w:val="009C57DA"/>
    <w:rsid w:val="009C6173"/>
    <w:rsid w:val="009D6B94"/>
    <w:rsid w:val="009F2742"/>
    <w:rsid w:val="00A01DED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6CAD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1DAD"/>
    <w:rsid w:val="00A87DA9"/>
    <w:rsid w:val="00A90D22"/>
    <w:rsid w:val="00A93E23"/>
    <w:rsid w:val="00A96BA9"/>
    <w:rsid w:val="00AA0587"/>
    <w:rsid w:val="00AA136E"/>
    <w:rsid w:val="00AA3386"/>
    <w:rsid w:val="00AA7C65"/>
    <w:rsid w:val="00AB3A1F"/>
    <w:rsid w:val="00AB577E"/>
    <w:rsid w:val="00AB5953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1227"/>
    <w:rsid w:val="00BD489D"/>
    <w:rsid w:val="00BE07A7"/>
    <w:rsid w:val="00BE3150"/>
    <w:rsid w:val="00C00C07"/>
    <w:rsid w:val="00C032AD"/>
    <w:rsid w:val="00C12DB8"/>
    <w:rsid w:val="00C21642"/>
    <w:rsid w:val="00C22D60"/>
    <w:rsid w:val="00C25B43"/>
    <w:rsid w:val="00C30F76"/>
    <w:rsid w:val="00C34A44"/>
    <w:rsid w:val="00C40AFE"/>
    <w:rsid w:val="00C50842"/>
    <w:rsid w:val="00C6001F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44A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3509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31FE"/>
    <w:rsid w:val="00E1439E"/>
    <w:rsid w:val="00E148E8"/>
    <w:rsid w:val="00E178A2"/>
    <w:rsid w:val="00E30795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098E"/>
    <w:rsid w:val="00EA6AF0"/>
    <w:rsid w:val="00EB0990"/>
    <w:rsid w:val="00EC6803"/>
    <w:rsid w:val="00EC6B3B"/>
    <w:rsid w:val="00EC7C83"/>
    <w:rsid w:val="00ED41E3"/>
    <w:rsid w:val="00ED6E33"/>
    <w:rsid w:val="00EE0CA8"/>
    <w:rsid w:val="00EE1F41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67"/>
    <w:rsid w:val="00F52CA1"/>
    <w:rsid w:val="00F5385B"/>
    <w:rsid w:val="00F548DA"/>
    <w:rsid w:val="00F55E37"/>
    <w:rsid w:val="00F665CD"/>
    <w:rsid w:val="00F70939"/>
    <w:rsid w:val="00F715C7"/>
    <w:rsid w:val="00F75211"/>
    <w:rsid w:val="00F906AA"/>
    <w:rsid w:val="00F90B83"/>
    <w:rsid w:val="00F91E41"/>
    <w:rsid w:val="00F95E32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6616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_wyliczenie,K-P_odwolanie,Akapit z listą5,maz_wyliczenie,opis dzialania,Akapit z listą BS,List Paragraph compact,Normal bullet 2,Paragraphe de liste 2,Reference list,Bullet list,Numbered List,List Paragraph1,Preambuła,L1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A_wyliczenie Znak,K-P_odwolanie Znak,Akapit z listą5 Znak,maz_wyliczenie Znak,opis dzialania Znak,Akapit z listą BS Znak,List Paragraph compact Znak,Normal bullet 2 Znak,Paragraphe de liste 2 Znak,Reference list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customStyle="1" w:styleId="d9fyld">
    <w:name w:val="d9fyld"/>
    <w:basedOn w:val="Domylnaczcionkaakapitu"/>
    <w:rsid w:val="001B5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15BCC-BFDE-4C95-A183-9D728DF9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7104</Words>
  <Characters>42629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43</cp:revision>
  <cp:lastPrinted>2021-01-14T11:20:00Z</cp:lastPrinted>
  <dcterms:created xsi:type="dcterms:W3CDTF">2022-04-27T05:28:00Z</dcterms:created>
  <dcterms:modified xsi:type="dcterms:W3CDTF">2025-03-04T10:06:00Z</dcterms:modified>
</cp:coreProperties>
</file>