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72CC5" w14:textId="77777777" w:rsidR="00256CDF" w:rsidRPr="00730F3F" w:rsidRDefault="00256CDF" w:rsidP="00256CDF">
      <w:pPr>
        <w:spacing w:before="480" w:after="480" w:line="360" w:lineRule="auto"/>
        <w:jc w:val="center"/>
        <w:rPr>
          <w:b/>
          <w:caps/>
          <w:sz w:val="28"/>
          <w:szCs w:val="28"/>
        </w:rPr>
      </w:pPr>
      <w:r w:rsidRPr="00730F3F">
        <w:rPr>
          <w:noProof/>
        </w:rPr>
        <w:drawing>
          <wp:inline distT="0" distB="0" distL="0" distR="0" wp14:anchorId="6BE263A0" wp14:editId="2793209B">
            <wp:extent cx="3291840" cy="1173480"/>
            <wp:effectExtent l="0" t="0" r="3810" b="7620"/>
            <wp:docPr id="2" name="Obraz 2" descr="logo Z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T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1840" cy="1173480"/>
                    </a:xfrm>
                    <a:prstGeom prst="rect">
                      <a:avLst/>
                    </a:prstGeom>
                    <a:noFill/>
                    <a:ln>
                      <a:noFill/>
                    </a:ln>
                  </pic:spPr>
                </pic:pic>
              </a:graphicData>
            </a:graphic>
          </wp:inline>
        </w:drawing>
      </w:r>
    </w:p>
    <w:p w14:paraId="017D2CE1" w14:textId="7D9B72F3" w:rsidR="00256CDF" w:rsidRPr="00730F3F" w:rsidRDefault="003C5F40" w:rsidP="004A3DE7">
      <w:pPr>
        <w:pBdr>
          <w:top w:val="single" w:sz="4" w:space="10" w:color="auto"/>
          <w:left w:val="single" w:sz="4" w:space="4" w:color="auto"/>
          <w:bottom w:val="single" w:sz="4" w:space="1" w:color="auto"/>
          <w:right w:val="single" w:sz="4" w:space="4" w:color="auto"/>
        </w:pBdr>
        <w:shd w:val="clear" w:color="auto" w:fill="C6D9F1" w:themeFill="text2" w:themeFillTint="33"/>
        <w:spacing w:before="480" w:after="480" w:line="360" w:lineRule="auto"/>
        <w:jc w:val="center"/>
        <w:rPr>
          <w:b/>
          <w:caps/>
          <w:sz w:val="28"/>
          <w:szCs w:val="28"/>
        </w:rPr>
      </w:pPr>
      <w:r>
        <w:rPr>
          <w:b/>
          <w:caps/>
          <w:sz w:val="28"/>
          <w:szCs w:val="28"/>
        </w:rPr>
        <w:t>zapytanie ofertowe</w:t>
      </w:r>
    </w:p>
    <w:p w14:paraId="3A2F66C4" w14:textId="77777777" w:rsidR="00256CDF" w:rsidRPr="00730F3F" w:rsidRDefault="00256CDF" w:rsidP="00256CDF">
      <w:pPr>
        <w:spacing w:before="40" w:line="360" w:lineRule="auto"/>
        <w:jc w:val="center"/>
        <w:rPr>
          <w:b/>
          <w:caps/>
        </w:rPr>
      </w:pPr>
      <w:r w:rsidRPr="00730F3F">
        <w:rPr>
          <w:b/>
          <w:caps/>
        </w:rPr>
        <w:t>zAMAWIAJĄCY:</w:t>
      </w:r>
    </w:p>
    <w:p w14:paraId="47863B6E" w14:textId="77777777" w:rsidR="00256CDF" w:rsidRPr="00730F3F" w:rsidRDefault="00256CDF" w:rsidP="00256CDF">
      <w:pPr>
        <w:jc w:val="center"/>
      </w:pPr>
      <w:r w:rsidRPr="00730F3F">
        <w:t>Zarząd Transportu Zbiorowego w Rybniku</w:t>
      </w:r>
    </w:p>
    <w:p w14:paraId="03A2C22E" w14:textId="77777777" w:rsidR="00256CDF" w:rsidRPr="00730F3F" w:rsidRDefault="00256CDF" w:rsidP="00256CDF">
      <w:pPr>
        <w:jc w:val="center"/>
      </w:pPr>
      <w:r w:rsidRPr="00730F3F">
        <w:t>ul. Budowlanych 6, 44 - 200 Rybnik</w:t>
      </w:r>
    </w:p>
    <w:p w14:paraId="160022AC" w14:textId="77777777" w:rsidR="00256CDF" w:rsidRPr="00730F3F" w:rsidRDefault="00256CDF" w:rsidP="00256CDF">
      <w:pPr>
        <w:spacing w:before="40" w:line="360" w:lineRule="auto"/>
        <w:jc w:val="center"/>
        <w:rPr>
          <w:b/>
          <w:caps/>
        </w:rPr>
      </w:pPr>
    </w:p>
    <w:p w14:paraId="1E3EF0A9" w14:textId="77777777" w:rsidR="00256CDF" w:rsidRPr="00730F3F" w:rsidRDefault="00256CDF" w:rsidP="00256CDF">
      <w:pPr>
        <w:spacing w:before="40" w:line="360" w:lineRule="auto"/>
        <w:jc w:val="center"/>
        <w:rPr>
          <w:b/>
          <w:caps/>
        </w:rPr>
      </w:pPr>
    </w:p>
    <w:p w14:paraId="65880325" w14:textId="69B86F44" w:rsidR="00256CDF" w:rsidRPr="00465498" w:rsidRDefault="00823031" w:rsidP="003242CE">
      <w:pPr>
        <w:spacing w:after="240" w:line="360" w:lineRule="auto"/>
        <w:jc w:val="center"/>
      </w:pPr>
      <w:r w:rsidRPr="00823031">
        <w:t>Zaprasza do złożenia oferty</w:t>
      </w:r>
      <w:r>
        <w:t xml:space="preserve"> </w:t>
      </w:r>
      <w:r w:rsidR="008E12BC">
        <w:t xml:space="preserve">w postępowaniu o udzielenie zamówienia publicznego prowadzonym </w:t>
      </w:r>
      <w:r w:rsidR="003242CE">
        <w:t>w postępowaniu do 130 000 tys. zł na podstawie art.2 ust.</w:t>
      </w:r>
      <w:r w:rsidR="00A97622">
        <w:t>1 pkt 1</w:t>
      </w:r>
      <w:r>
        <w:t xml:space="preserve"> </w:t>
      </w:r>
      <w:r w:rsidR="003242CE">
        <w:t>ustawy z dnia 11 września 2019r. Prawo zamówień publicznych.</w:t>
      </w:r>
    </w:p>
    <w:p w14:paraId="4A6D61E1" w14:textId="7540C03A" w:rsidR="00C5189C" w:rsidRDefault="00044E8A" w:rsidP="00465498">
      <w:pPr>
        <w:ind w:left="709" w:hanging="709"/>
        <w:jc w:val="center"/>
        <w:rPr>
          <w:b/>
          <w:bCs/>
        </w:rPr>
      </w:pPr>
      <w:r>
        <w:rPr>
          <w:b/>
          <w:bCs/>
        </w:rPr>
        <w:t>D</w:t>
      </w:r>
      <w:r w:rsidRPr="00044E8A">
        <w:rPr>
          <w:b/>
          <w:bCs/>
        </w:rPr>
        <w:t>ostaw</w:t>
      </w:r>
      <w:r>
        <w:rPr>
          <w:b/>
          <w:bCs/>
        </w:rPr>
        <w:t>a 2</w:t>
      </w:r>
      <w:r w:rsidR="00954843">
        <w:rPr>
          <w:b/>
          <w:bCs/>
        </w:rPr>
        <w:t>5</w:t>
      </w:r>
      <w:r>
        <w:rPr>
          <w:b/>
          <w:bCs/>
        </w:rPr>
        <w:t xml:space="preserve"> tyś.</w:t>
      </w:r>
      <w:r w:rsidRPr="00044E8A">
        <w:rPr>
          <w:b/>
          <w:bCs/>
        </w:rPr>
        <w:t xml:space="preserve"> bezstykowych kart elektronicznych na potrzeby Systemu Karty Miejskiej Miasta Rybnik</w:t>
      </w:r>
      <w:r w:rsidR="00830D17">
        <w:rPr>
          <w:b/>
          <w:bCs/>
        </w:rPr>
        <w:t>.</w:t>
      </w:r>
    </w:p>
    <w:p w14:paraId="18EA85B2" w14:textId="77777777" w:rsidR="00256CDF" w:rsidRPr="00730F3F" w:rsidRDefault="00256CDF" w:rsidP="00256CDF">
      <w:pPr>
        <w:rPr>
          <w:rFonts w:eastAsiaTheme="majorEastAsia"/>
          <w:b/>
          <w:lang w:eastAsia="en-US"/>
        </w:rPr>
      </w:pPr>
    </w:p>
    <w:p w14:paraId="7817C0B9" w14:textId="77777777" w:rsidR="00256CDF" w:rsidRPr="00730F3F" w:rsidRDefault="00256CDF" w:rsidP="00256CDF">
      <w:pPr>
        <w:tabs>
          <w:tab w:val="center" w:pos="4536"/>
          <w:tab w:val="left" w:pos="6945"/>
        </w:tabs>
        <w:spacing w:before="40" w:line="360" w:lineRule="auto"/>
        <w:jc w:val="center"/>
        <w:rPr>
          <w:b/>
        </w:rPr>
      </w:pPr>
      <w:r w:rsidRPr="00730F3F">
        <w:rPr>
          <w:b/>
        </w:rPr>
        <w:t>Przedmiotowe postępowanie prowadzone jest przy użyciu środków komunikacji elektronicznej. Składanie ofert następuje za pośrednictwem platformy zakupowej dostępnej pod adresem internetowym:</w:t>
      </w:r>
      <w:r w:rsidRPr="00730F3F">
        <w:t xml:space="preserve"> </w:t>
      </w:r>
      <w:hyperlink r:id="rId10" w:history="1">
        <w:r w:rsidRPr="00730F3F">
          <w:rPr>
            <w:rStyle w:val="Hipercze"/>
          </w:rPr>
          <w:t>https://platformazakupowa.pl/pn/ztz.rybnik</w:t>
        </w:r>
      </w:hyperlink>
      <w:r w:rsidRPr="00730F3F">
        <w:t xml:space="preserve"> </w:t>
      </w:r>
    </w:p>
    <w:p w14:paraId="09AD39A0" w14:textId="0807A004" w:rsidR="00256CDF" w:rsidRPr="00730F3F" w:rsidRDefault="00256CDF" w:rsidP="00C5189C">
      <w:pPr>
        <w:tabs>
          <w:tab w:val="center" w:pos="4536"/>
          <w:tab w:val="left" w:pos="6945"/>
        </w:tabs>
        <w:spacing w:before="360" w:after="600" w:line="360" w:lineRule="auto"/>
        <w:jc w:val="center"/>
        <w:rPr>
          <w:caps/>
          <w:sz w:val="20"/>
        </w:rPr>
      </w:pPr>
      <w:r w:rsidRPr="00730F3F">
        <w:t xml:space="preserve">Nr postępowania: </w:t>
      </w:r>
      <w:bookmarkStart w:id="0" w:name="_Hlk66662461"/>
      <w:r w:rsidRPr="00730F3F">
        <w:t xml:space="preserve">ZTZ </w:t>
      </w:r>
      <w:r w:rsidR="003242CE">
        <w:t>PU</w:t>
      </w:r>
      <w:r w:rsidRPr="00730F3F">
        <w:t xml:space="preserve"> </w:t>
      </w:r>
      <w:r w:rsidR="003A48E1">
        <w:t>1</w:t>
      </w:r>
      <w:r w:rsidR="005C6EAC">
        <w:t>3</w:t>
      </w:r>
      <w:r w:rsidRPr="00730F3F">
        <w:t>/2021</w:t>
      </w:r>
      <w:bookmarkEnd w:id="0"/>
    </w:p>
    <w:p w14:paraId="714379FF" w14:textId="282511D9" w:rsidR="00256CDF" w:rsidRPr="000658CA" w:rsidRDefault="00002729" w:rsidP="000658CA">
      <w:pPr>
        <w:jc w:val="center"/>
        <w:rPr>
          <w:b/>
        </w:rPr>
      </w:pPr>
      <w:r>
        <w:rPr>
          <w:b/>
        </w:rPr>
        <w:t>wrzesień</w:t>
      </w:r>
      <w:r w:rsidR="00256CDF" w:rsidRPr="00AB2751">
        <w:rPr>
          <w:b/>
        </w:rPr>
        <w:t xml:space="preserve"> 2021</w:t>
      </w:r>
      <w:r w:rsidR="00995A8A">
        <w:br w:type="page"/>
      </w:r>
    </w:p>
    <w:p w14:paraId="4B9DCBC1" w14:textId="1CBF61E7" w:rsidR="004A3DE7" w:rsidRPr="00DD0AFF" w:rsidRDefault="007A08EF" w:rsidP="00073012">
      <w:pPr>
        <w:numPr>
          <w:ilvl w:val="0"/>
          <w:numId w:val="1"/>
        </w:numPr>
        <w:pBdr>
          <w:top w:val="single" w:sz="6" w:space="10" w:color="auto"/>
          <w:bottom w:val="single" w:sz="6" w:space="10" w:color="auto"/>
        </w:pBdr>
        <w:shd w:val="clear" w:color="auto" w:fill="C6D9F1" w:themeFill="text2" w:themeFillTint="33"/>
        <w:spacing w:after="240"/>
        <w:ind w:left="284" w:hanging="284"/>
        <w:jc w:val="center"/>
        <w:rPr>
          <w:b/>
          <w:sz w:val="24"/>
          <w:szCs w:val="24"/>
        </w:rPr>
      </w:pPr>
      <w:r>
        <w:rPr>
          <w:b/>
          <w:sz w:val="24"/>
          <w:szCs w:val="24"/>
        </w:rPr>
        <w:lastRenderedPageBreak/>
        <w:t>NAZWA ORAZ ADRES ZAMAWIAJĄCEGO</w:t>
      </w:r>
    </w:p>
    <w:p w14:paraId="0FDF7ECB" w14:textId="77777777" w:rsidR="00DD0AFF" w:rsidRPr="00730F3F" w:rsidRDefault="00DD0AFF" w:rsidP="00DD0AFF">
      <w:pPr>
        <w:ind w:left="709" w:hanging="709"/>
        <w:rPr>
          <w:b/>
          <w:lang w:eastAsia="en-US"/>
        </w:rPr>
      </w:pPr>
      <w:r w:rsidRPr="00730F3F">
        <w:rPr>
          <w:b/>
          <w:lang w:eastAsia="en-US"/>
        </w:rPr>
        <w:t xml:space="preserve">Zarząd Transportu Zbiorowego w Rybniku </w:t>
      </w:r>
    </w:p>
    <w:p w14:paraId="0C0FFD81" w14:textId="77777777" w:rsidR="00DD0AFF" w:rsidRPr="00730F3F" w:rsidRDefault="00DD0AFF" w:rsidP="00DD0AFF">
      <w:pPr>
        <w:ind w:left="709" w:hanging="709"/>
        <w:rPr>
          <w:bCs/>
          <w:lang w:eastAsia="en-US"/>
        </w:rPr>
      </w:pPr>
      <w:r w:rsidRPr="00730F3F">
        <w:rPr>
          <w:bCs/>
          <w:lang w:eastAsia="en-US"/>
        </w:rPr>
        <w:t>NIP: 642-26-50-396</w:t>
      </w:r>
    </w:p>
    <w:p w14:paraId="5C7CE37A" w14:textId="77777777" w:rsidR="00DD0AFF" w:rsidRPr="00730F3F" w:rsidRDefault="00DD0AFF" w:rsidP="00DD0AFF">
      <w:pPr>
        <w:ind w:left="709" w:hanging="709"/>
        <w:rPr>
          <w:bCs/>
          <w:lang w:eastAsia="en-US"/>
        </w:rPr>
      </w:pPr>
      <w:r w:rsidRPr="00730F3F">
        <w:rPr>
          <w:bCs/>
          <w:lang w:eastAsia="en-US"/>
        </w:rPr>
        <w:t>ul. Budowlanych 6</w:t>
      </w:r>
    </w:p>
    <w:p w14:paraId="3E2FA034" w14:textId="77777777" w:rsidR="00DD0AFF" w:rsidRPr="00730F3F" w:rsidRDefault="00DD0AFF" w:rsidP="00DD0AFF">
      <w:pPr>
        <w:spacing w:after="240"/>
        <w:ind w:left="709" w:hanging="709"/>
        <w:rPr>
          <w:bCs/>
          <w:lang w:eastAsia="en-US"/>
        </w:rPr>
      </w:pPr>
      <w:r w:rsidRPr="00730F3F">
        <w:rPr>
          <w:bCs/>
          <w:lang w:eastAsia="en-US"/>
        </w:rPr>
        <w:t>44-200 Rybnik</w:t>
      </w:r>
    </w:p>
    <w:p w14:paraId="4421BF69" w14:textId="77777777" w:rsidR="00DD0AFF" w:rsidRPr="00730F3F" w:rsidRDefault="00DD0AFF" w:rsidP="00DD0AFF">
      <w:pPr>
        <w:widowControl w:val="0"/>
        <w:suppressAutoHyphens/>
        <w:spacing w:after="240"/>
        <w:rPr>
          <w:bCs/>
          <w:lang w:eastAsia="en-US"/>
        </w:rPr>
      </w:pPr>
      <w:r w:rsidRPr="00730F3F">
        <w:rPr>
          <w:bCs/>
          <w:lang w:eastAsia="en-US"/>
        </w:rPr>
        <w:t xml:space="preserve">Dedykowana platforma zakupowa do obsługi komunikacji w formie elektronicznej pomiędzy Zamawiającym a Wykonawcami oraz do składania ofert: </w:t>
      </w:r>
      <w:hyperlink r:id="rId11" w:history="1">
        <w:r w:rsidRPr="00730F3F">
          <w:rPr>
            <w:rStyle w:val="Hipercze"/>
            <w:bCs/>
            <w:lang w:eastAsia="en-US"/>
          </w:rPr>
          <w:t>https://platformazakupowa.pl/pn/ztz.rybnik</w:t>
        </w:r>
      </w:hyperlink>
      <w:r w:rsidRPr="00730F3F">
        <w:rPr>
          <w:bCs/>
          <w:lang w:eastAsia="en-US"/>
        </w:rPr>
        <w:t xml:space="preserve"> </w:t>
      </w:r>
    </w:p>
    <w:p w14:paraId="5DB8F4C9" w14:textId="42BA2B14" w:rsidR="00DD0AFF" w:rsidRPr="00730F3F" w:rsidRDefault="00DD0AFF" w:rsidP="00DD0AFF">
      <w:pPr>
        <w:tabs>
          <w:tab w:val="left" w:pos="540"/>
        </w:tabs>
        <w:rPr>
          <w:bCs/>
        </w:rPr>
      </w:pPr>
      <w:r w:rsidRPr="00730F3F">
        <w:rPr>
          <w:bCs/>
        </w:rPr>
        <w:t>Telefon.:</w:t>
      </w:r>
      <w:r>
        <w:rPr>
          <w:bCs/>
        </w:rPr>
        <w:tab/>
      </w:r>
      <w:r>
        <w:rPr>
          <w:bCs/>
        </w:rPr>
        <w:tab/>
      </w:r>
      <w:r>
        <w:rPr>
          <w:bCs/>
        </w:rPr>
        <w:tab/>
      </w:r>
      <w:r>
        <w:rPr>
          <w:bCs/>
        </w:rPr>
        <w:tab/>
      </w:r>
      <w:r w:rsidRPr="00730F3F">
        <w:rPr>
          <w:bCs/>
        </w:rPr>
        <w:t xml:space="preserve">32 755 71 60 </w:t>
      </w:r>
    </w:p>
    <w:p w14:paraId="1B93B477" w14:textId="399DFFCC" w:rsidR="00DD0AFF" w:rsidRPr="00730F3F" w:rsidRDefault="00DD0AFF" w:rsidP="00DD0AFF">
      <w:pPr>
        <w:pStyle w:val="Bezodstpw"/>
        <w:spacing w:line="276" w:lineRule="auto"/>
        <w:rPr>
          <w:rFonts w:ascii="Arial" w:hAnsi="Arial" w:cs="Arial"/>
          <w:bCs/>
          <w:sz w:val="22"/>
          <w:szCs w:val="22"/>
        </w:rPr>
      </w:pPr>
      <w:r w:rsidRPr="00730F3F">
        <w:rPr>
          <w:rFonts w:ascii="Arial" w:hAnsi="Arial" w:cs="Arial"/>
          <w:bCs/>
          <w:sz w:val="22"/>
          <w:szCs w:val="22"/>
        </w:rPr>
        <w:t>Adres strony internetowej:</w:t>
      </w:r>
      <w:r>
        <w:rPr>
          <w:rFonts w:ascii="Arial" w:hAnsi="Arial" w:cs="Arial"/>
          <w:bCs/>
          <w:sz w:val="22"/>
          <w:szCs w:val="22"/>
        </w:rPr>
        <w:tab/>
      </w:r>
      <w:r>
        <w:rPr>
          <w:rFonts w:ascii="Arial" w:hAnsi="Arial" w:cs="Arial"/>
          <w:bCs/>
          <w:sz w:val="22"/>
          <w:szCs w:val="22"/>
        </w:rPr>
        <w:tab/>
      </w:r>
      <w:r w:rsidRPr="00730F3F">
        <w:rPr>
          <w:rFonts w:ascii="Arial" w:hAnsi="Arial" w:cs="Arial"/>
          <w:bCs/>
          <w:sz w:val="22"/>
          <w:szCs w:val="22"/>
        </w:rPr>
        <w:t>http://www.ztz.rybnik.pl/</w:t>
      </w:r>
    </w:p>
    <w:p w14:paraId="16FD5CFF" w14:textId="6194D79D" w:rsidR="004A3DE7" w:rsidRPr="00DD0AFF" w:rsidRDefault="00DD0AFF" w:rsidP="00DD0AFF">
      <w:pPr>
        <w:pStyle w:val="Bezodstpw"/>
        <w:spacing w:line="276" w:lineRule="auto"/>
        <w:rPr>
          <w:rFonts w:ascii="Arial" w:hAnsi="Arial" w:cs="Arial"/>
          <w:bCs/>
          <w:sz w:val="22"/>
          <w:szCs w:val="22"/>
          <w:u w:val="single"/>
        </w:rPr>
      </w:pPr>
      <w:r w:rsidRPr="00730F3F">
        <w:rPr>
          <w:rFonts w:ascii="Arial" w:hAnsi="Arial" w:cs="Arial"/>
          <w:bCs/>
          <w:sz w:val="22"/>
          <w:szCs w:val="22"/>
        </w:rPr>
        <w:t>Adres poczty elektronicznej:</w:t>
      </w:r>
      <w:r>
        <w:rPr>
          <w:rFonts w:ascii="Arial" w:hAnsi="Arial" w:cs="Arial"/>
          <w:bCs/>
          <w:sz w:val="22"/>
          <w:szCs w:val="22"/>
        </w:rPr>
        <w:tab/>
      </w:r>
      <w:r>
        <w:rPr>
          <w:rFonts w:ascii="Arial" w:hAnsi="Arial" w:cs="Arial"/>
          <w:bCs/>
          <w:sz w:val="22"/>
          <w:szCs w:val="22"/>
        </w:rPr>
        <w:tab/>
      </w:r>
      <w:r w:rsidRPr="00730F3F">
        <w:rPr>
          <w:rFonts w:ascii="Arial" w:hAnsi="Arial" w:cs="Arial"/>
          <w:bCs/>
          <w:sz w:val="22"/>
          <w:szCs w:val="22"/>
        </w:rPr>
        <w:t>ztz@ztz.rybnik.pl</w:t>
      </w:r>
    </w:p>
    <w:p w14:paraId="4B6A61F0" w14:textId="4231C381" w:rsidR="00DD0AFF" w:rsidRPr="00DD0AFF" w:rsidRDefault="00DD0AFF" w:rsidP="00073012">
      <w:pPr>
        <w:numPr>
          <w:ilvl w:val="0"/>
          <w:numId w:val="1"/>
        </w:numPr>
        <w:pBdr>
          <w:top w:val="single" w:sz="6" w:space="10" w:color="auto"/>
          <w:bottom w:val="single" w:sz="6" w:space="10" w:color="auto"/>
        </w:pBdr>
        <w:shd w:val="clear" w:color="auto" w:fill="C6D9F1" w:themeFill="text2" w:themeFillTint="33"/>
        <w:spacing w:before="240" w:after="240"/>
        <w:ind w:left="284" w:hanging="284"/>
        <w:jc w:val="center"/>
        <w:rPr>
          <w:b/>
          <w:sz w:val="24"/>
          <w:szCs w:val="24"/>
        </w:rPr>
      </w:pPr>
      <w:r>
        <w:rPr>
          <w:b/>
          <w:sz w:val="24"/>
          <w:szCs w:val="24"/>
        </w:rPr>
        <w:t>OCHRONA DANYCH OSOBOWYCH</w:t>
      </w:r>
    </w:p>
    <w:p w14:paraId="37799584" w14:textId="77777777" w:rsidR="00DD0AFF" w:rsidRPr="00730F3F" w:rsidRDefault="00DD0AFF" w:rsidP="00DD0AFF">
      <w:pPr>
        <w:rPr>
          <w:bCs/>
          <w:lang w:eastAsia="en-US"/>
        </w:rPr>
      </w:pPr>
      <w:r w:rsidRPr="00730F3F">
        <w:rPr>
          <w:bCs/>
          <w:lang w:eastAsia="en-US"/>
        </w:rPr>
        <w:t xml:space="preserve">Zgodnie z art. 13  Rozporządzenia Parlamentu Europejskiego i Rady (UE) nr 2016/679         z dnia 27 kwietnia 2016 roku, informuję, że: </w:t>
      </w:r>
    </w:p>
    <w:p w14:paraId="4E69AA24" w14:textId="1AB2B609" w:rsidR="00DD0AFF" w:rsidRPr="00305FE7" w:rsidRDefault="00DD0AFF" w:rsidP="00073012">
      <w:pPr>
        <w:pStyle w:val="Akapitzlist"/>
        <w:numPr>
          <w:ilvl w:val="0"/>
          <w:numId w:val="2"/>
        </w:numPr>
        <w:ind w:left="357" w:hanging="357"/>
        <w:jc w:val="both"/>
        <w:rPr>
          <w:bCs/>
          <w:lang w:eastAsia="en-US"/>
        </w:rPr>
      </w:pPr>
      <w:r w:rsidRPr="00305FE7">
        <w:rPr>
          <w:bCs/>
          <w:lang w:eastAsia="en-US"/>
        </w:rPr>
        <w:t xml:space="preserve">Administratorem Danych Osobowych jest Zarząd Transportu Zbiorowego w Rybniku, </w:t>
      </w:r>
      <w:r w:rsidR="007A08EF">
        <w:rPr>
          <w:bCs/>
          <w:lang w:eastAsia="en-US"/>
        </w:rPr>
        <w:br/>
      </w:r>
      <w:r w:rsidRPr="00305FE7">
        <w:rPr>
          <w:bCs/>
          <w:lang w:eastAsia="en-US"/>
        </w:rPr>
        <w:t>ul. Budowlanych 6, 44-200 Rybnik, adres e-mail: ztz@ztz.rybnik.pl (dalej jako „ADO”);</w:t>
      </w:r>
    </w:p>
    <w:p w14:paraId="46B101F7" w14:textId="5D004220" w:rsidR="00DD0AFF" w:rsidRPr="00305FE7" w:rsidRDefault="00DD0AFF" w:rsidP="00073012">
      <w:pPr>
        <w:pStyle w:val="Akapitzlist"/>
        <w:numPr>
          <w:ilvl w:val="0"/>
          <w:numId w:val="2"/>
        </w:numPr>
        <w:ind w:left="357" w:hanging="357"/>
        <w:jc w:val="both"/>
        <w:rPr>
          <w:bCs/>
          <w:lang w:eastAsia="en-US"/>
        </w:rPr>
      </w:pPr>
      <w:r w:rsidRPr="00305FE7">
        <w:rPr>
          <w:bCs/>
          <w:lang w:eastAsia="en-US"/>
        </w:rPr>
        <w:t>ADO wyznaczył Inspektora Ochrony Danych w osobie: Wacława Knura, z którym można się skontaktować pod adresem: ul. Budowlanych 6, 44-200 Rybnik, e-mail: iod@kwiecienipartnerzy.pl</w:t>
      </w:r>
    </w:p>
    <w:p w14:paraId="0FA5473C" w14:textId="77119C61" w:rsidR="00DD0AFF" w:rsidRPr="00AB2751" w:rsidRDefault="00DD0AFF" w:rsidP="00073012">
      <w:pPr>
        <w:pStyle w:val="Akapitzlist"/>
        <w:numPr>
          <w:ilvl w:val="0"/>
          <w:numId w:val="2"/>
        </w:numPr>
        <w:ind w:left="357" w:hanging="357"/>
        <w:jc w:val="both"/>
        <w:rPr>
          <w:bCs/>
          <w:lang w:eastAsia="en-US"/>
        </w:rPr>
      </w:pPr>
      <w:r w:rsidRPr="00305FE7">
        <w:rPr>
          <w:bCs/>
          <w:lang w:eastAsia="en-US"/>
        </w:rPr>
        <w:t xml:space="preserve">Pani/Pana dane osobowe przetwarzane będą na podstawie art. 6 ust. 1 lit. c RODO oraz "Ustawy Pzp", w celu związanym z </w:t>
      </w:r>
      <w:r w:rsidRPr="00AB2751">
        <w:rPr>
          <w:bCs/>
          <w:lang w:eastAsia="en-US"/>
        </w:rPr>
        <w:t>przedmiotowym postępowaniem o udzielenie zamówienia publicznego;</w:t>
      </w:r>
    </w:p>
    <w:p w14:paraId="52AA8EDB" w14:textId="17819A5C" w:rsidR="00DD0AFF" w:rsidRPr="00305FE7" w:rsidRDefault="00DD0AFF" w:rsidP="00073012">
      <w:pPr>
        <w:pStyle w:val="Akapitzlist"/>
        <w:numPr>
          <w:ilvl w:val="0"/>
          <w:numId w:val="2"/>
        </w:numPr>
        <w:ind w:left="357" w:hanging="357"/>
        <w:jc w:val="both"/>
        <w:rPr>
          <w:bCs/>
          <w:lang w:eastAsia="en-US"/>
        </w:rPr>
      </w:pPr>
      <w:r w:rsidRPr="00AB2751">
        <w:rPr>
          <w:bCs/>
          <w:lang w:eastAsia="en-US"/>
        </w:rPr>
        <w:t>odbiorcami Pani/Pana danych osobowych będą osoby lub podmioty</w:t>
      </w:r>
      <w:r w:rsidRPr="00305FE7">
        <w:rPr>
          <w:bCs/>
          <w:lang w:eastAsia="en-US"/>
        </w:rPr>
        <w:t xml:space="preserve">, którym udostępniona zostanie dokumentacja postępowania w oparciu o art. 8 oraz art. 96 ust. 3  „Ustawa Pzp”;  </w:t>
      </w:r>
    </w:p>
    <w:p w14:paraId="74373B07" w14:textId="2C28DBC5" w:rsidR="00DD0AFF" w:rsidRPr="00305FE7" w:rsidRDefault="00DD0AFF" w:rsidP="00073012">
      <w:pPr>
        <w:pStyle w:val="Akapitzlist"/>
        <w:numPr>
          <w:ilvl w:val="0"/>
          <w:numId w:val="2"/>
        </w:numPr>
        <w:ind w:left="357" w:hanging="357"/>
        <w:jc w:val="both"/>
        <w:rPr>
          <w:bCs/>
          <w:lang w:eastAsia="en-US"/>
        </w:rPr>
      </w:pPr>
      <w:r w:rsidRPr="00305FE7">
        <w:rPr>
          <w:bCs/>
          <w:lang w:eastAsia="en-US"/>
        </w:rPr>
        <w:t>Pani/Pana dane osobowe będą przechowywane, zgodnie z art. 97 ust. 1 "Ustawy Pzp" oraz zgodnie z zapisami Instrukcji kancelaryjnej, przez okres 4 lat od dnia zakończenia postępowania o udzielenie zamówienia, nie dłużej niż 10 lat;</w:t>
      </w:r>
    </w:p>
    <w:p w14:paraId="05E062B9" w14:textId="39B72E0B" w:rsidR="00DD0AFF" w:rsidRPr="00305FE7" w:rsidRDefault="00DD0AFF" w:rsidP="00073012">
      <w:pPr>
        <w:pStyle w:val="Akapitzlist"/>
        <w:numPr>
          <w:ilvl w:val="0"/>
          <w:numId w:val="2"/>
        </w:numPr>
        <w:ind w:left="357" w:hanging="357"/>
        <w:jc w:val="both"/>
        <w:rPr>
          <w:bCs/>
          <w:lang w:eastAsia="en-US"/>
        </w:rPr>
      </w:pPr>
      <w:r w:rsidRPr="00305FE7">
        <w:rPr>
          <w:bCs/>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C380B55" w14:textId="553E244C" w:rsidR="00DD0AFF" w:rsidRPr="00305FE7" w:rsidRDefault="00DD0AFF" w:rsidP="00073012">
      <w:pPr>
        <w:pStyle w:val="Akapitzlist"/>
        <w:numPr>
          <w:ilvl w:val="0"/>
          <w:numId w:val="2"/>
        </w:numPr>
        <w:ind w:left="357" w:hanging="357"/>
        <w:jc w:val="both"/>
        <w:rPr>
          <w:bCs/>
          <w:lang w:eastAsia="en-US"/>
        </w:rPr>
      </w:pPr>
      <w:r w:rsidRPr="00305FE7">
        <w:rPr>
          <w:bCs/>
          <w:lang w:eastAsia="en-US"/>
        </w:rPr>
        <w:t xml:space="preserve">w odniesieniu do Pani/Pana danych osobowych decyzje nie będą podejmowane       </w:t>
      </w:r>
      <w:r w:rsidRPr="00305FE7">
        <w:rPr>
          <w:bCs/>
          <w:lang w:eastAsia="en-US"/>
        </w:rPr>
        <w:br/>
        <w:t>w sposób zautomatyzowany, stosownie do art. 22 RODO;</w:t>
      </w:r>
    </w:p>
    <w:p w14:paraId="3082A147" w14:textId="71A07E2E" w:rsidR="00305FE7" w:rsidRPr="00305FE7" w:rsidRDefault="00DD0AFF" w:rsidP="00073012">
      <w:pPr>
        <w:pStyle w:val="Akapitzlist"/>
        <w:numPr>
          <w:ilvl w:val="0"/>
          <w:numId w:val="2"/>
        </w:numPr>
        <w:ind w:left="357" w:hanging="357"/>
        <w:jc w:val="both"/>
        <w:rPr>
          <w:bCs/>
          <w:lang w:eastAsia="en-US"/>
        </w:rPr>
      </w:pPr>
      <w:r w:rsidRPr="00305FE7">
        <w:rPr>
          <w:bCs/>
          <w:lang w:eastAsia="en-US"/>
        </w:rPr>
        <w:t>posiada Pani/Pan:</w:t>
      </w:r>
    </w:p>
    <w:p w14:paraId="5DA83917" w14:textId="77777777" w:rsidR="00305FE7" w:rsidRPr="00730F3F" w:rsidRDefault="00305FE7" w:rsidP="00073012">
      <w:pPr>
        <w:pStyle w:val="Akapitzlist"/>
        <w:numPr>
          <w:ilvl w:val="0"/>
          <w:numId w:val="3"/>
        </w:numPr>
        <w:jc w:val="both"/>
        <w:rPr>
          <w:bCs/>
          <w:lang w:eastAsia="en-US"/>
        </w:rPr>
      </w:pPr>
      <w:r w:rsidRPr="00730F3F">
        <w:rPr>
          <w:bCs/>
          <w:lang w:eastAsia="en-US"/>
        </w:rPr>
        <w:t>na podstawie art. 15 RODO prawo dostępu do danych osobowych Pani/Pana dotyczących;</w:t>
      </w:r>
    </w:p>
    <w:p w14:paraId="19A31AF9" w14:textId="77777777" w:rsidR="00305FE7" w:rsidRDefault="00305FE7" w:rsidP="00073012">
      <w:pPr>
        <w:pStyle w:val="Akapitzlist"/>
        <w:numPr>
          <w:ilvl w:val="0"/>
          <w:numId w:val="3"/>
        </w:numPr>
        <w:jc w:val="both"/>
        <w:rPr>
          <w:bCs/>
          <w:lang w:eastAsia="en-US"/>
        </w:rPr>
      </w:pPr>
      <w:r w:rsidRPr="00730F3F">
        <w:rPr>
          <w:bCs/>
          <w:lang w:eastAsia="en-US"/>
        </w:rPr>
        <w:t>na podstawie art. 16 RODO prawo do sprostowania Pani/Pana danych osobowych;</w:t>
      </w:r>
    </w:p>
    <w:p w14:paraId="214E805A" w14:textId="77777777" w:rsidR="00305FE7" w:rsidRDefault="00305FE7" w:rsidP="00305FE7">
      <w:pPr>
        <w:jc w:val="both"/>
        <w:rPr>
          <w:bCs/>
          <w:lang w:eastAsia="en-US"/>
        </w:rPr>
      </w:pPr>
    </w:p>
    <w:p w14:paraId="5B9EB185" w14:textId="77777777" w:rsidR="00305FE7" w:rsidRDefault="00305FE7" w:rsidP="00305FE7">
      <w:pPr>
        <w:jc w:val="both"/>
        <w:rPr>
          <w:bCs/>
          <w:lang w:eastAsia="en-US"/>
        </w:rPr>
      </w:pPr>
    </w:p>
    <w:p w14:paraId="720D1753" w14:textId="77777777" w:rsidR="00305FE7" w:rsidRPr="00305FE7" w:rsidRDefault="00305FE7" w:rsidP="00305FE7">
      <w:pPr>
        <w:jc w:val="both"/>
        <w:rPr>
          <w:bCs/>
          <w:lang w:eastAsia="en-US"/>
        </w:rPr>
      </w:pPr>
    </w:p>
    <w:p w14:paraId="7B44CD73" w14:textId="77777777" w:rsidR="00305FE7" w:rsidRPr="00305FE7" w:rsidRDefault="00305FE7" w:rsidP="00073012">
      <w:pPr>
        <w:pStyle w:val="Akapitzlist"/>
        <w:numPr>
          <w:ilvl w:val="0"/>
          <w:numId w:val="3"/>
        </w:numPr>
        <w:jc w:val="both"/>
        <w:rPr>
          <w:bCs/>
          <w:lang w:eastAsia="en-US"/>
        </w:rPr>
      </w:pPr>
      <w:r w:rsidRPr="00305FE7">
        <w:rPr>
          <w:bCs/>
          <w:lang w:eastAsia="en-US"/>
        </w:rPr>
        <w:lastRenderedPageBreak/>
        <w:t xml:space="preserve">na podstawie art. 18 RODO prawo żądania od administratora ograniczenia przetwarzania danych osobowych z zastrzeżeniem przypadków, o których mowa      </w:t>
      </w:r>
      <w:r w:rsidRPr="00305FE7">
        <w:rPr>
          <w:bCs/>
          <w:lang w:eastAsia="en-US"/>
        </w:rPr>
        <w:br/>
        <w:t xml:space="preserve">w art. 18 ust. 2 RODO ;  </w:t>
      </w:r>
    </w:p>
    <w:p w14:paraId="1063BF22" w14:textId="18E13EE0" w:rsidR="00305FE7" w:rsidRPr="00305FE7" w:rsidRDefault="00305FE7" w:rsidP="00073012">
      <w:pPr>
        <w:pStyle w:val="Akapitzlist"/>
        <w:numPr>
          <w:ilvl w:val="0"/>
          <w:numId w:val="3"/>
        </w:numPr>
        <w:jc w:val="both"/>
        <w:rPr>
          <w:bCs/>
          <w:lang w:eastAsia="en-US"/>
        </w:rPr>
      </w:pPr>
      <w:r w:rsidRPr="00305FE7">
        <w:rPr>
          <w:bCs/>
          <w:lang w:eastAsia="en-US"/>
        </w:rPr>
        <w:t xml:space="preserve">prawo do wniesienia skargi do Prezesa Urzędu Ochrony Danych Osobowych,        </w:t>
      </w:r>
      <w:r w:rsidRPr="00305FE7">
        <w:rPr>
          <w:bCs/>
          <w:lang w:eastAsia="en-US"/>
        </w:rPr>
        <w:br/>
        <w:t>gdy uzna Pani/Pan, że przetwarzanie danych osobowych Pani/Pana dotyczących narusza przepisy RODO;</w:t>
      </w:r>
    </w:p>
    <w:p w14:paraId="0ED3C799" w14:textId="3996BECF" w:rsidR="00305FE7" w:rsidRPr="00305FE7" w:rsidRDefault="00305FE7" w:rsidP="00073012">
      <w:pPr>
        <w:pStyle w:val="Akapitzlist"/>
        <w:numPr>
          <w:ilvl w:val="0"/>
          <w:numId w:val="2"/>
        </w:numPr>
        <w:ind w:left="357" w:hanging="357"/>
        <w:jc w:val="both"/>
        <w:rPr>
          <w:bCs/>
          <w:lang w:eastAsia="en-US"/>
        </w:rPr>
      </w:pPr>
      <w:r w:rsidRPr="00730F3F">
        <w:rPr>
          <w:bCs/>
          <w:lang w:eastAsia="en-US"/>
        </w:rPr>
        <w:t>nie przysługuje Pani/Panu:</w:t>
      </w:r>
    </w:p>
    <w:p w14:paraId="30E49BFF" w14:textId="4C4C650F" w:rsidR="00DD0AFF" w:rsidRPr="00730F3F" w:rsidRDefault="00DD0AFF" w:rsidP="00073012">
      <w:pPr>
        <w:pStyle w:val="Akapitzlist"/>
        <w:numPr>
          <w:ilvl w:val="0"/>
          <w:numId w:val="4"/>
        </w:numPr>
        <w:jc w:val="both"/>
        <w:rPr>
          <w:bCs/>
          <w:lang w:eastAsia="en-US"/>
        </w:rPr>
      </w:pPr>
      <w:r w:rsidRPr="00730F3F">
        <w:rPr>
          <w:bCs/>
          <w:lang w:eastAsia="en-US"/>
        </w:rPr>
        <w:t>w związku z art. 17 ust. 3 lit. b, d lub e RODO prawo do usunięcia danych osobowych;</w:t>
      </w:r>
    </w:p>
    <w:p w14:paraId="4D4147F3" w14:textId="56F068C9" w:rsidR="00DD0AFF" w:rsidRPr="00730F3F" w:rsidRDefault="00DD0AFF" w:rsidP="00073012">
      <w:pPr>
        <w:pStyle w:val="Akapitzlist"/>
        <w:numPr>
          <w:ilvl w:val="0"/>
          <w:numId w:val="5"/>
        </w:numPr>
        <w:jc w:val="both"/>
        <w:rPr>
          <w:bCs/>
          <w:lang w:eastAsia="en-US"/>
        </w:rPr>
      </w:pPr>
      <w:r w:rsidRPr="00730F3F">
        <w:rPr>
          <w:bCs/>
          <w:lang w:eastAsia="en-US"/>
        </w:rPr>
        <w:t>prawo do przenoszenia danych osobowych, o którym mowa w art. 20 RODO;</w:t>
      </w:r>
    </w:p>
    <w:p w14:paraId="5C720599" w14:textId="45344E44" w:rsidR="00DD0AFF" w:rsidRPr="00730F3F" w:rsidRDefault="00DD0AFF" w:rsidP="00073012">
      <w:pPr>
        <w:pStyle w:val="Akapitzlist"/>
        <w:numPr>
          <w:ilvl w:val="0"/>
          <w:numId w:val="6"/>
        </w:numPr>
        <w:jc w:val="both"/>
      </w:pPr>
      <w:r w:rsidRPr="00730F3F">
        <w:rPr>
          <w:bCs/>
          <w:lang w:eastAsia="en-US"/>
        </w:rPr>
        <w:t>na podstawie art. 21 RODO prawo sprzeciwu, wobec przetwarzania danych osobowych zgromadzonych na podstawie art. 6 ust. 1 lit. c RODO.</w:t>
      </w:r>
    </w:p>
    <w:p w14:paraId="639BBE2C" w14:textId="6DFFD5A4" w:rsidR="00DD0AFF" w:rsidRPr="00465498" w:rsidRDefault="00DD0AFF" w:rsidP="00DF0878">
      <w:pPr>
        <w:pStyle w:val="pkt"/>
        <w:spacing w:before="0" w:after="0" w:line="276" w:lineRule="auto"/>
        <w:ind w:left="0" w:firstLine="0"/>
        <w:rPr>
          <w:rFonts w:ascii="Arial" w:hAnsi="Arial" w:cs="Arial"/>
          <w:sz w:val="22"/>
          <w:szCs w:val="22"/>
        </w:rPr>
      </w:pPr>
      <w:r w:rsidRPr="00465498">
        <w:rPr>
          <w:rFonts w:ascii="Arial" w:hAnsi="Arial" w:cs="Arial"/>
          <w:sz w:val="22"/>
          <w:szCs w:val="22"/>
        </w:rPr>
        <w:t xml:space="preserve">Przysługuje Pani/Panu prawo wniesienia skargi do organu nadzorczego na niezgodne </w:t>
      </w:r>
      <w:r w:rsidR="00DF0878">
        <w:rPr>
          <w:rFonts w:ascii="Arial" w:hAnsi="Arial" w:cs="Arial"/>
          <w:sz w:val="22"/>
          <w:szCs w:val="22"/>
        </w:rPr>
        <w:br/>
      </w:r>
      <w:r w:rsidRPr="00465498">
        <w:rPr>
          <w:rFonts w:ascii="Arial" w:hAnsi="Arial" w:cs="Arial"/>
          <w:sz w:val="22"/>
          <w:szCs w:val="22"/>
        </w:rPr>
        <w:t>z RODO przetwarzanie Pani/Pana danych osobowych przez administratora. Organem właściwym dla   przedmiotowej skargi jest Urząd Ochrony Danych Osobowych, ul. Stawki 2, 00-193 Warszawa.</w:t>
      </w:r>
    </w:p>
    <w:p w14:paraId="7A06CF90" w14:textId="3FA10DDF" w:rsidR="007A08EF" w:rsidRPr="007A08EF" w:rsidRDefault="007A08EF" w:rsidP="00073012">
      <w:pPr>
        <w:numPr>
          <w:ilvl w:val="0"/>
          <w:numId w:val="1"/>
        </w:numPr>
        <w:pBdr>
          <w:top w:val="single" w:sz="6" w:space="10" w:color="auto"/>
          <w:bottom w:val="single" w:sz="6" w:space="10" w:color="auto"/>
        </w:pBdr>
        <w:shd w:val="clear" w:color="auto" w:fill="C6D9F1" w:themeFill="text2" w:themeFillTint="33"/>
        <w:spacing w:before="240" w:after="240"/>
        <w:ind w:left="397" w:hanging="397"/>
        <w:jc w:val="center"/>
        <w:rPr>
          <w:b/>
          <w:sz w:val="24"/>
          <w:szCs w:val="24"/>
        </w:rPr>
      </w:pPr>
      <w:r>
        <w:rPr>
          <w:b/>
          <w:sz w:val="24"/>
          <w:szCs w:val="24"/>
        </w:rPr>
        <w:t>TRYB UDZIELENIA ZAMÓWIENIA</w:t>
      </w:r>
    </w:p>
    <w:p w14:paraId="76A43988" w14:textId="17FD3D6D" w:rsidR="003242CE" w:rsidRPr="00311041" w:rsidRDefault="003242CE" w:rsidP="008E12BC">
      <w:pPr>
        <w:pStyle w:val="pkt"/>
        <w:ind w:left="0" w:firstLine="0"/>
        <w:rPr>
          <w:rFonts w:ascii="Arial" w:hAnsi="Arial" w:cs="Arial"/>
          <w:sz w:val="22"/>
          <w:szCs w:val="22"/>
        </w:rPr>
      </w:pPr>
      <w:r w:rsidRPr="003242CE">
        <w:rPr>
          <w:rFonts w:ascii="Arial" w:hAnsi="Arial" w:cs="Arial"/>
          <w:sz w:val="22"/>
          <w:szCs w:val="22"/>
        </w:rPr>
        <w:t>Na podstawie art.</w:t>
      </w:r>
      <w:r w:rsidR="00A04123">
        <w:rPr>
          <w:rFonts w:ascii="Arial" w:hAnsi="Arial" w:cs="Arial"/>
          <w:sz w:val="22"/>
          <w:szCs w:val="22"/>
        </w:rPr>
        <w:t xml:space="preserve"> </w:t>
      </w:r>
      <w:r w:rsidRPr="003242CE">
        <w:rPr>
          <w:rFonts w:ascii="Arial" w:hAnsi="Arial" w:cs="Arial"/>
          <w:sz w:val="22"/>
          <w:szCs w:val="22"/>
        </w:rPr>
        <w:t>2</w:t>
      </w:r>
      <w:r w:rsidR="00A04123">
        <w:rPr>
          <w:rFonts w:ascii="Arial" w:hAnsi="Arial" w:cs="Arial"/>
          <w:sz w:val="22"/>
          <w:szCs w:val="22"/>
        </w:rPr>
        <w:t xml:space="preserve"> </w:t>
      </w:r>
      <w:r w:rsidR="00A04123" w:rsidRPr="00A04123">
        <w:rPr>
          <w:rFonts w:ascii="Arial" w:hAnsi="Arial" w:cs="Arial"/>
          <w:sz w:val="22"/>
          <w:szCs w:val="22"/>
        </w:rPr>
        <w:t>ust.1 pkt 1</w:t>
      </w:r>
      <w:r w:rsidR="00A04123">
        <w:rPr>
          <w:rFonts w:ascii="Arial" w:hAnsi="Arial" w:cs="Arial"/>
          <w:sz w:val="22"/>
          <w:szCs w:val="22"/>
        </w:rPr>
        <w:t xml:space="preserve"> </w:t>
      </w:r>
      <w:r w:rsidRPr="003242CE">
        <w:rPr>
          <w:rFonts w:ascii="Arial" w:hAnsi="Arial" w:cs="Arial"/>
          <w:sz w:val="22"/>
          <w:szCs w:val="22"/>
        </w:rPr>
        <w:t>ustawy z dnia 11 września 2019r. Prawo zamówień publicznych.</w:t>
      </w:r>
    </w:p>
    <w:p w14:paraId="566D0E75" w14:textId="70C26E2B" w:rsidR="00985563" w:rsidRPr="00443F00" w:rsidRDefault="00985563" w:rsidP="00073012">
      <w:pPr>
        <w:numPr>
          <w:ilvl w:val="0"/>
          <w:numId w:val="1"/>
        </w:numPr>
        <w:pBdr>
          <w:top w:val="single" w:sz="6" w:space="10" w:color="auto"/>
          <w:bottom w:val="single" w:sz="6" w:space="10" w:color="auto"/>
        </w:pBdr>
        <w:shd w:val="clear" w:color="auto" w:fill="C6D9F1" w:themeFill="text2" w:themeFillTint="33"/>
        <w:spacing w:before="240" w:after="240"/>
        <w:ind w:left="397" w:hanging="397"/>
        <w:jc w:val="center"/>
        <w:rPr>
          <w:b/>
          <w:sz w:val="24"/>
          <w:szCs w:val="24"/>
        </w:rPr>
      </w:pPr>
      <w:r>
        <w:rPr>
          <w:b/>
          <w:sz w:val="24"/>
          <w:szCs w:val="24"/>
        </w:rPr>
        <w:t>OPIS PRZEDMIOTU ZAMÓWIENIA</w:t>
      </w:r>
    </w:p>
    <w:p w14:paraId="4CFDEBC7" w14:textId="77777777" w:rsidR="005C6EAC" w:rsidRPr="00AD5B23" w:rsidRDefault="005C6EAC" w:rsidP="00311041">
      <w:pPr>
        <w:jc w:val="both"/>
      </w:pPr>
      <w:r w:rsidRPr="00AD5B23">
        <w:t>Dostawa kart zbliżeniowych na potrzeby działającego w Mieście Rybnik Systemu Elektronicznej Karty Miejskiej zgodnej ze standardami opisanymi w normie "ISO/IEC 14443 typ A"</w:t>
      </w:r>
      <w:r>
        <w:t>,</w:t>
      </w:r>
      <w:r w:rsidRPr="00AD5B23">
        <w:t xml:space="preserve"> spełnia</w:t>
      </w:r>
      <w:r>
        <w:t>jącej</w:t>
      </w:r>
      <w:r w:rsidRPr="00AD5B23">
        <w:t xml:space="preserve"> warunki certyfikatu MIFARE®.</w:t>
      </w:r>
    </w:p>
    <w:p w14:paraId="444B013E" w14:textId="77777777" w:rsidR="005C6EAC" w:rsidRPr="00AD5B23" w:rsidRDefault="005C6EAC" w:rsidP="00311041">
      <w:pPr>
        <w:spacing w:before="120"/>
        <w:jc w:val="both"/>
      </w:pPr>
      <w:r w:rsidRPr="00AD5B23">
        <w:t>Zamawiający posiada oświadczenie realizatora sytemu Elektronicznej Karty Miejskiej potwierdzające, że w wymienionym systemie działają poprawnie karty zbliżeniowe wykonane na bazie układu scalonego MF1SEP(H)10x1 (Mifare Plus SE 1k).</w:t>
      </w:r>
    </w:p>
    <w:p w14:paraId="0C7B7A19" w14:textId="77777777" w:rsidR="005C6EAC" w:rsidRPr="00AD5B23" w:rsidRDefault="005C6EAC" w:rsidP="00311041">
      <w:pPr>
        <w:spacing w:before="120"/>
        <w:jc w:val="both"/>
      </w:pPr>
      <w:r w:rsidRPr="00002729">
        <w:t>Wykonawca musi zagwarantować, że wysokość procentowa tak zwanych "zwrotów</w:t>
      </w:r>
      <w:r w:rsidRPr="00002729">
        <w:br/>
        <w:t>z pola" (FRR) kart zbliżeniowych nie będzie przekraczać 0,07 % w ciągu roku eksploatacji.</w:t>
      </w:r>
    </w:p>
    <w:p w14:paraId="7807CB00" w14:textId="77777777" w:rsidR="005C6EAC" w:rsidRPr="00AD5B23" w:rsidRDefault="005C6EAC" w:rsidP="00311041">
      <w:pPr>
        <w:pStyle w:val="Akapitzlist"/>
        <w:numPr>
          <w:ilvl w:val="1"/>
          <w:numId w:val="23"/>
        </w:numPr>
        <w:spacing w:before="120"/>
        <w:ind w:left="454" w:hanging="454"/>
        <w:contextualSpacing w:val="0"/>
        <w:jc w:val="both"/>
      </w:pPr>
      <w:r w:rsidRPr="00AD5B23">
        <w:t>Karty zbliżeniowe muszą spełniać następujące wymagania:</w:t>
      </w:r>
    </w:p>
    <w:p w14:paraId="5E03A87F" w14:textId="77777777" w:rsidR="005C6EAC" w:rsidRPr="00AD5B23" w:rsidRDefault="005C6EAC" w:rsidP="00311041">
      <w:pPr>
        <w:pStyle w:val="Akapitzlist"/>
        <w:numPr>
          <w:ilvl w:val="2"/>
          <w:numId w:val="23"/>
        </w:numPr>
        <w:ind w:left="1021" w:hanging="567"/>
        <w:contextualSpacing w:val="0"/>
        <w:jc w:val="both"/>
      </w:pPr>
      <w:r w:rsidRPr="00AD5B23">
        <w:t xml:space="preserve">Zabezpieczenia </w:t>
      </w:r>
    </w:p>
    <w:p w14:paraId="4D6406BF" w14:textId="77777777" w:rsidR="005C6EAC" w:rsidRPr="00AD5B23" w:rsidRDefault="005C6EAC" w:rsidP="00311041">
      <w:pPr>
        <w:pStyle w:val="Akapitzlist"/>
        <w:numPr>
          <w:ilvl w:val="0"/>
          <w:numId w:val="16"/>
        </w:numPr>
        <w:spacing w:before="120"/>
        <w:ind w:left="1361" w:hanging="284"/>
        <w:jc w:val="both"/>
      </w:pPr>
      <w:r w:rsidRPr="00AD5B23">
        <w:t xml:space="preserve">Karty muszą zawierać skuteczne zabezpieczenia zgodne z normą </w:t>
      </w:r>
      <w:r>
        <w:t>"</w:t>
      </w:r>
      <w:r w:rsidRPr="00AD5B23">
        <w:t>ISO/IEC 14443 typ A</w:t>
      </w:r>
      <w:r>
        <w:t>”</w:t>
      </w:r>
      <w:r w:rsidRPr="00AD5B23">
        <w:t xml:space="preserve">. </w:t>
      </w:r>
    </w:p>
    <w:p w14:paraId="1163BBD6" w14:textId="77777777" w:rsidR="005C6EAC" w:rsidRPr="00AD5B23" w:rsidRDefault="005C6EAC" w:rsidP="00311041">
      <w:pPr>
        <w:pStyle w:val="Akapitzlist"/>
        <w:numPr>
          <w:ilvl w:val="0"/>
          <w:numId w:val="16"/>
        </w:numPr>
        <w:spacing w:after="160"/>
        <w:ind w:left="1361" w:hanging="284"/>
        <w:jc w:val="both"/>
      </w:pPr>
      <w:r w:rsidRPr="00AD5B23">
        <w:t>Każda karta musi zawierać unikalny i niezmienny numer zapisany na</w:t>
      </w:r>
      <w:r w:rsidRPr="00AD5B23">
        <w:br/>
        <w:t xml:space="preserve">32 bitach, programowany trwale przez producenta układu pamięciowego. </w:t>
      </w:r>
    </w:p>
    <w:p w14:paraId="3A29AA2E" w14:textId="77777777" w:rsidR="005C6EAC" w:rsidRPr="00C24B3C" w:rsidRDefault="005C6EAC" w:rsidP="00311041">
      <w:pPr>
        <w:pStyle w:val="Akapitzlist"/>
        <w:numPr>
          <w:ilvl w:val="0"/>
          <w:numId w:val="16"/>
        </w:numPr>
        <w:spacing w:after="160"/>
        <w:ind w:left="1361" w:hanging="284"/>
        <w:jc w:val="both"/>
      </w:pPr>
      <w:r w:rsidRPr="00AD5B23">
        <w:t xml:space="preserve">Karty muszą umożliwiać wzajemną autentyfikację z czytnikiem systemu działającym zgodnie z normą </w:t>
      </w:r>
      <w:r w:rsidRPr="00C24B3C">
        <w:t xml:space="preserve">ISO/IEC DIS 9798-2. </w:t>
      </w:r>
    </w:p>
    <w:p w14:paraId="6B726B58" w14:textId="77777777" w:rsidR="005C6EAC" w:rsidRPr="00C24B3C" w:rsidRDefault="005C6EAC" w:rsidP="00311041">
      <w:pPr>
        <w:pStyle w:val="Akapitzlist"/>
        <w:numPr>
          <w:ilvl w:val="0"/>
          <w:numId w:val="16"/>
        </w:numPr>
        <w:spacing w:after="160"/>
        <w:ind w:left="1361" w:hanging="284"/>
        <w:jc w:val="both"/>
      </w:pPr>
      <w:r w:rsidRPr="00C24B3C">
        <w:t>Komunikacja mi</w:t>
      </w:r>
      <w:r>
        <w:t>ę</w:t>
      </w:r>
      <w:r w:rsidRPr="00C24B3C">
        <w:t>dzy kartą i czytnikiem odbywającą się drogą radiową musi być szyfrowana z wykorzystaniem generowanej na karcie liczby losowej</w:t>
      </w:r>
      <w:r>
        <w:br/>
      </w:r>
      <w:r w:rsidRPr="00C24B3C">
        <w:t>i</w:t>
      </w:r>
      <w:r>
        <w:t xml:space="preserve"> </w:t>
      </w:r>
      <w:r w:rsidRPr="00C24B3C">
        <w:t>48-bitowego lub 128-bitowego klucza.</w:t>
      </w:r>
    </w:p>
    <w:p w14:paraId="1F8CF77F" w14:textId="77777777" w:rsidR="005C6EAC" w:rsidRPr="00C24B3C" w:rsidRDefault="005C6EAC" w:rsidP="00311041">
      <w:pPr>
        <w:pStyle w:val="Akapitzlist"/>
        <w:numPr>
          <w:ilvl w:val="0"/>
          <w:numId w:val="16"/>
        </w:numPr>
        <w:spacing w:after="160"/>
        <w:ind w:left="1361" w:hanging="284"/>
        <w:jc w:val="both"/>
      </w:pPr>
      <w:r w:rsidRPr="00C24B3C">
        <w:lastRenderedPageBreak/>
        <w:t xml:space="preserve">Dostęp do każdego z 16 sektorów musi być zabezpieczony za pomocą kluczy (do każdego sektora oddzielna para (2) kluczy). </w:t>
      </w:r>
    </w:p>
    <w:p w14:paraId="7DFF8598" w14:textId="77777777" w:rsidR="005C6EAC" w:rsidRPr="00C24B3C" w:rsidRDefault="005C6EAC" w:rsidP="00311041">
      <w:pPr>
        <w:pStyle w:val="Akapitzlist"/>
        <w:numPr>
          <w:ilvl w:val="0"/>
          <w:numId w:val="16"/>
        </w:numPr>
        <w:spacing w:after="160"/>
        <w:ind w:left="1361" w:hanging="284"/>
        <w:jc w:val="both"/>
      </w:pPr>
      <w:r w:rsidRPr="00C24B3C">
        <w:t>Obsługa MIFARE Plus Security Level 1 (SL1) z możliwością migracji do Security Level 2 (SL2) i security level 3 (SL3).</w:t>
      </w:r>
    </w:p>
    <w:p w14:paraId="4EB51CD7" w14:textId="77777777" w:rsidR="005C6EAC" w:rsidRPr="00C24B3C" w:rsidRDefault="005C6EAC" w:rsidP="00311041">
      <w:pPr>
        <w:pStyle w:val="Akapitzlist"/>
        <w:numPr>
          <w:ilvl w:val="0"/>
          <w:numId w:val="16"/>
        </w:numPr>
        <w:ind w:left="1361" w:hanging="284"/>
        <w:contextualSpacing w:val="0"/>
        <w:jc w:val="both"/>
      </w:pPr>
      <w:r w:rsidRPr="00C24B3C">
        <w:t xml:space="preserve">Musi istnieć możliwość wyłączania programowanych funkcji zapisu dla kart wycofywanych z obiegu. </w:t>
      </w:r>
    </w:p>
    <w:p w14:paraId="1520516E" w14:textId="77777777" w:rsidR="005C6EAC" w:rsidRPr="00C24B3C" w:rsidRDefault="005C6EAC" w:rsidP="00311041">
      <w:pPr>
        <w:pStyle w:val="Akapitzlist"/>
        <w:numPr>
          <w:ilvl w:val="2"/>
          <w:numId w:val="23"/>
        </w:numPr>
        <w:ind w:left="1021" w:hanging="567"/>
        <w:contextualSpacing w:val="0"/>
        <w:jc w:val="both"/>
      </w:pPr>
      <w:r w:rsidRPr="00C24B3C">
        <w:t xml:space="preserve">Komunikacja </w:t>
      </w:r>
    </w:p>
    <w:p w14:paraId="13E09CF7" w14:textId="77777777" w:rsidR="005C6EAC" w:rsidRPr="00C24B3C" w:rsidRDefault="005C6EAC" w:rsidP="00311041">
      <w:pPr>
        <w:ind w:left="567" w:firstLine="454"/>
        <w:jc w:val="both"/>
      </w:pPr>
      <w:r w:rsidRPr="00C24B3C">
        <w:t>Komunikacja między kartą a czytnikiem odbywa się drogą radiową:</w:t>
      </w:r>
    </w:p>
    <w:p w14:paraId="2AF26575" w14:textId="77777777" w:rsidR="005C6EAC" w:rsidRPr="00C24B3C" w:rsidRDefault="005C6EAC" w:rsidP="00311041">
      <w:pPr>
        <w:pStyle w:val="Akapitzlist"/>
        <w:numPr>
          <w:ilvl w:val="0"/>
          <w:numId w:val="17"/>
        </w:numPr>
        <w:spacing w:after="160"/>
        <w:ind w:left="1361" w:hanging="284"/>
        <w:jc w:val="both"/>
      </w:pPr>
      <w:r w:rsidRPr="00C24B3C">
        <w:t xml:space="preserve">Częstotliwość nośna: 13,56 MHz. </w:t>
      </w:r>
    </w:p>
    <w:p w14:paraId="302AF60C" w14:textId="77777777" w:rsidR="005C6EAC" w:rsidRPr="00C24B3C" w:rsidRDefault="005C6EAC" w:rsidP="00311041">
      <w:pPr>
        <w:pStyle w:val="Akapitzlist"/>
        <w:numPr>
          <w:ilvl w:val="0"/>
          <w:numId w:val="17"/>
        </w:numPr>
        <w:spacing w:after="160"/>
        <w:ind w:left="1361" w:hanging="284"/>
        <w:jc w:val="both"/>
      </w:pPr>
      <w:r w:rsidRPr="00C24B3C">
        <w:t xml:space="preserve">Interfejs bezkontaktowy musi, co najmniej spełniać warunki normy ISO/IEC 14443 typ A. </w:t>
      </w:r>
    </w:p>
    <w:p w14:paraId="7B2DFB34" w14:textId="77777777" w:rsidR="005C6EAC" w:rsidRPr="00C24B3C" w:rsidRDefault="005C6EAC" w:rsidP="00311041">
      <w:pPr>
        <w:pStyle w:val="Akapitzlist"/>
        <w:numPr>
          <w:ilvl w:val="0"/>
          <w:numId w:val="17"/>
        </w:numPr>
        <w:spacing w:after="160"/>
        <w:ind w:left="1361" w:hanging="284"/>
        <w:jc w:val="both"/>
      </w:pPr>
      <w:r w:rsidRPr="00C24B3C">
        <w:t xml:space="preserve">Szybkość komunikacji: do 848 kBits/s (KBaud). </w:t>
      </w:r>
    </w:p>
    <w:p w14:paraId="2E0AF9B8" w14:textId="77777777" w:rsidR="005C6EAC" w:rsidRPr="00C24B3C" w:rsidRDefault="005C6EAC" w:rsidP="00311041">
      <w:pPr>
        <w:pStyle w:val="Akapitzlist"/>
        <w:numPr>
          <w:ilvl w:val="0"/>
          <w:numId w:val="17"/>
        </w:numPr>
        <w:spacing w:after="160"/>
        <w:ind w:left="1361" w:hanging="284"/>
        <w:jc w:val="both"/>
      </w:pPr>
      <w:r w:rsidRPr="00C24B3C">
        <w:t xml:space="preserve">Czas realizacji operacji: mniej niż 100 ms. </w:t>
      </w:r>
    </w:p>
    <w:p w14:paraId="761ADD2F" w14:textId="77777777" w:rsidR="005C6EAC" w:rsidRPr="00C24B3C" w:rsidRDefault="005C6EAC" w:rsidP="00311041">
      <w:pPr>
        <w:pStyle w:val="Akapitzlist"/>
        <w:numPr>
          <w:ilvl w:val="0"/>
          <w:numId w:val="17"/>
        </w:numPr>
        <w:spacing w:after="160"/>
        <w:ind w:left="1361" w:hanging="284"/>
        <w:jc w:val="both"/>
      </w:pPr>
      <w:r w:rsidRPr="00C24B3C">
        <w:t xml:space="preserve">Protokół komunikacyjny: half duplex. </w:t>
      </w:r>
    </w:p>
    <w:p w14:paraId="7FA45001" w14:textId="77777777" w:rsidR="005C6EAC" w:rsidRPr="00C24B3C" w:rsidRDefault="005C6EAC" w:rsidP="00311041">
      <w:pPr>
        <w:pStyle w:val="Akapitzlist"/>
        <w:numPr>
          <w:ilvl w:val="0"/>
          <w:numId w:val="17"/>
        </w:numPr>
        <w:ind w:left="1361" w:hanging="284"/>
        <w:contextualSpacing w:val="0"/>
        <w:jc w:val="both"/>
      </w:pPr>
      <w:r w:rsidRPr="00C24B3C">
        <w:t xml:space="preserve">Zasiąg operacyjny: do 100mm. </w:t>
      </w:r>
    </w:p>
    <w:p w14:paraId="5D9E20FC" w14:textId="77777777" w:rsidR="005C6EAC" w:rsidRPr="00C24B3C" w:rsidRDefault="005C6EAC" w:rsidP="00311041">
      <w:pPr>
        <w:pStyle w:val="Akapitzlist"/>
        <w:numPr>
          <w:ilvl w:val="2"/>
          <w:numId w:val="23"/>
        </w:numPr>
        <w:ind w:left="1021" w:hanging="567"/>
        <w:contextualSpacing w:val="0"/>
        <w:jc w:val="both"/>
      </w:pPr>
      <w:r w:rsidRPr="00C24B3C">
        <w:t xml:space="preserve">Pamięć </w:t>
      </w:r>
    </w:p>
    <w:p w14:paraId="16644FAC" w14:textId="77777777" w:rsidR="005C6EAC" w:rsidRPr="00C24B3C" w:rsidRDefault="005C6EAC" w:rsidP="00311041">
      <w:pPr>
        <w:pStyle w:val="Akapitzlist"/>
        <w:numPr>
          <w:ilvl w:val="0"/>
          <w:numId w:val="18"/>
        </w:numPr>
        <w:spacing w:after="160"/>
        <w:ind w:left="1361" w:hanging="284"/>
        <w:jc w:val="both"/>
      </w:pPr>
      <w:r w:rsidRPr="00C24B3C">
        <w:t xml:space="preserve">Technologia: CMOS EEPROM. </w:t>
      </w:r>
    </w:p>
    <w:p w14:paraId="21513115" w14:textId="7BCD749B" w:rsidR="005C6EAC" w:rsidRPr="00C24B3C" w:rsidRDefault="005C6EAC" w:rsidP="00311041">
      <w:pPr>
        <w:pStyle w:val="Akapitzlist"/>
        <w:numPr>
          <w:ilvl w:val="0"/>
          <w:numId w:val="18"/>
        </w:numPr>
        <w:spacing w:after="160"/>
        <w:ind w:left="1361" w:hanging="284"/>
        <w:jc w:val="both"/>
      </w:pPr>
      <w:r w:rsidRPr="00C24B3C">
        <w:t xml:space="preserve">Pojemność: 8kBit (1kBajt) [16 sektorów po 512 bitów]. </w:t>
      </w:r>
    </w:p>
    <w:p w14:paraId="42D4C3ED" w14:textId="77777777" w:rsidR="005C6EAC" w:rsidRPr="00C24B3C" w:rsidRDefault="005C6EAC" w:rsidP="00311041">
      <w:pPr>
        <w:pStyle w:val="Akapitzlist"/>
        <w:numPr>
          <w:ilvl w:val="0"/>
          <w:numId w:val="18"/>
        </w:numPr>
        <w:spacing w:after="160"/>
        <w:ind w:left="1361" w:hanging="284"/>
        <w:jc w:val="both"/>
      </w:pPr>
      <w:r w:rsidRPr="00C24B3C">
        <w:t xml:space="preserve">Podzielona na 16 niezależnych sektorów po 4 bloki każdy. </w:t>
      </w:r>
    </w:p>
    <w:p w14:paraId="776D3801" w14:textId="77777777" w:rsidR="005C6EAC" w:rsidRPr="00C24B3C" w:rsidRDefault="005C6EAC" w:rsidP="00311041">
      <w:pPr>
        <w:pStyle w:val="Akapitzlist"/>
        <w:numPr>
          <w:ilvl w:val="0"/>
          <w:numId w:val="18"/>
        </w:numPr>
        <w:spacing w:after="160"/>
        <w:ind w:left="1361" w:hanging="284"/>
        <w:jc w:val="both"/>
      </w:pPr>
      <w:r w:rsidRPr="00C24B3C">
        <w:t xml:space="preserve">Ilość cykli zapisu: minimum 200000. </w:t>
      </w:r>
    </w:p>
    <w:p w14:paraId="340A878F" w14:textId="77777777" w:rsidR="005C6EAC" w:rsidRPr="00C24B3C" w:rsidRDefault="005C6EAC" w:rsidP="00311041">
      <w:pPr>
        <w:pStyle w:val="Akapitzlist"/>
        <w:numPr>
          <w:ilvl w:val="0"/>
          <w:numId w:val="18"/>
        </w:numPr>
        <w:spacing w:after="160"/>
        <w:ind w:left="1361" w:hanging="284"/>
        <w:jc w:val="both"/>
      </w:pPr>
      <w:r w:rsidRPr="00C24B3C">
        <w:t xml:space="preserve">Ilość cykli odczytu: nielimitowana. </w:t>
      </w:r>
    </w:p>
    <w:p w14:paraId="12FF42E8" w14:textId="77777777" w:rsidR="005C6EAC" w:rsidRPr="00C24B3C" w:rsidRDefault="005C6EAC" w:rsidP="00311041">
      <w:pPr>
        <w:pStyle w:val="Akapitzlist"/>
        <w:numPr>
          <w:ilvl w:val="0"/>
          <w:numId w:val="18"/>
        </w:numPr>
        <w:ind w:left="1361" w:hanging="284"/>
        <w:contextualSpacing w:val="0"/>
        <w:jc w:val="both"/>
      </w:pPr>
      <w:r w:rsidRPr="00C24B3C">
        <w:t xml:space="preserve">Okres przechowywania danych: 10 lat. </w:t>
      </w:r>
    </w:p>
    <w:p w14:paraId="65B67C78" w14:textId="77777777" w:rsidR="005C6EAC" w:rsidRPr="00C24B3C" w:rsidRDefault="005C6EAC" w:rsidP="00311041">
      <w:pPr>
        <w:pStyle w:val="Akapitzlist"/>
        <w:numPr>
          <w:ilvl w:val="2"/>
          <w:numId w:val="23"/>
        </w:numPr>
        <w:ind w:left="1021" w:hanging="567"/>
        <w:contextualSpacing w:val="0"/>
        <w:jc w:val="both"/>
      </w:pPr>
      <w:r w:rsidRPr="00C24B3C">
        <w:t xml:space="preserve">Zasilanie </w:t>
      </w:r>
    </w:p>
    <w:p w14:paraId="24D1FEA8" w14:textId="77777777" w:rsidR="005C6EAC" w:rsidRPr="00C24B3C" w:rsidRDefault="005C6EAC" w:rsidP="00311041">
      <w:pPr>
        <w:ind w:left="1020"/>
        <w:contextualSpacing/>
        <w:jc w:val="both"/>
      </w:pPr>
      <w:r w:rsidRPr="00C24B3C">
        <w:t xml:space="preserve">Karta zasilana jest indukcyjnie przez czytnik. Karta nie posiada własnego źródła zasilania. </w:t>
      </w:r>
    </w:p>
    <w:p w14:paraId="27233E90" w14:textId="77777777" w:rsidR="005C6EAC" w:rsidRPr="00C24B3C" w:rsidRDefault="005C6EAC" w:rsidP="00311041">
      <w:pPr>
        <w:pStyle w:val="Akapitzlist"/>
        <w:numPr>
          <w:ilvl w:val="2"/>
          <w:numId w:val="23"/>
        </w:numPr>
        <w:ind w:left="1021" w:hanging="567"/>
        <w:contextualSpacing w:val="0"/>
        <w:jc w:val="both"/>
      </w:pPr>
      <w:r w:rsidRPr="00C24B3C">
        <w:t xml:space="preserve">Charakterystyka fizyczna </w:t>
      </w:r>
    </w:p>
    <w:p w14:paraId="0E23D163" w14:textId="083844EE" w:rsidR="005C6EAC" w:rsidRPr="00C24B3C" w:rsidRDefault="005C6EAC" w:rsidP="00311041">
      <w:pPr>
        <w:pStyle w:val="Akapitzlist"/>
        <w:numPr>
          <w:ilvl w:val="0"/>
          <w:numId w:val="19"/>
        </w:numPr>
        <w:spacing w:after="160"/>
        <w:ind w:left="1304" w:hanging="284"/>
        <w:jc w:val="both"/>
      </w:pPr>
      <w:r w:rsidRPr="00C24B3C">
        <w:t xml:space="preserve">Karta musi być wykonana z tworzywa sztucznego nie zawierającego szkodliwych składników chemicznych i być przyjazna dla środowiska zgodnie </w:t>
      </w:r>
      <w:r w:rsidR="009E6896">
        <w:br/>
      </w:r>
      <w:r w:rsidRPr="00C24B3C">
        <w:t>z Rozporządzeniem Ministra Przemysłu i Handlu z dnia 30.11.1994 r.</w:t>
      </w:r>
      <w:r w:rsidRPr="00C24B3C">
        <w:br/>
        <w:t xml:space="preserve">w sprawie wymagań, jakie powinny spełniać wyroby ze względu na potrzebę ochrony zdrowia i środowiska (Dz. U. 133/94 poz. 690 z późniejszymi zmianami). </w:t>
      </w:r>
    </w:p>
    <w:p w14:paraId="0F2489DA" w14:textId="77777777" w:rsidR="005C6EAC" w:rsidRPr="00C24B3C" w:rsidRDefault="005C6EAC" w:rsidP="00311041">
      <w:pPr>
        <w:pStyle w:val="Akapitzlist"/>
        <w:numPr>
          <w:ilvl w:val="0"/>
          <w:numId w:val="19"/>
        </w:numPr>
        <w:spacing w:after="160"/>
        <w:ind w:left="1304" w:hanging="284"/>
        <w:jc w:val="both"/>
      </w:pPr>
      <w:r w:rsidRPr="00C24B3C">
        <w:t>wymagana jest wysoka, jakość połączeń elektrycznych pomiędzy anteną</w:t>
      </w:r>
      <w:r w:rsidRPr="00C24B3C">
        <w:br/>
        <w:t xml:space="preserve">a układem elektronicznym w całym okresie eksploatacji karty. </w:t>
      </w:r>
    </w:p>
    <w:p w14:paraId="07C91D3B" w14:textId="77777777" w:rsidR="005C6EAC" w:rsidRPr="00C24B3C" w:rsidRDefault="005C6EAC" w:rsidP="00311041">
      <w:pPr>
        <w:pStyle w:val="Akapitzlist"/>
        <w:numPr>
          <w:ilvl w:val="0"/>
          <w:numId w:val="19"/>
        </w:numPr>
        <w:spacing w:after="160"/>
        <w:ind w:left="1304" w:hanging="284"/>
        <w:jc w:val="both"/>
      </w:pPr>
      <w:r w:rsidRPr="00C24B3C">
        <w:t xml:space="preserve">Antena musi być wykonana z drutu miedzianego, nie dopuszcza się innych technologii wykonania anteny. </w:t>
      </w:r>
    </w:p>
    <w:p w14:paraId="49731A47" w14:textId="77777777" w:rsidR="005C6EAC" w:rsidRPr="00C24B3C" w:rsidRDefault="005C6EAC" w:rsidP="00311041">
      <w:pPr>
        <w:pStyle w:val="Akapitzlist"/>
        <w:numPr>
          <w:ilvl w:val="0"/>
          <w:numId w:val="19"/>
        </w:numPr>
        <w:ind w:left="1304" w:hanging="284"/>
        <w:contextualSpacing w:val="0"/>
        <w:jc w:val="both"/>
      </w:pPr>
      <w:r w:rsidRPr="00C24B3C">
        <w:t xml:space="preserve">Wymiary zgodne z normami ISO 7816-7810, tak jak karty płatnicze ID-1 (85,8 x 54 x 0,76 mm). </w:t>
      </w:r>
    </w:p>
    <w:p w14:paraId="5FC3F852" w14:textId="77777777" w:rsidR="005C6EAC" w:rsidRPr="00C24B3C" w:rsidRDefault="005C6EAC" w:rsidP="00311041">
      <w:pPr>
        <w:pStyle w:val="Akapitzlist"/>
        <w:numPr>
          <w:ilvl w:val="2"/>
          <w:numId w:val="23"/>
        </w:numPr>
        <w:ind w:left="1021" w:hanging="567"/>
        <w:contextualSpacing w:val="0"/>
        <w:jc w:val="both"/>
      </w:pPr>
      <w:r w:rsidRPr="00C24B3C">
        <w:t xml:space="preserve">Parametry wytrzymałościowe </w:t>
      </w:r>
    </w:p>
    <w:p w14:paraId="7C1A5C85" w14:textId="77777777" w:rsidR="005C6EAC" w:rsidRPr="00C24B3C" w:rsidRDefault="005C6EAC" w:rsidP="00311041">
      <w:pPr>
        <w:pStyle w:val="Akapitzlist"/>
        <w:numPr>
          <w:ilvl w:val="0"/>
          <w:numId w:val="20"/>
        </w:numPr>
        <w:spacing w:after="160"/>
        <w:ind w:left="1304" w:hanging="284"/>
        <w:jc w:val="both"/>
      </w:pPr>
      <w:r w:rsidRPr="00C24B3C">
        <w:t xml:space="preserve">Wytrzymałość: mechaniczna, temperaturowa (od -20 DC do +50 DC) bez utraty funkcjonalności i walorów estetycznych oraz wytrzymałość chemiczna muszą spełniać, co najmniej standardy opisane w normie ISO 10373. </w:t>
      </w:r>
    </w:p>
    <w:p w14:paraId="1A5C4864" w14:textId="77777777" w:rsidR="005C6EAC" w:rsidRPr="00C24B3C" w:rsidRDefault="005C6EAC" w:rsidP="00311041">
      <w:pPr>
        <w:pStyle w:val="Akapitzlist"/>
        <w:numPr>
          <w:ilvl w:val="0"/>
          <w:numId w:val="20"/>
        </w:numPr>
        <w:spacing w:after="160"/>
        <w:ind w:left="1304" w:hanging="284"/>
        <w:jc w:val="both"/>
      </w:pPr>
      <w:r w:rsidRPr="00C24B3C">
        <w:t xml:space="preserve">Trwałość całkowita 5 lata w warunkach normalnej eksploatacji. </w:t>
      </w:r>
    </w:p>
    <w:p w14:paraId="6151D15C" w14:textId="77777777" w:rsidR="005C6EAC" w:rsidRPr="00C24B3C" w:rsidRDefault="005C6EAC" w:rsidP="00311041">
      <w:pPr>
        <w:pStyle w:val="Akapitzlist"/>
        <w:numPr>
          <w:ilvl w:val="0"/>
          <w:numId w:val="20"/>
        </w:numPr>
        <w:ind w:left="1304" w:hanging="284"/>
        <w:contextualSpacing w:val="0"/>
        <w:jc w:val="both"/>
      </w:pPr>
      <w:r w:rsidRPr="00C24B3C">
        <w:t xml:space="preserve">Wilgotność względna środowiska pracy karty do 90%. </w:t>
      </w:r>
    </w:p>
    <w:p w14:paraId="1AD996A2" w14:textId="77777777" w:rsidR="005C6EAC" w:rsidRPr="004D3DD1" w:rsidRDefault="005C6EAC" w:rsidP="00311041">
      <w:pPr>
        <w:pStyle w:val="Akapitzlist"/>
        <w:numPr>
          <w:ilvl w:val="2"/>
          <w:numId w:val="23"/>
        </w:numPr>
        <w:ind w:left="1021" w:hanging="567"/>
      </w:pPr>
      <w:r w:rsidRPr="004D3DD1">
        <w:t xml:space="preserve">Wykonawca udzieli na część elektroniczną dostarczonych karty minimum 5 lat gwarancji. </w:t>
      </w:r>
    </w:p>
    <w:p w14:paraId="28748105" w14:textId="77777777" w:rsidR="005C6EAC" w:rsidRPr="00C24B3C" w:rsidRDefault="005C6EAC" w:rsidP="00311041">
      <w:pPr>
        <w:pStyle w:val="Akapitzlist"/>
        <w:numPr>
          <w:ilvl w:val="1"/>
          <w:numId w:val="23"/>
        </w:numPr>
        <w:ind w:left="432"/>
        <w:contextualSpacing w:val="0"/>
        <w:jc w:val="both"/>
      </w:pPr>
      <w:r w:rsidRPr="00C24B3C">
        <w:t xml:space="preserve">Drukowanie, personalizacja graficzna kart. </w:t>
      </w:r>
    </w:p>
    <w:p w14:paraId="18867130" w14:textId="77777777" w:rsidR="005C6EAC" w:rsidRPr="00C24B3C" w:rsidRDefault="005C6EAC" w:rsidP="00311041">
      <w:pPr>
        <w:pStyle w:val="Akapitzlist"/>
        <w:numPr>
          <w:ilvl w:val="2"/>
          <w:numId w:val="23"/>
        </w:numPr>
        <w:spacing w:after="160"/>
        <w:ind w:left="1021" w:hanging="567"/>
        <w:jc w:val="both"/>
      </w:pPr>
      <w:r w:rsidRPr="00C24B3C">
        <w:lastRenderedPageBreak/>
        <w:t>Karty będą zadrukowane dwustronnie bez wykorzystania kolorów metalicznych według wzoru przekazan</w:t>
      </w:r>
      <w:r>
        <w:t>ego</w:t>
      </w:r>
      <w:r w:rsidRPr="00C24B3C">
        <w:t xml:space="preserve"> Wykonawcy przez Zamawiającego. Wykonawca we własnym zakresie dostosuje przekazan</w:t>
      </w:r>
      <w:r>
        <w:t>y</w:t>
      </w:r>
      <w:r w:rsidRPr="00C24B3C">
        <w:t xml:space="preserve"> wz</w:t>
      </w:r>
      <w:r>
        <w:t>ór</w:t>
      </w:r>
      <w:r w:rsidRPr="00C24B3C">
        <w:t xml:space="preserve"> do wymogów produkcyjnych.</w:t>
      </w:r>
    </w:p>
    <w:p w14:paraId="78B10624" w14:textId="77777777" w:rsidR="005C6EAC" w:rsidRPr="00C24B3C" w:rsidRDefault="005C6EAC" w:rsidP="00311041">
      <w:pPr>
        <w:pStyle w:val="Akapitzlist"/>
        <w:numPr>
          <w:ilvl w:val="2"/>
          <w:numId w:val="23"/>
        </w:numPr>
        <w:spacing w:after="160"/>
        <w:ind w:left="1021" w:hanging="567"/>
        <w:jc w:val="both"/>
      </w:pPr>
      <w:r w:rsidRPr="00C24B3C">
        <w:t>Wykonawca otrzyma w formie elektronicznej w dniu podpisania umowy wzór karty awersu i rewer</w:t>
      </w:r>
      <w:r>
        <w:t>su</w:t>
      </w:r>
      <w:r w:rsidRPr="00C24B3C">
        <w:t xml:space="preserve"> - jeden </w:t>
      </w:r>
      <w:r>
        <w:t>projekt karty dla całej dostawy.</w:t>
      </w:r>
    </w:p>
    <w:p w14:paraId="3A458CC3" w14:textId="71B9263D" w:rsidR="005C6EAC" w:rsidRPr="00C24B3C" w:rsidRDefault="005C6EAC" w:rsidP="00311041">
      <w:pPr>
        <w:pStyle w:val="Akapitzlist"/>
        <w:numPr>
          <w:ilvl w:val="2"/>
          <w:numId w:val="23"/>
        </w:numPr>
        <w:spacing w:after="160"/>
        <w:ind w:left="1021" w:hanging="567"/>
        <w:jc w:val="both"/>
      </w:pPr>
      <w:r w:rsidRPr="00C24B3C">
        <w:t xml:space="preserve">Karty będą zadrukowane dwustronnie w czterech kolorach (cztery kolory łącznie </w:t>
      </w:r>
      <w:r w:rsidR="009E6896">
        <w:br/>
      </w:r>
      <w:r w:rsidRPr="00C24B3C">
        <w:t xml:space="preserve">z czarnym) na białym tle ciała. Omawiany wzór będzie uwzględniał odpowiednie pole oraz określi wygląd nadruku jedenastoznakowego numeru karty, który będzie nanoszony na każdej karcie przez Wykonawcę. Wykonawca będzie zobowiązany do oznakowania każdej karty w sposób jawny unikalnym numerem trwale zakodowanym na 32 bitach przez producenta układu pamięciowego. Numer ten musi być odczytywany z pamięci karty w trakcie dokonywania nadruku, a jego nadruk musi być wykonany z identyczną trwałością jak nadruk wzoru graficznego. </w:t>
      </w:r>
    </w:p>
    <w:p w14:paraId="1935EE15" w14:textId="66FCF2CF" w:rsidR="005C6EAC" w:rsidRPr="00C24B3C" w:rsidRDefault="005C6EAC" w:rsidP="00311041">
      <w:pPr>
        <w:pStyle w:val="Akapitzlist"/>
        <w:numPr>
          <w:ilvl w:val="2"/>
          <w:numId w:val="23"/>
        </w:numPr>
        <w:spacing w:after="160"/>
        <w:ind w:left="1021" w:hanging="567"/>
        <w:jc w:val="both"/>
      </w:pPr>
      <w:r w:rsidRPr="00C24B3C">
        <w:t xml:space="preserve">Niezadrukowana powierzchnia karty musi być wykonana w kolorze białym (kolor ciała karty) i musi umożliwiać późniejsze wykonanie nadruków przez Zamawiającego przy zastosowaniu technologii termotransferu lub termosublimacji w czterech podstawowych kolorach (w tym czarny). Nadruki będą wykonywane </w:t>
      </w:r>
      <w:r w:rsidR="009E6896">
        <w:br/>
      </w:r>
      <w:r w:rsidRPr="00C24B3C">
        <w:t xml:space="preserve">z rozdzielczością, co najmniej 300 dpi i musi istnieć możliwość uzyskiwania wielobarwnych form graficznych (np. kolorowych zdjęć). </w:t>
      </w:r>
    </w:p>
    <w:p w14:paraId="44FB5BEB" w14:textId="77777777" w:rsidR="005C6EAC" w:rsidRPr="00C24B3C" w:rsidRDefault="005C6EAC" w:rsidP="00311041">
      <w:pPr>
        <w:pStyle w:val="Akapitzlist"/>
        <w:numPr>
          <w:ilvl w:val="2"/>
          <w:numId w:val="23"/>
        </w:numPr>
        <w:ind w:left="1021" w:hanging="567"/>
        <w:contextualSpacing w:val="0"/>
        <w:jc w:val="both"/>
      </w:pPr>
      <w:r w:rsidRPr="00C24B3C">
        <w:t xml:space="preserve">Format nadruku numeru karty: </w:t>
      </w:r>
    </w:p>
    <w:p w14:paraId="7A021A5D" w14:textId="77777777" w:rsidR="005C6EAC" w:rsidRPr="00C24B3C" w:rsidRDefault="005C6EAC" w:rsidP="00311041">
      <w:pPr>
        <w:pStyle w:val="Akapitzlist"/>
        <w:numPr>
          <w:ilvl w:val="0"/>
          <w:numId w:val="21"/>
        </w:numPr>
        <w:spacing w:after="160"/>
        <w:ind w:left="1304" w:hanging="284"/>
        <w:jc w:val="both"/>
      </w:pPr>
      <w:r w:rsidRPr="00C24B3C">
        <w:t>zawsze 11 cyfr zgrupowanych w dwóch ciągach rozdzielonych odstępem odpowiednio po 3 i 8 cyfr (np. 001 00000001),</w:t>
      </w:r>
    </w:p>
    <w:p w14:paraId="3DBA5360" w14:textId="77777777" w:rsidR="005C6EAC" w:rsidRPr="00C24B3C" w:rsidRDefault="005C6EAC" w:rsidP="00311041">
      <w:pPr>
        <w:pStyle w:val="Akapitzlist"/>
        <w:numPr>
          <w:ilvl w:val="0"/>
          <w:numId w:val="21"/>
        </w:numPr>
        <w:spacing w:after="160"/>
        <w:ind w:left="1304" w:hanging="284"/>
        <w:jc w:val="both"/>
      </w:pPr>
      <w:r w:rsidRPr="00C24B3C">
        <w:t>grupa 3 pierwszych cyfr odpowiada 8 najbardziej znaczącym bitom</w:t>
      </w:r>
      <w:r w:rsidRPr="00C24B3C">
        <w:br/>
        <w:t>32 bitowego kodu numeru, przyjmuje wartości z przedziału &lt; 000,255 &gt;,</w:t>
      </w:r>
    </w:p>
    <w:p w14:paraId="301D71CD" w14:textId="77777777" w:rsidR="005C6EAC" w:rsidRPr="00C24B3C" w:rsidRDefault="005C6EAC" w:rsidP="00311041">
      <w:pPr>
        <w:pStyle w:val="Akapitzlist"/>
        <w:numPr>
          <w:ilvl w:val="0"/>
          <w:numId w:val="21"/>
        </w:numPr>
        <w:spacing w:after="160"/>
        <w:ind w:left="1304" w:hanging="284"/>
        <w:jc w:val="both"/>
      </w:pPr>
      <w:r w:rsidRPr="00C24B3C">
        <w:t>grupa pozostałych 8 cyfr odpowiada 24 pozostałym bitom 32 bitowego kodu numeru, przyjmuje wartości z przedziału &lt; 00000000,16777215 &gt;,</w:t>
      </w:r>
    </w:p>
    <w:p w14:paraId="74A39CD6" w14:textId="77777777" w:rsidR="005C6EAC" w:rsidRPr="00C24B3C" w:rsidRDefault="005C6EAC" w:rsidP="00311041">
      <w:pPr>
        <w:pStyle w:val="Akapitzlist"/>
        <w:numPr>
          <w:ilvl w:val="0"/>
          <w:numId w:val="21"/>
        </w:numPr>
        <w:spacing w:after="160"/>
        <w:ind w:left="1304" w:hanging="284"/>
        <w:jc w:val="both"/>
      </w:pPr>
      <w:r w:rsidRPr="00C24B3C">
        <w:t>obowiązuje zasada uzupełniania każdej grupy cyfr nieznaczącymi zerami</w:t>
      </w:r>
      <w:r w:rsidRPr="00C24B3C">
        <w:br/>
        <w:t xml:space="preserve">(z przodu) do osiągnięcia odpowiednio 3 i 8 cyfr (w sumie zawsze 11 cyfr). </w:t>
      </w:r>
    </w:p>
    <w:p w14:paraId="43C4B601" w14:textId="77777777" w:rsidR="005C6EAC" w:rsidRPr="00C24B3C" w:rsidRDefault="005C6EAC" w:rsidP="00311041">
      <w:pPr>
        <w:pStyle w:val="Akapitzlist"/>
        <w:numPr>
          <w:ilvl w:val="0"/>
          <w:numId w:val="21"/>
        </w:numPr>
        <w:ind w:left="1304" w:hanging="284"/>
        <w:contextualSpacing w:val="0"/>
        <w:jc w:val="both"/>
      </w:pPr>
      <w:r w:rsidRPr="00C24B3C">
        <w:t>numer na karcie musi być naniesiony w formule "little endian".</w:t>
      </w:r>
    </w:p>
    <w:p w14:paraId="6C870C5E" w14:textId="77777777" w:rsidR="005C6EAC" w:rsidRPr="00C24B3C" w:rsidRDefault="005C6EAC" w:rsidP="00311041">
      <w:pPr>
        <w:pStyle w:val="Akapitzlist"/>
        <w:numPr>
          <w:ilvl w:val="2"/>
          <w:numId w:val="23"/>
        </w:numPr>
        <w:spacing w:after="160"/>
        <w:ind w:left="1021" w:hanging="567"/>
        <w:jc w:val="both"/>
      </w:pPr>
      <w:r w:rsidRPr="00C24B3C">
        <w:t xml:space="preserve">Wzory graficzne na karcie, muszą być drukowane z rozdzielczością, co najmniej 300 dpi. Nadruki muszą być trwale zabezpieczone przed ścieraniem wg normy ISO 7816 - 7810. </w:t>
      </w:r>
    </w:p>
    <w:p w14:paraId="13F26158" w14:textId="77777777" w:rsidR="005C6EAC" w:rsidRPr="00C24B3C" w:rsidRDefault="005C6EAC" w:rsidP="00311041">
      <w:pPr>
        <w:pStyle w:val="Akapitzlist"/>
        <w:numPr>
          <w:ilvl w:val="2"/>
          <w:numId w:val="23"/>
        </w:numPr>
        <w:spacing w:after="160"/>
        <w:ind w:left="1021" w:hanging="567"/>
        <w:jc w:val="both"/>
      </w:pPr>
      <w:r w:rsidRPr="00C24B3C">
        <w:t xml:space="preserve">W przypadku stwierdzenia przez Zamawiającego niezgodności numeru graficznego karty z numerem elektronicznym karta uznana zostanie za wadliwą. </w:t>
      </w:r>
    </w:p>
    <w:p w14:paraId="548D35B9" w14:textId="77777777" w:rsidR="005C6EAC" w:rsidRPr="00C24B3C" w:rsidRDefault="005C6EAC" w:rsidP="00311041">
      <w:pPr>
        <w:pStyle w:val="Akapitzlist"/>
        <w:numPr>
          <w:ilvl w:val="2"/>
          <w:numId w:val="23"/>
        </w:numPr>
        <w:spacing w:after="160"/>
        <w:ind w:left="1021" w:hanging="567"/>
        <w:jc w:val="both"/>
      </w:pPr>
      <w:r w:rsidRPr="00C24B3C">
        <w:t>Wymagany nadruk numeru karty metodą grawerowania laserowego.</w:t>
      </w:r>
    </w:p>
    <w:p w14:paraId="4852E25B" w14:textId="10FBEAC2" w:rsidR="005C6EAC" w:rsidRDefault="005C6EAC" w:rsidP="00311041">
      <w:pPr>
        <w:pStyle w:val="Akapitzlist"/>
        <w:numPr>
          <w:ilvl w:val="2"/>
          <w:numId w:val="23"/>
        </w:numPr>
        <w:ind w:left="1021" w:hanging="567"/>
        <w:contextualSpacing w:val="0"/>
        <w:jc w:val="both"/>
      </w:pPr>
      <w:r w:rsidRPr="00C24B3C">
        <w:t xml:space="preserve">Dostawca przygotuje klucze przełączające (switching keys) z poziomu bezpieczeństwa 1 do 3 dla całej dostawy kart MF1SEP10x1 - (1 klucz na 1 kartę) </w:t>
      </w:r>
      <w:r w:rsidR="009E6896">
        <w:br/>
      </w:r>
      <w:r w:rsidRPr="00C24B3C">
        <w:t>i dostarczy je na płycie CD wraz z kartami.</w:t>
      </w:r>
    </w:p>
    <w:p w14:paraId="2EC2A955" w14:textId="48E66A07" w:rsidR="005C6EAC" w:rsidRPr="00AC51B7" w:rsidRDefault="00AC51B7" w:rsidP="00AC51B7">
      <w:pPr>
        <w:pStyle w:val="Akapitzlist"/>
        <w:numPr>
          <w:ilvl w:val="1"/>
          <w:numId w:val="23"/>
        </w:numPr>
        <w:ind w:left="432"/>
        <w:rPr>
          <w:rFonts w:eastAsiaTheme="minorHAnsi"/>
          <w:color w:val="000000"/>
          <w:szCs w:val="20"/>
          <w:lang w:val="pl-PL" w:eastAsia="en-US"/>
        </w:rPr>
      </w:pPr>
      <w:r w:rsidRPr="00AC51B7">
        <w:rPr>
          <w:rFonts w:eastAsiaTheme="minorHAnsi"/>
          <w:color w:val="000000"/>
          <w:szCs w:val="20"/>
          <w:lang w:val="pl-PL" w:eastAsia="en-US"/>
        </w:rPr>
        <w:t>Zamawiający w ciągu maksymalnie 7 dni od daty dostawy dokona aktywacji w systemie 2% losowo wybranych kart tzw. próbkę testową spośród dostarczonej partii.</w:t>
      </w:r>
      <w:r w:rsidR="005C6EAC" w:rsidRPr="00AC51B7">
        <w:rPr>
          <w:szCs w:val="20"/>
        </w:rPr>
        <w:t xml:space="preserve"> </w:t>
      </w:r>
    </w:p>
    <w:p w14:paraId="7CE6E769" w14:textId="358A9410" w:rsidR="005C6EAC" w:rsidRPr="00AC51B7" w:rsidRDefault="00AC51B7" w:rsidP="00AC51B7">
      <w:pPr>
        <w:pStyle w:val="Akapitzlist"/>
        <w:numPr>
          <w:ilvl w:val="2"/>
          <w:numId w:val="23"/>
        </w:numPr>
        <w:ind w:left="1021" w:hanging="567"/>
        <w:rPr>
          <w:rFonts w:eastAsiaTheme="minorHAnsi"/>
          <w:color w:val="000000"/>
          <w:szCs w:val="20"/>
          <w:lang w:val="pl-PL" w:eastAsia="en-US"/>
        </w:rPr>
      </w:pPr>
      <w:r w:rsidRPr="00AC51B7">
        <w:rPr>
          <w:rFonts w:eastAsiaTheme="minorHAnsi"/>
          <w:color w:val="000000"/>
          <w:szCs w:val="20"/>
          <w:lang w:val="pl-PL" w:eastAsia="en-US"/>
        </w:rPr>
        <w:t xml:space="preserve">Zamawiający potwierdzi odbiór dostarczonej partii kart jedynie w przypadku poprawnej aktywacji lub zasilenia minimum 98% kart z próbki testowej.  </w:t>
      </w:r>
      <w:r w:rsidR="005C6EAC" w:rsidRPr="00AC51B7">
        <w:rPr>
          <w:szCs w:val="20"/>
        </w:rPr>
        <w:t xml:space="preserve"> </w:t>
      </w:r>
    </w:p>
    <w:p w14:paraId="41489690" w14:textId="44D57E79" w:rsidR="005C6EAC" w:rsidRPr="00AC51B7" w:rsidRDefault="00AC51B7" w:rsidP="00AC51B7">
      <w:pPr>
        <w:pStyle w:val="Akapitzlist"/>
        <w:numPr>
          <w:ilvl w:val="2"/>
          <w:numId w:val="23"/>
        </w:numPr>
        <w:ind w:left="1021" w:hanging="567"/>
        <w:rPr>
          <w:rFonts w:eastAsiaTheme="minorHAnsi"/>
          <w:color w:val="000000"/>
          <w:szCs w:val="20"/>
          <w:lang w:val="pl-PL" w:eastAsia="en-US"/>
        </w:rPr>
      </w:pPr>
      <w:r w:rsidRPr="00AC51B7">
        <w:rPr>
          <w:rFonts w:eastAsiaTheme="minorHAnsi"/>
          <w:color w:val="000000"/>
          <w:szCs w:val="20"/>
          <w:lang w:val="pl-PL" w:eastAsia="en-US"/>
        </w:rPr>
        <w:t xml:space="preserve">W przypadku braku poprawnej aktywacji lub zasilenia minimum 98% kart z próbki testowej Zamawiający odeśle dostarczoną partię zamówienia na koszt Wykonawcy do jego siedziby, bez potwierdzenia odbioru i zapłaty za zamówienie. </w:t>
      </w:r>
    </w:p>
    <w:p w14:paraId="18C4F00D" w14:textId="6C769354" w:rsidR="005C6EAC" w:rsidRPr="0084569E" w:rsidRDefault="005C6EAC" w:rsidP="00311041">
      <w:pPr>
        <w:pStyle w:val="Akapitzlist"/>
        <w:numPr>
          <w:ilvl w:val="1"/>
          <w:numId w:val="23"/>
        </w:numPr>
        <w:ind w:left="432"/>
        <w:contextualSpacing w:val="0"/>
        <w:jc w:val="both"/>
      </w:pPr>
      <w:r w:rsidRPr="00C24B3C">
        <w:lastRenderedPageBreak/>
        <w:t>Zakres zamówienia obejmuje łączną dostawę 2</w:t>
      </w:r>
      <w:r w:rsidR="00AC51B7">
        <w:t>5</w:t>
      </w:r>
      <w:r w:rsidRPr="00C24B3C">
        <w:t xml:space="preserve"> 000 sztuk kart na bazie układu scalonego MF1SEP(H)10x1 (Mifare Plus SE 1k) o powyższych parametrach do siedziby Zamawiającego w Rybniku przy ulicy Budowlanych 6</w:t>
      </w:r>
      <w:r w:rsidR="00E24994">
        <w:t>.</w:t>
      </w:r>
    </w:p>
    <w:p w14:paraId="2D288ABA" w14:textId="76F08D42" w:rsidR="005C6EAC" w:rsidRDefault="005C6EAC" w:rsidP="00311041">
      <w:pPr>
        <w:pStyle w:val="Akapitzlist"/>
        <w:numPr>
          <w:ilvl w:val="1"/>
          <w:numId w:val="23"/>
        </w:numPr>
        <w:ind w:left="432"/>
        <w:contextualSpacing w:val="0"/>
        <w:jc w:val="both"/>
      </w:pPr>
      <w:r w:rsidRPr="0084569E">
        <w:t xml:space="preserve">Dla dostarczonej partii kart sporządzony zostanie protokołu z </w:t>
      </w:r>
      <w:r>
        <w:t>odbioru kart (</w:t>
      </w:r>
      <w:r>
        <w:rPr>
          <w:szCs w:val="20"/>
        </w:rPr>
        <w:t>załącznik nr 1 do Umowy: Protokół odbioru</w:t>
      </w:r>
      <w:r>
        <w:t>)</w:t>
      </w:r>
      <w:r w:rsidRPr="0084569E">
        <w:t xml:space="preserve"> </w:t>
      </w:r>
      <w:r>
        <w:t>n</w:t>
      </w:r>
      <w:r w:rsidRPr="0084569E">
        <w:t>a podstawie, którego zostan</w:t>
      </w:r>
      <w:r w:rsidR="009E6896">
        <w:t>ie</w:t>
      </w:r>
      <w:r w:rsidRPr="0084569E">
        <w:t xml:space="preserve"> wystawion</w:t>
      </w:r>
      <w:r w:rsidR="009E6896">
        <w:t>a</w:t>
      </w:r>
      <w:r w:rsidRPr="0084569E">
        <w:t xml:space="preserve"> faktur</w:t>
      </w:r>
      <w:r w:rsidR="009E6896">
        <w:t>a</w:t>
      </w:r>
      <w:r w:rsidRPr="0084569E">
        <w:t>, uwzględniając</w:t>
      </w:r>
      <w:r w:rsidR="009E6896">
        <w:t>a</w:t>
      </w:r>
      <w:r w:rsidRPr="0084569E">
        <w:t xml:space="preserve"> faktyczną liczbę odebranych kart.</w:t>
      </w:r>
    </w:p>
    <w:p w14:paraId="075ED040" w14:textId="77777777" w:rsidR="005C6EAC" w:rsidRPr="0084569E" w:rsidRDefault="005C6EAC" w:rsidP="00311041">
      <w:pPr>
        <w:pStyle w:val="Akapitzlist"/>
        <w:numPr>
          <w:ilvl w:val="1"/>
          <w:numId w:val="23"/>
        </w:numPr>
        <w:ind w:left="432"/>
        <w:contextualSpacing w:val="0"/>
        <w:jc w:val="both"/>
      </w:pPr>
      <w:r w:rsidRPr="0084569E">
        <w:t>Pozostałe szczegóły zostały zamieszczone w</w:t>
      </w:r>
      <w:r>
        <w:t xml:space="preserve"> wzorze umowy</w:t>
      </w:r>
      <w:r w:rsidRPr="0084569E">
        <w:t xml:space="preserve"> </w:t>
      </w:r>
      <w:r>
        <w:t>(</w:t>
      </w:r>
      <w:r w:rsidRPr="00C24B3C">
        <w:rPr>
          <w:szCs w:val="20"/>
        </w:rPr>
        <w:t>załącznik nr 1: Wzór umowy</w:t>
      </w:r>
      <w:r>
        <w:rPr>
          <w:szCs w:val="20"/>
        </w:rPr>
        <w:t>)</w:t>
      </w:r>
      <w:r w:rsidRPr="0084569E">
        <w:t>.</w:t>
      </w:r>
    </w:p>
    <w:p w14:paraId="79070FEB" w14:textId="6275A5D4" w:rsidR="00492BFE" w:rsidRPr="009E6896" w:rsidRDefault="00492BFE" w:rsidP="00492BFE">
      <w:pPr>
        <w:pStyle w:val="Bezodstpw"/>
        <w:spacing w:before="240" w:line="276" w:lineRule="auto"/>
        <w:jc w:val="both"/>
        <w:rPr>
          <w:rFonts w:ascii="Arial" w:hAnsi="Arial" w:cs="Arial"/>
          <w:b/>
          <w:bCs/>
          <w:sz w:val="22"/>
          <w:szCs w:val="22"/>
          <w:u w:val="single"/>
          <w:lang w:eastAsia="en-US"/>
        </w:rPr>
      </w:pPr>
      <w:r w:rsidRPr="009E6896">
        <w:rPr>
          <w:rFonts w:ascii="Arial" w:hAnsi="Arial" w:cs="Arial"/>
          <w:b/>
          <w:bCs/>
          <w:sz w:val="22"/>
          <w:szCs w:val="22"/>
          <w:u w:val="single"/>
          <w:lang w:eastAsia="en-US"/>
        </w:rPr>
        <w:t>Klasyfikacja Wspólnego Słownika Zamówień (CPV):</w:t>
      </w:r>
    </w:p>
    <w:p w14:paraId="65834D9A" w14:textId="714DAD71" w:rsidR="005D5DD5" w:rsidRPr="009466E3" w:rsidRDefault="00044E8A" w:rsidP="00B67C87">
      <w:pPr>
        <w:spacing w:line="240" w:lineRule="auto"/>
        <w:rPr>
          <w:color w:val="000000"/>
          <w:highlight w:val="yellow"/>
        </w:rPr>
      </w:pPr>
      <w:r>
        <w:t>30237131-6 Karty elektroniczne</w:t>
      </w:r>
    </w:p>
    <w:p w14:paraId="7E486C8F" w14:textId="464BF482" w:rsidR="008C7377" w:rsidRPr="00CD3650" w:rsidRDefault="008C7377" w:rsidP="008C7377">
      <w:pPr>
        <w:numPr>
          <w:ilvl w:val="0"/>
          <w:numId w:val="1"/>
        </w:numPr>
        <w:pBdr>
          <w:top w:val="single" w:sz="6" w:space="12" w:color="auto"/>
          <w:bottom w:val="single" w:sz="6" w:space="10" w:color="auto"/>
        </w:pBdr>
        <w:shd w:val="clear" w:color="auto" w:fill="C6D9F1" w:themeFill="text2" w:themeFillTint="33"/>
        <w:spacing w:before="240" w:after="240"/>
        <w:ind w:left="567" w:hanging="567"/>
        <w:jc w:val="center"/>
        <w:rPr>
          <w:b/>
          <w:sz w:val="24"/>
          <w:szCs w:val="24"/>
        </w:rPr>
      </w:pPr>
      <w:r>
        <w:rPr>
          <w:b/>
          <w:sz w:val="24"/>
          <w:szCs w:val="24"/>
        </w:rPr>
        <w:t>TERMIN WYKONANIA ZAMÓWIENIA</w:t>
      </w:r>
    </w:p>
    <w:p w14:paraId="6EBDADF8" w14:textId="5732B52D" w:rsidR="003242CE" w:rsidRPr="00002729" w:rsidRDefault="00166167" w:rsidP="009466E3">
      <w:pPr>
        <w:pStyle w:val="Akapitzlist"/>
        <w:numPr>
          <w:ilvl w:val="0"/>
          <w:numId w:val="9"/>
        </w:numPr>
        <w:spacing w:line="240" w:lineRule="auto"/>
        <w:ind w:left="360"/>
        <w:jc w:val="both"/>
        <w:rPr>
          <w:rFonts w:eastAsia="Times New Roman"/>
          <w:bCs/>
        </w:rPr>
      </w:pPr>
      <w:r w:rsidRPr="00E24994">
        <w:rPr>
          <w:rFonts w:eastAsia="Times New Roman"/>
          <w:bCs/>
        </w:rPr>
        <w:t xml:space="preserve">Wykonawca </w:t>
      </w:r>
      <w:r w:rsidR="00B67C87" w:rsidRPr="00E24994">
        <w:rPr>
          <w:rFonts w:eastAsia="Times New Roman"/>
          <w:bCs/>
        </w:rPr>
        <w:t xml:space="preserve">przekaże przedmiot umowy </w:t>
      </w:r>
      <w:r w:rsidR="00B67C87" w:rsidRPr="00002729">
        <w:rPr>
          <w:rFonts w:eastAsia="Times New Roman"/>
          <w:bCs/>
        </w:rPr>
        <w:t xml:space="preserve">do </w:t>
      </w:r>
      <w:r w:rsidR="00641B23">
        <w:rPr>
          <w:rFonts w:eastAsia="Times New Roman"/>
          <w:bCs/>
        </w:rPr>
        <w:t>15</w:t>
      </w:r>
      <w:r w:rsidR="00E24994" w:rsidRPr="00002729">
        <w:rPr>
          <w:rFonts w:eastAsia="Times New Roman"/>
          <w:bCs/>
        </w:rPr>
        <w:t xml:space="preserve"> </w:t>
      </w:r>
      <w:r w:rsidR="00641B23">
        <w:rPr>
          <w:rFonts w:eastAsia="Times New Roman"/>
          <w:bCs/>
        </w:rPr>
        <w:t>lipca</w:t>
      </w:r>
      <w:r w:rsidR="00BB40BF" w:rsidRPr="00002729">
        <w:rPr>
          <w:rFonts w:eastAsia="Times New Roman"/>
          <w:bCs/>
        </w:rPr>
        <w:t xml:space="preserve"> 202</w:t>
      </w:r>
      <w:r w:rsidR="00E24994" w:rsidRPr="00002729">
        <w:rPr>
          <w:rFonts w:eastAsia="Times New Roman"/>
          <w:bCs/>
        </w:rPr>
        <w:t>2</w:t>
      </w:r>
      <w:r w:rsidR="00BB40BF" w:rsidRPr="00002729">
        <w:rPr>
          <w:rFonts w:eastAsia="Times New Roman"/>
          <w:bCs/>
        </w:rPr>
        <w:t xml:space="preserve"> roku</w:t>
      </w:r>
      <w:r w:rsidR="000125C6" w:rsidRPr="00002729">
        <w:rPr>
          <w:rFonts w:eastAsia="Times New Roman"/>
          <w:bCs/>
        </w:rPr>
        <w:t>.</w:t>
      </w:r>
    </w:p>
    <w:p w14:paraId="7209E9E5" w14:textId="0F0ABA6D" w:rsidR="00721989" w:rsidRPr="00CD3650" w:rsidRDefault="00721989" w:rsidP="00721989">
      <w:pPr>
        <w:numPr>
          <w:ilvl w:val="0"/>
          <w:numId w:val="1"/>
        </w:numPr>
        <w:pBdr>
          <w:top w:val="single" w:sz="6" w:space="12" w:color="auto"/>
          <w:bottom w:val="single" w:sz="6" w:space="10" w:color="auto"/>
        </w:pBdr>
        <w:shd w:val="clear" w:color="auto" w:fill="C6D9F1" w:themeFill="text2" w:themeFillTint="33"/>
        <w:spacing w:before="240" w:after="240"/>
        <w:ind w:left="567" w:hanging="567"/>
        <w:jc w:val="center"/>
        <w:rPr>
          <w:b/>
          <w:sz w:val="24"/>
          <w:szCs w:val="24"/>
        </w:rPr>
      </w:pPr>
      <w:r>
        <w:rPr>
          <w:b/>
          <w:sz w:val="24"/>
          <w:szCs w:val="24"/>
        </w:rPr>
        <w:t>TERMIN SKŁADANIA i OTWARCIA OFERT</w:t>
      </w:r>
    </w:p>
    <w:p w14:paraId="305F2921" w14:textId="06135760" w:rsidR="00721989" w:rsidRPr="00B10989" w:rsidRDefault="00721989" w:rsidP="00311041">
      <w:pPr>
        <w:pStyle w:val="Akapitzlist"/>
        <w:numPr>
          <w:ilvl w:val="0"/>
          <w:numId w:val="10"/>
        </w:numPr>
        <w:ind w:left="360"/>
        <w:jc w:val="both"/>
        <w:rPr>
          <w:rFonts w:eastAsia="Times New Roman"/>
          <w:b/>
        </w:rPr>
      </w:pPr>
      <w:r w:rsidRPr="00B10989">
        <w:rPr>
          <w:rFonts w:eastAsia="Times New Roman"/>
          <w:bCs/>
        </w:rPr>
        <w:t xml:space="preserve">Termin składania ofert: </w:t>
      </w:r>
      <w:r w:rsidRPr="00B10989">
        <w:rPr>
          <w:rFonts w:eastAsia="Times New Roman"/>
          <w:b/>
        </w:rPr>
        <w:t xml:space="preserve">do </w:t>
      </w:r>
      <w:r w:rsidR="00641B23">
        <w:rPr>
          <w:rFonts w:eastAsia="Times New Roman"/>
          <w:b/>
        </w:rPr>
        <w:t>14</w:t>
      </w:r>
      <w:r w:rsidRPr="00B10989">
        <w:rPr>
          <w:rFonts w:eastAsia="Times New Roman"/>
          <w:b/>
        </w:rPr>
        <w:t xml:space="preserve"> </w:t>
      </w:r>
      <w:r w:rsidR="00B10989" w:rsidRPr="00B10989">
        <w:rPr>
          <w:rFonts w:eastAsia="Times New Roman"/>
          <w:b/>
        </w:rPr>
        <w:t>października</w:t>
      </w:r>
      <w:r w:rsidRPr="00B10989">
        <w:rPr>
          <w:rFonts w:eastAsia="Times New Roman"/>
          <w:b/>
        </w:rPr>
        <w:t xml:space="preserve"> 2021 r do godz. </w:t>
      </w:r>
      <w:r w:rsidR="00B10989" w:rsidRPr="00B10989">
        <w:rPr>
          <w:rFonts w:eastAsia="Times New Roman"/>
          <w:b/>
        </w:rPr>
        <w:t>9</w:t>
      </w:r>
      <w:r w:rsidRPr="00B10989">
        <w:rPr>
          <w:rFonts w:eastAsia="Times New Roman"/>
          <w:b/>
        </w:rPr>
        <w:t>:00</w:t>
      </w:r>
    </w:p>
    <w:p w14:paraId="2148B1C2" w14:textId="2EE4B003" w:rsidR="00311041" w:rsidRPr="00B10989" w:rsidRDefault="00311041" w:rsidP="00311041">
      <w:pPr>
        <w:pStyle w:val="Akapitzlist"/>
        <w:numPr>
          <w:ilvl w:val="0"/>
          <w:numId w:val="10"/>
        </w:numPr>
        <w:ind w:left="360"/>
        <w:jc w:val="both"/>
        <w:rPr>
          <w:rFonts w:eastAsia="Times New Roman"/>
          <w:bCs/>
        </w:rPr>
      </w:pPr>
      <w:r w:rsidRPr="00B10989">
        <w:rPr>
          <w:rFonts w:eastAsia="Times New Roman"/>
          <w:bCs/>
        </w:rPr>
        <w:t>Miejsce składania ofert https://platformazakupowa.pl/pn/ztz.rybnik</w:t>
      </w:r>
    </w:p>
    <w:p w14:paraId="3F4A20EA" w14:textId="27C28C8C" w:rsidR="00311041" w:rsidRPr="00B10989" w:rsidRDefault="00721989" w:rsidP="00311041">
      <w:pPr>
        <w:pStyle w:val="Akapitzlist"/>
        <w:numPr>
          <w:ilvl w:val="0"/>
          <w:numId w:val="10"/>
        </w:numPr>
        <w:ind w:left="360"/>
        <w:jc w:val="both"/>
        <w:rPr>
          <w:rFonts w:eastAsia="Times New Roman"/>
          <w:b/>
        </w:rPr>
      </w:pPr>
      <w:r w:rsidRPr="00B10989">
        <w:rPr>
          <w:rFonts w:eastAsia="Times New Roman"/>
          <w:bCs/>
        </w:rPr>
        <w:t xml:space="preserve">Termin otwarcia ofert: </w:t>
      </w:r>
      <w:r w:rsidR="00641B23">
        <w:rPr>
          <w:rFonts w:eastAsia="Times New Roman"/>
          <w:b/>
        </w:rPr>
        <w:t>14</w:t>
      </w:r>
      <w:r w:rsidRPr="00B10989">
        <w:rPr>
          <w:rFonts w:eastAsia="Times New Roman"/>
          <w:b/>
        </w:rPr>
        <w:t xml:space="preserve"> </w:t>
      </w:r>
      <w:r w:rsidR="00B10989" w:rsidRPr="00B10989">
        <w:rPr>
          <w:rFonts w:eastAsia="Times New Roman"/>
          <w:b/>
        </w:rPr>
        <w:t>październik</w:t>
      </w:r>
      <w:r w:rsidRPr="00B10989">
        <w:rPr>
          <w:rFonts w:eastAsia="Times New Roman"/>
          <w:b/>
        </w:rPr>
        <w:t xml:space="preserve"> 2021 r godz. </w:t>
      </w:r>
      <w:r w:rsidR="00B10989" w:rsidRPr="00B10989">
        <w:rPr>
          <w:rFonts w:eastAsia="Times New Roman"/>
          <w:b/>
        </w:rPr>
        <w:t>09</w:t>
      </w:r>
      <w:r w:rsidRPr="00B10989">
        <w:rPr>
          <w:rFonts w:eastAsia="Times New Roman"/>
          <w:b/>
        </w:rPr>
        <w:t>:15</w:t>
      </w:r>
    </w:p>
    <w:p w14:paraId="2C0A0DEE" w14:textId="64F577FB" w:rsidR="00311041" w:rsidRPr="00311041" w:rsidRDefault="00311041" w:rsidP="00311041">
      <w:pPr>
        <w:pStyle w:val="Akapitzlist"/>
        <w:numPr>
          <w:ilvl w:val="0"/>
          <w:numId w:val="10"/>
        </w:numPr>
        <w:ind w:left="360"/>
        <w:jc w:val="both"/>
        <w:rPr>
          <w:rFonts w:eastAsia="Times New Roman"/>
          <w:b/>
        </w:rPr>
      </w:pPr>
      <w:r w:rsidRPr="00730F3F">
        <w:t>Otwarcie ofert nie ma charakteru jawnego i publicznego</w:t>
      </w:r>
      <w:r>
        <w:t xml:space="preserve">, </w:t>
      </w:r>
      <w:r w:rsidRPr="00311041">
        <w:t>odbędzie się bez udziału Wykonawców.</w:t>
      </w:r>
    </w:p>
    <w:p w14:paraId="0DB199A4" w14:textId="76504E5C" w:rsidR="00311041" w:rsidRPr="00311041" w:rsidRDefault="00311041" w:rsidP="00311041">
      <w:pPr>
        <w:pStyle w:val="Akapitzlist"/>
        <w:numPr>
          <w:ilvl w:val="0"/>
          <w:numId w:val="10"/>
        </w:numPr>
        <w:ind w:left="360"/>
        <w:jc w:val="both"/>
        <w:rPr>
          <w:rFonts w:eastAsia="Times New Roman"/>
          <w:b/>
        </w:rPr>
      </w:pPr>
      <w:r w:rsidRPr="00311041">
        <w:rPr>
          <w:rFonts w:eastAsia="Times New Roman"/>
          <w:bCs/>
        </w:rPr>
        <w:t>Otwarcie ofert na Platformie dokonywane jest poprzez kliknięcie przycisku „odszyfruj oferty”.</w:t>
      </w:r>
    </w:p>
    <w:p w14:paraId="3245F012" w14:textId="77777777" w:rsidR="009E6896" w:rsidRPr="009A2620" w:rsidRDefault="009E6896" w:rsidP="009E6896">
      <w:pPr>
        <w:numPr>
          <w:ilvl w:val="0"/>
          <w:numId w:val="1"/>
        </w:numPr>
        <w:pBdr>
          <w:top w:val="single" w:sz="6" w:space="10" w:color="auto"/>
          <w:bottom w:val="single" w:sz="6" w:space="10" w:color="auto"/>
        </w:pBdr>
        <w:shd w:val="clear" w:color="auto" w:fill="C6D9F1" w:themeFill="text2" w:themeFillTint="33"/>
        <w:spacing w:before="240" w:after="240"/>
        <w:ind w:left="454" w:hanging="454"/>
        <w:jc w:val="center"/>
        <w:rPr>
          <w:b/>
          <w:sz w:val="24"/>
          <w:szCs w:val="24"/>
        </w:rPr>
      </w:pPr>
      <w:r w:rsidRPr="009A2620">
        <w:rPr>
          <w:b/>
          <w:sz w:val="24"/>
          <w:szCs w:val="24"/>
        </w:rPr>
        <w:t>TERMIN ZWIĄZANIA OFERTĄ</w:t>
      </w:r>
    </w:p>
    <w:p w14:paraId="628340DC" w14:textId="48871A64" w:rsidR="00473DEB" w:rsidRDefault="009E6896" w:rsidP="00473DEB">
      <w:pPr>
        <w:pStyle w:val="Akapitzlist"/>
        <w:numPr>
          <w:ilvl w:val="0"/>
          <w:numId w:val="24"/>
        </w:numPr>
        <w:ind w:left="357" w:hanging="357"/>
        <w:jc w:val="both"/>
      </w:pPr>
      <w:r w:rsidRPr="00730F3F">
        <w:t xml:space="preserve">Wykonawca będzie związany ofertą przez okres do </w:t>
      </w:r>
      <w:r>
        <w:t>3</w:t>
      </w:r>
      <w:r w:rsidRPr="009A2620">
        <w:t xml:space="preserve">0 dni tj. do </w:t>
      </w:r>
      <w:r w:rsidRPr="00B10989">
        <w:t xml:space="preserve">dnia </w:t>
      </w:r>
      <w:r w:rsidR="00B10989" w:rsidRPr="00B10989">
        <w:t>1</w:t>
      </w:r>
      <w:r w:rsidR="00641B23">
        <w:t>3</w:t>
      </w:r>
      <w:r w:rsidRPr="00B10989">
        <w:t>.</w:t>
      </w:r>
      <w:r w:rsidR="00B10989" w:rsidRPr="00B10989">
        <w:t>11</w:t>
      </w:r>
      <w:r w:rsidRPr="00B10989">
        <w:t>.2021 r.</w:t>
      </w:r>
      <w:r w:rsidRPr="00730F3F">
        <w:t xml:space="preserve"> Bieg terminu związania ofertą rozpoczyna się wraz z upływem terminu składania ofert.</w:t>
      </w:r>
    </w:p>
    <w:p w14:paraId="57F662DD" w14:textId="3E913077" w:rsidR="009466E3" w:rsidRPr="009466E3" w:rsidRDefault="009466E3" w:rsidP="009466E3">
      <w:pPr>
        <w:numPr>
          <w:ilvl w:val="0"/>
          <w:numId w:val="1"/>
        </w:numPr>
        <w:pBdr>
          <w:top w:val="single" w:sz="6" w:space="10" w:color="auto"/>
          <w:bottom w:val="single" w:sz="6" w:space="10" w:color="auto"/>
        </w:pBdr>
        <w:shd w:val="clear" w:color="auto" w:fill="C6D9F1" w:themeFill="text2" w:themeFillTint="33"/>
        <w:spacing w:before="240" w:after="240"/>
        <w:ind w:left="454" w:hanging="454"/>
        <w:jc w:val="center"/>
        <w:rPr>
          <w:b/>
          <w:sz w:val="24"/>
          <w:szCs w:val="24"/>
        </w:rPr>
      </w:pPr>
      <w:r>
        <w:rPr>
          <w:b/>
          <w:sz w:val="24"/>
          <w:szCs w:val="24"/>
        </w:rPr>
        <w:t>INFORMACJE O OŚWIADCZENIACH I DOKUMENTACH, JAKIE MAJA DOSTARCZYĆ WYKONAWCY.</w:t>
      </w:r>
    </w:p>
    <w:p w14:paraId="5FE629C8" w14:textId="77777777" w:rsidR="00473DEB" w:rsidRPr="00C24B3C" w:rsidRDefault="00473DEB" w:rsidP="009466E3">
      <w:pPr>
        <w:pStyle w:val="Akapitzlist"/>
        <w:numPr>
          <w:ilvl w:val="1"/>
          <w:numId w:val="25"/>
        </w:numPr>
        <w:spacing w:after="160" w:line="259" w:lineRule="auto"/>
        <w:ind w:left="284" w:hanging="284"/>
        <w:jc w:val="both"/>
      </w:pPr>
      <w:r w:rsidRPr="00C24B3C">
        <w:t>Formularz oferty (</w:t>
      </w:r>
      <w:r>
        <w:t>z</w:t>
      </w:r>
      <w:r w:rsidRPr="00C24B3C">
        <w:rPr>
          <w:szCs w:val="20"/>
        </w:rPr>
        <w:t>ałącznik nr 2: Formularz oferty</w:t>
      </w:r>
      <w:r w:rsidRPr="00C24B3C">
        <w:t>).</w:t>
      </w:r>
    </w:p>
    <w:p w14:paraId="1BDDB5B3" w14:textId="0C99DAB9" w:rsidR="00473DEB" w:rsidRPr="00C24B3C" w:rsidRDefault="00473DEB" w:rsidP="009466E3">
      <w:pPr>
        <w:pStyle w:val="Akapitzlist"/>
        <w:numPr>
          <w:ilvl w:val="1"/>
          <w:numId w:val="25"/>
        </w:numPr>
        <w:spacing w:after="160" w:line="259" w:lineRule="auto"/>
        <w:ind w:left="284" w:hanging="284"/>
        <w:contextualSpacing w:val="0"/>
        <w:jc w:val="both"/>
      </w:pPr>
      <w:r w:rsidRPr="00C24B3C">
        <w:t>Wykaz należycie wykonanych dostaw o zakresie odpowiadającym przedmiotowi zamówienia w okresie ostatnich trzech lat (</w:t>
      </w:r>
      <w:r>
        <w:t>z</w:t>
      </w:r>
      <w:r w:rsidRPr="00C24B3C">
        <w:rPr>
          <w:szCs w:val="20"/>
        </w:rPr>
        <w:t xml:space="preserve">ałącznik nr 3: </w:t>
      </w:r>
      <w:r w:rsidR="00425D3F" w:rsidRPr="00425D3F">
        <w:rPr>
          <w:szCs w:val="20"/>
        </w:rPr>
        <w:t>Wykaz wykonanych dostaw</w:t>
      </w:r>
      <w:r>
        <w:t xml:space="preserve">), </w:t>
      </w:r>
      <w:r w:rsidR="000670BC">
        <w:br/>
      </w:r>
      <w:r>
        <w:t>tj. dostawy łącznie min 2</w:t>
      </w:r>
      <w:r w:rsidR="007976A9">
        <w:t>0</w:t>
      </w:r>
      <w:r>
        <w:t xml:space="preserve"> tyś kart spełniające warunki certyfikatu MIFARE</w:t>
      </w:r>
      <w:r w:rsidRPr="00AD5B23">
        <w:t>®</w:t>
      </w:r>
      <w:r>
        <w:t xml:space="preserve">. </w:t>
      </w:r>
    </w:p>
    <w:p w14:paraId="3FA2C37C" w14:textId="0645C61F" w:rsidR="00044E8A" w:rsidRDefault="00044E8A">
      <w:pPr>
        <w:rPr>
          <w:b/>
          <w:sz w:val="24"/>
          <w:szCs w:val="24"/>
        </w:rPr>
      </w:pPr>
      <w:r>
        <w:rPr>
          <w:b/>
          <w:sz w:val="24"/>
          <w:szCs w:val="24"/>
        </w:rPr>
        <w:br w:type="page"/>
      </w:r>
    </w:p>
    <w:p w14:paraId="51E21F25" w14:textId="24495B41" w:rsidR="00A6131D" w:rsidRDefault="00A6131D" w:rsidP="00A04123">
      <w:pPr>
        <w:numPr>
          <w:ilvl w:val="0"/>
          <w:numId w:val="1"/>
        </w:numPr>
        <w:pBdr>
          <w:top w:val="single" w:sz="6" w:space="10" w:color="auto"/>
          <w:bottom w:val="single" w:sz="6" w:space="10" w:color="auto"/>
        </w:pBdr>
        <w:shd w:val="clear" w:color="auto" w:fill="C6D9F1" w:themeFill="text2" w:themeFillTint="33"/>
        <w:spacing w:before="240" w:after="240"/>
        <w:ind w:left="578"/>
        <w:jc w:val="center"/>
        <w:rPr>
          <w:b/>
          <w:sz w:val="24"/>
          <w:szCs w:val="24"/>
        </w:rPr>
      </w:pPr>
      <w:r>
        <w:rPr>
          <w:b/>
          <w:sz w:val="24"/>
          <w:szCs w:val="24"/>
        </w:rPr>
        <w:lastRenderedPageBreak/>
        <w:t>OPIS KRYTERIÓW OCENY OFERT</w:t>
      </w:r>
    </w:p>
    <w:p w14:paraId="5F3FE375" w14:textId="1FEBDDD2" w:rsidR="00A6131D" w:rsidRDefault="00A6131D" w:rsidP="00A6131D">
      <w:pPr>
        <w:pStyle w:val="Bezodstpw"/>
        <w:jc w:val="both"/>
        <w:rPr>
          <w:rFonts w:ascii="Arial" w:hAnsi="Arial" w:cs="Arial"/>
          <w:b/>
          <w:bCs/>
          <w:sz w:val="22"/>
          <w:szCs w:val="22"/>
          <w:lang w:eastAsia="en-US"/>
        </w:rPr>
      </w:pPr>
      <w:r>
        <w:rPr>
          <w:rFonts w:ascii="Arial" w:hAnsi="Arial" w:cs="Arial"/>
          <w:b/>
          <w:bCs/>
          <w:sz w:val="22"/>
          <w:szCs w:val="22"/>
          <w:lang w:eastAsia="en-US"/>
        </w:rPr>
        <w:t xml:space="preserve">Kryterium I Cena </w:t>
      </w:r>
      <m:oMath>
        <m:r>
          <m:rPr>
            <m:sty m:val="b"/>
          </m:rPr>
          <w:rPr>
            <w:rFonts w:ascii="Cambria Math" w:hAnsi="Cambria Math" w:cs="Arial"/>
            <w:sz w:val="22"/>
            <w:szCs w:val="22"/>
            <w:lang w:eastAsia="en-US"/>
          </w:rPr>
          <m:t>(C) 88 %</m:t>
        </m:r>
      </m:oMath>
    </w:p>
    <w:p w14:paraId="3105DA65" w14:textId="1E616FD5" w:rsidR="00A6131D" w:rsidRDefault="00A6131D" w:rsidP="00A6131D">
      <w:pPr>
        <w:pStyle w:val="Bezodstpw"/>
        <w:jc w:val="both"/>
        <w:rPr>
          <w:rFonts w:ascii="Arial" w:hAnsi="Arial" w:cs="Arial"/>
          <w:b/>
          <w:bCs/>
          <w:sz w:val="22"/>
          <w:szCs w:val="22"/>
          <w:lang w:eastAsia="en-US"/>
        </w:rPr>
      </w:pPr>
      <w:r>
        <w:rPr>
          <w:rFonts w:ascii="Arial" w:hAnsi="Arial" w:cs="Arial"/>
          <w:b/>
          <w:bCs/>
          <w:sz w:val="22"/>
          <w:szCs w:val="22"/>
          <w:lang w:eastAsia="en-US"/>
        </w:rPr>
        <w:t xml:space="preserve">Kryterium II </w:t>
      </w:r>
      <w:r w:rsidR="00124987">
        <w:rPr>
          <w:rFonts w:ascii="Arial" w:hAnsi="Arial" w:cs="Arial"/>
          <w:b/>
          <w:bCs/>
          <w:sz w:val="22"/>
          <w:szCs w:val="22"/>
          <w:lang w:eastAsia="en-US"/>
        </w:rPr>
        <w:t>Termin realizacji</w:t>
      </w:r>
      <w:r>
        <w:rPr>
          <w:rFonts w:ascii="Arial" w:hAnsi="Arial" w:cs="Arial"/>
          <w:b/>
          <w:bCs/>
          <w:sz w:val="22"/>
          <w:szCs w:val="22"/>
          <w:lang w:eastAsia="en-US"/>
        </w:rPr>
        <w:t xml:space="preserve">  </w:t>
      </w:r>
      <m:oMath>
        <m:r>
          <m:rPr>
            <m:sty m:val="b"/>
          </m:rPr>
          <w:rPr>
            <w:rFonts w:ascii="Cambria Math" w:hAnsi="Cambria Math" w:cs="Arial"/>
            <w:sz w:val="22"/>
            <w:szCs w:val="22"/>
            <w:lang w:eastAsia="en-US"/>
          </w:rPr>
          <m:t>(T) 12 %</m:t>
        </m:r>
      </m:oMath>
    </w:p>
    <w:p w14:paraId="489814D4" w14:textId="77777777" w:rsidR="00A6131D" w:rsidRDefault="00A6131D" w:rsidP="00A6131D">
      <w:pPr>
        <w:pStyle w:val="Bezodstpw"/>
        <w:jc w:val="both"/>
        <w:rPr>
          <w:rFonts w:ascii="Arial" w:hAnsi="Arial" w:cs="Arial"/>
          <w:b/>
          <w:bCs/>
          <w:sz w:val="22"/>
          <w:szCs w:val="22"/>
          <w:lang w:eastAsia="en-US"/>
        </w:rPr>
      </w:pPr>
    </w:p>
    <w:p w14:paraId="0D63F571" w14:textId="77777777" w:rsidR="00A6131D" w:rsidRDefault="00A6131D" w:rsidP="00A6131D">
      <w:pPr>
        <w:pStyle w:val="Bezodstpw"/>
        <w:jc w:val="both"/>
        <w:rPr>
          <w:rFonts w:ascii="Arial" w:hAnsi="Arial" w:cs="Arial"/>
          <w:b/>
          <w:bCs/>
          <w:sz w:val="22"/>
          <w:szCs w:val="22"/>
          <w:lang w:eastAsia="en-US"/>
        </w:rPr>
      </w:pPr>
    </w:p>
    <w:p w14:paraId="4ECB9D28" w14:textId="6FE5F705" w:rsidR="00A6131D" w:rsidRDefault="00A6131D" w:rsidP="00A6131D">
      <w:pPr>
        <w:pStyle w:val="Bezodstpw"/>
        <w:jc w:val="both"/>
        <w:rPr>
          <w:rFonts w:ascii="Arial" w:hAnsi="Arial" w:cs="Arial"/>
          <w:b/>
          <w:bCs/>
          <w:sz w:val="22"/>
          <w:szCs w:val="22"/>
          <w:lang w:eastAsia="en-US"/>
        </w:rPr>
      </w:pPr>
      <w:r>
        <w:rPr>
          <w:rFonts w:ascii="Arial" w:hAnsi="Arial" w:cs="Arial"/>
          <w:b/>
          <w:bCs/>
          <w:sz w:val="22"/>
          <w:szCs w:val="22"/>
          <w:lang w:eastAsia="en-US"/>
        </w:rPr>
        <w:t xml:space="preserve">Kryterium I Cena </w:t>
      </w:r>
      <m:oMath>
        <m:r>
          <m:rPr>
            <m:sty m:val="b"/>
          </m:rPr>
          <w:rPr>
            <w:rFonts w:ascii="Cambria Math" w:hAnsi="Cambria Math" w:cs="Arial"/>
            <w:sz w:val="22"/>
            <w:szCs w:val="22"/>
            <w:lang w:eastAsia="en-US"/>
          </w:rPr>
          <m:t>(C) 88 %</m:t>
        </m:r>
      </m:oMath>
    </w:p>
    <w:p w14:paraId="7458EEB4" w14:textId="77777777" w:rsidR="00A6131D" w:rsidRDefault="00A6131D" w:rsidP="00A6131D">
      <w:pPr>
        <w:pStyle w:val="Bezodstpw"/>
        <w:jc w:val="both"/>
        <w:rPr>
          <w:rFonts w:ascii="Arial" w:hAnsi="Arial" w:cs="Arial"/>
          <w:b/>
          <w:bCs/>
          <w:sz w:val="22"/>
          <w:szCs w:val="22"/>
          <w:lang w:eastAsia="en-US"/>
        </w:rPr>
      </w:pPr>
    </w:p>
    <w:p w14:paraId="12CA742B" w14:textId="358025DE" w:rsidR="00A6131D" w:rsidRDefault="00A6131D" w:rsidP="00DF0878">
      <w:pPr>
        <w:pStyle w:val="Tekstpodstawowywcity"/>
        <w:widowControl w:val="0"/>
        <w:ind w:left="0"/>
        <w:jc w:val="both"/>
        <w:rPr>
          <w:rFonts w:ascii="Arial" w:hAnsi="Arial" w:cs="Arial"/>
          <w:sz w:val="22"/>
          <w:szCs w:val="22"/>
        </w:rPr>
      </w:pPr>
      <w:r>
        <w:rPr>
          <w:rFonts w:ascii="Arial" w:hAnsi="Arial" w:cs="Arial"/>
          <w:sz w:val="22"/>
          <w:szCs w:val="22"/>
        </w:rPr>
        <w:t xml:space="preserve">Liczba przyznanych punktów dla poszczególnych ofert będzie obliczona zgodnie z poniższym wzorem: </w:t>
      </w:r>
    </w:p>
    <w:p w14:paraId="7BD74400" w14:textId="1E283561" w:rsidR="00A6131D" w:rsidRDefault="004A4BB3" w:rsidP="00A6131D">
      <w:pPr>
        <w:pStyle w:val="Tekstpodstawowywcity"/>
        <w:widowControl w:val="0"/>
        <w:ind w:left="0"/>
        <w:rPr>
          <w:rFonts w:ascii="Arial" w:hAnsi="Arial" w:cs="Arial"/>
          <w:sz w:val="22"/>
          <w:szCs w:val="22"/>
        </w:rPr>
      </w:pPr>
      <m:oMathPara>
        <m:oMath>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cs="Arial"/>
                      <w:sz w:val="22"/>
                      <w:szCs w:val="22"/>
                    </w:rPr>
                    <m:t>C</m:t>
                  </m:r>
                </m:e>
                <m:sub>
                  <m:r>
                    <w:rPr>
                      <w:rFonts w:ascii="Cambria Math" w:hAnsi="Cambria Math" w:cs="Arial"/>
                      <w:sz w:val="22"/>
                      <w:szCs w:val="22"/>
                    </w:rPr>
                    <m:t>min</m:t>
                  </m:r>
                </m:sub>
              </m:sSub>
            </m:num>
            <m:den>
              <m:sSub>
                <m:sSubPr>
                  <m:ctrlPr>
                    <w:rPr>
                      <w:rFonts w:ascii="Cambria Math" w:hAnsi="Cambria Math"/>
                      <w:i/>
                      <w:sz w:val="22"/>
                      <w:szCs w:val="22"/>
                    </w:rPr>
                  </m:ctrlPr>
                </m:sSubPr>
                <m:e>
                  <m:r>
                    <w:rPr>
                      <w:rFonts w:ascii="Cambria Math" w:hAnsi="Cambria Math" w:cs="Arial"/>
                      <w:sz w:val="22"/>
                      <w:szCs w:val="22"/>
                    </w:rPr>
                    <m:t>C</m:t>
                  </m:r>
                </m:e>
                <m:sub>
                  <m:r>
                    <w:rPr>
                      <w:rFonts w:ascii="Cambria Math" w:hAnsi="Cambria Math" w:cs="Arial"/>
                      <w:sz w:val="22"/>
                      <w:szCs w:val="22"/>
                    </w:rPr>
                    <m:t>o</m:t>
                  </m:r>
                </m:sub>
              </m:sSub>
            </m:den>
          </m:f>
          <m:r>
            <w:rPr>
              <w:rFonts w:ascii="Cambria Math" w:hAnsi="Cambria Math" w:cs="Arial"/>
              <w:sz w:val="22"/>
              <w:szCs w:val="22"/>
            </w:rPr>
            <m:t>×88 pkt=liczba punktów dla danej oferty</m:t>
          </m:r>
        </m:oMath>
      </m:oMathPara>
    </w:p>
    <w:p w14:paraId="0C589E8D" w14:textId="77777777" w:rsidR="00A6131D" w:rsidRDefault="00A6131D" w:rsidP="00A6131D">
      <w:pPr>
        <w:jc w:val="both"/>
      </w:pPr>
    </w:p>
    <w:p w14:paraId="3EC74617" w14:textId="77777777" w:rsidR="00A6131D" w:rsidRDefault="00A6131D" w:rsidP="00A6131D">
      <w:pPr>
        <w:jc w:val="both"/>
      </w:pPr>
      <w:r>
        <w:t>gdzie:</w:t>
      </w:r>
    </w:p>
    <w:p w14:paraId="7DD8A30A" w14:textId="77777777" w:rsidR="00A6131D" w:rsidRDefault="004A4BB3" w:rsidP="00A6131D">
      <w:pPr>
        <w:jc w:val="both"/>
      </w:pPr>
      <m:oMath>
        <m:sSub>
          <m:sSubPr>
            <m:ctrlPr>
              <w:rPr>
                <w:rFonts w:ascii="Cambria Math" w:hAnsi="Cambria Math"/>
                <w:i/>
              </w:rPr>
            </m:ctrlPr>
          </m:sSubPr>
          <m:e>
            <m:r>
              <w:rPr>
                <w:rFonts w:ascii="Cambria Math" w:hAnsi="Cambria Math"/>
              </w:rPr>
              <m:t>C</m:t>
            </m:r>
          </m:e>
          <m:sub>
            <m:r>
              <w:rPr>
                <w:rFonts w:ascii="Cambria Math" w:hAnsi="Cambria Math"/>
              </w:rPr>
              <m:t>min</m:t>
            </m:r>
          </m:sub>
        </m:sSub>
      </m:oMath>
      <w:r w:rsidR="00A6131D">
        <w:t xml:space="preserve"> – cena najniższa</w:t>
      </w:r>
    </w:p>
    <w:p w14:paraId="7AF3A9CB" w14:textId="77777777" w:rsidR="00A6131D" w:rsidRDefault="004A4BB3" w:rsidP="00A6131D">
      <w:pPr>
        <w:jc w:val="both"/>
      </w:pPr>
      <m:oMath>
        <m:sSub>
          <m:sSubPr>
            <m:ctrlPr>
              <w:rPr>
                <w:rFonts w:ascii="Cambria Math" w:hAnsi="Cambria Math"/>
                <w:i/>
              </w:rPr>
            </m:ctrlPr>
          </m:sSubPr>
          <m:e>
            <m:r>
              <w:rPr>
                <w:rFonts w:ascii="Cambria Math" w:hAnsi="Cambria Math"/>
              </w:rPr>
              <m:t>C</m:t>
            </m:r>
          </m:e>
          <m:sub>
            <m:r>
              <w:rPr>
                <w:rFonts w:ascii="Cambria Math" w:hAnsi="Cambria Math"/>
              </w:rPr>
              <m:t>o</m:t>
            </m:r>
          </m:sub>
        </m:sSub>
      </m:oMath>
      <w:r w:rsidR="00A6131D">
        <w:t xml:space="preserve"> – cena danej oferty</w:t>
      </w:r>
    </w:p>
    <w:p w14:paraId="70C5D7FD" w14:textId="77777777" w:rsidR="00A6131D" w:rsidRDefault="00A6131D" w:rsidP="00A6131D">
      <w:pPr>
        <w:jc w:val="both"/>
      </w:pPr>
    </w:p>
    <w:p w14:paraId="70FBFFDD" w14:textId="77777777" w:rsidR="00A6131D" w:rsidRDefault="00A6131D" w:rsidP="00A6131D">
      <w:pPr>
        <w:pStyle w:val="Bezodstpw"/>
        <w:jc w:val="both"/>
        <w:rPr>
          <w:rFonts w:ascii="Arial" w:hAnsi="Arial" w:cs="Arial"/>
          <w:b/>
          <w:bCs/>
          <w:sz w:val="22"/>
          <w:szCs w:val="22"/>
          <w:lang w:eastAsia="en-US"/>
        </w:rPr>
      </w:pPr>
    </w:p>
    <w:p w14:paraId="0E93C457" w14:textId="00DE8719" w:rsidR="00A6131D" w:rsidRDefault="00A6131D" w:rsidP="00A6131D">
      <w:pPr>
        <w:jc w:val="both"/>
        <w:rPr>
          <w:b/>
          <w:lang w:eastAsia="en-US"/>
        </w:rPr>
      </w:pPr>
      <w:r>
        <w:rPr>
          <w:b/>
          <w:bCs/>
          <w:lang w:eastAsia="en-US"/>
        </w:rPr>
        <w:t xml:space="preserve">Kryterium II </w:t>
      </w:r>
      <w:r w:rsidR="00124987">
        <w:rPr>
          <w:b/>
          <w:bCs/>
          <w:lang w:eastAsia="en-US"/>
        </w:rPr>
        <w:t>Termin realizacji</w:t>
      </w:r>
      <w:r>
        <w:rPr>
          <w:b/>
          <w:bCs/>
          <w:lang w:eastAsia="en-US"/>
        </w:rPr>
        <w:t xml:space="preserve">  </w:t>
      </w:r>
      <m:oMath>
        <m:r>
          <m:rPr>
            <m:sty m:val="b"/>
          </m:rPr>
          <w:rPr>
            <w:rFonts w:ascii="Cambria Math" w:hAnsi="Cambria Math"/>
            <w:lang w:eastAsia="en-US"/>
          </w:rPr>
          <m:t>(T) 12 %</m:t>
        </m:r>
      </m:oMath>
    </w:p>
    <w:p w14:paraId="73F16880" w14:textId="77777777" w:rsidR="00BE458E" w:rsidRDefault="00BE458E" w:rsidP="00A6131D">
      <w:pPr>
        <w:jc w:val="both"/>
      </w:pPr>
    </w:p>
    <w:p w14:paraId="1925A680" w14:textId="344F84A2" w:rsidR="000125C6" w:rsidRPr="007976A9" w:rsidRDefault="008E6F61" w:rsidP="007976A9">
      <w:pPr>
        <w:pStyle w:val="Tekstpodstawowywcity"/>
        <w:widowControl w:val="0"/>
        <w:spacing w:line="276" w:lineRule="auto"/>
        <w:ind w:left="0"/>
        <w:jc w:val="both"/>
        <w:rPr>
          <w:rFonts w:ascii="Arial" w:hAnsi="Arial" w:cs="Arial"/>
          <w:bCs/>
          <w:sz w:val="22"/>
          <w:szCs w:val="22"/>
        </w:rPr>
      </w:pPr>
      <w:r>
        <w:rPr>
          <w:rFonts w:ascii="Arial" w:hAnsi="Arial" w:cs="Arial"/>
          <w:sz w:val="22"/>
          <w:szCs w:val="22"/>
        </w:rPr>
        <w:t xml:space="preserve">Ostatecznym terminem realizacji </w:t>
      </w:r>
      <w:r w:rsidRPr="00002729">
        <w:rPr>
          <w:rFonts w:ascii="Arial" w:hAnsi="Arial" w:cs="Arial"/>
          <w:sz w:val="22"/>
          <w:szCs w:val="22"/>
        </w:rPr>
        <w:t xml:space="preserve">jest </w:t>
      </w:r>
      <w:r w:rsidR="00641B23">
        <w:rPr>
          <w:rFonts w:ascii="Arial" w:hAnsi="Arial" w:cs="Arial"/>
          <w:sz w:val="22"/>
          <w:szCs w:val="22"/>
        </w:rPr>
        <w:t>15</w:t>
      </w:r>
      <w:r w:rsidRPr="00002729">
        <w:rPr>
          <w:rFonts w:ascii="Arial" w:hAnsi="Arial" w:cs="Arial"/>
          <w:sz w:val="22"/>
          <w:szCs w:val="22"/>
        </w:rPr>
        <w:t xml:space="preserve"> </w:t>
      </w:r>
      <w:r w:rsidR="00641B23">
        <w:rPr>
          <w:rFonts w:ascii="Arial" w:hAnsi="Arial" w:cs="Arial"/>
          <w:sz w:val="22"/>
          <w:szCs w:val="22"/>
        </w:rPr>
        <w:t>lipca</w:t>
      </w:r>
      <w:r w:rsidRPr="00002729">
        <w:rPr>
          <w:rFonts w:ascii="Arial" w:hAnsi="Arial" w:cs="Arial"/>
          <w:sz w:val="22"/>
          <w:szCs w:val="22"/>
        </w:rPr>
        <w:t xml:space="preserve"> 2022 r. za</w:t>
      </w:r>
      <w:r>
        <w:rPr>
          <w:rFonts w:ascii="Arial" w:hAnsi="Arial" w:cs="Arial"/>
          <w:sz w:val="22"/>
          <w:szCs w:val="22"/>
        </w:rPr>
        <w:t xml:space="preserve"> wskazanie którego Wykonawca otrzyma 0 </w:t>
      </w:r>
      <w:r w:rsidRPr="008E6F61">
        <w:rPr>
          <w:rFonts w:ascii="Arial" w:hAnsi="Arial" w:cs="Arial"/>
          <w:sz w:val="22"/>
          <w:szCs w:val="22"/>
        </w:rPr>
        <w:t xml:space="preserve">punktów. </w:t>
      </w:r>
      <w:r w:rsidR="00A6131D" w:rsidRPr="008E6F61">
        <w:rPr>
          <w:rFonts w:ascii="Arial" w:hAnsi="Arial" w:cs="Arial"/>
          <w:bCs/>
          <w:sz w:val="22"/>
          <w:szCs w:val="22"/>
        </w:rPr>
        <w:t xml:space="preserve">Za każdy </w:t>
      </w:r>
      <w:r w:rsidRPr="008E6F61">
        <w:rPr>
          <w:rFonts w:ascii="Arial" w:hAnsi="Arial" w:cs="Arial"/>
          <w:bCs/>
          <w:sz w:val="22"/>
          <w:szCs w:val="22"/>
        </w:rPr>
        <w:t>dzień przyśpieszenia realizacji zamówienia wykonawca otrzyma</w:t>
      </w:r>
      <w:r>
        <w:rPr>
          <w:rFonts w:ascii="Arial" w:hAnsi="Arial" w:cs="Arial"/>
          <w:bCs/>
          <w:sz w:val="22"/>
          <w:szCs w:val="22"/>
        </w:rPr>
        <w:t xml:space="preserve"> 0,2 pkt aż do wartości maksymalnej 12 pkt</w:t>
      </w:r>
      <w:r w:rsidR="00002729">
        <w:rPr>
          <w:rFonts w:ascii="Arial" w:hAnsi="Arial" w:cs="Arial"/>
          <w:bCs/>
          <w:sz w:val="22"/>
          <w:szCs w:val="22"/>
        </w:rPr>
        <w:t xml:space="preserve"> w dniu 1</w:t>
      </w:r>
      <w:r w:rsidR="00641B23">
        <w:rPr>
          <w:rFonts w:ascii="Arial" w:hAnsi="Arial" w:cs="Arial"/>
          <w:bCs/>
          <w:sz w:val="22"/>
          <w:szCs w:val="22"/>
        </w:rPr>
        <w:t>6</w:t>
      </w:r>
      <w:r w:rsidR="00002729">
        <w:rPr>
          <w:rFonts w:ascii="Arial" w:hAnsi="Arial" w:cs="Arial"/>
          <w:bCs/>
          <w:sz w:val="22"/>
          <w:szCs w:val="22"/>
        </w:rPr>
        <w:t xml:space="preserve"> maja 2022 r</w:t>
      </w:r>
      <w:r w:rsidR="00A6131D" w:rsidRPr="008E6F61">
        <w:rPr>
          <w:rFonts w:ascii="Arial" w:hAnsi="Arial" w:cs="Arial"/>
          <w:bCs/>
          <w:sz w:val="22"/>
          <w:szCs w:val="22"/>
        </w:rPr>
        <w:t>.</w:t>
      </w:r>
      <w:r w:rsidR="00473DEB" w:rsidRPr="00730F3F">
        <w:t xml:space="preserve"> </w:t>
      </w:r>
    </w:p>
    <w:p w14:paraId="154F2155" w14:textId="5E3A3156" w:rsidR="00311041" w:rsidRPr="000125C6" w:rsidRDefault="000125C6" w:rsidP="000125C6">
      <w:pPr>
        <w:pStyle w:val="Akapitzlist"/>
        <w:numPr>
          <w:ilvl w:val="0"/>
          <w:numId w:val="1"/>
        </w:numPr>
        <w:pBdr>
          <w:top w:val="single" w:sz="6" w:space="12" w:color="auto"/>
          <w:bottom w:val="single" w:sz="6" w:space="10" w:color="auto"/>
        </w:pBdr>
        <w:shd w:val="clear" w:color="auto" w:fill="C6D9F1" w:themeFill="text2" w:themeFillTint="33"/>
        <w:spacing w:before="240" w:after="240"/>
        <w:ind w:left="578"/>
        <w:contextualSpacing w:val="0"/>
        <w:jc w:val="center"/>
        <w:rPr>
          <w:b/>
          <w:sz w:val="24"/>
          <w:szCs w:val="24"/>
        </w:rPr>
      </w:pPr>
      <w:r w:rsidRPr="000125C6">
        <w:rPr>
          <w:b/>
          <w:sz w:val="24"/>
          <w:szCs w:val="24"/>
        </w:rPr>
        <w:t>POSTANOWIENIA KOŃCOWE</w:t>
      </w:r>
    </w:p>
    <w:p w14:paraId="6994D495" w14:textId="2B00340B" w:rsidR="00311041" w:rsidRDefault="00311041" w:rsidP="000125C6">
      <w:pPr>
        <w:pStyle w:val="Akapitzlist"/>
        <w:numPr>
          <w:ilvl w:val="1"/>
          <w:numId w:val="27"/>
        </w:numPr>
        <w:ind w:left="357" w:hanging="357"/>
        <w:contextualSpacing w:val="0"/>
        <w:jc w:val="both"/>
      </w:pPr>
      <w:r w:rsidRPr="00C24B3C">
        <w:t>W przypadku, gdy Wykonawca, którego oferta została wybrana uchyli się od z</w:t>
      </w:r>
      <w:r>
        <w:t>a</w:t>
      </w:r>
      <w:r w:rsidRPr="00C24B3C">
        <w:t>warcia umowy, Zamawiający może wybrać ofertę najkorzystniejszą spośród pozostałych ofert, bez przeprowadzania ich ponownej oceny.</w:t>
      </w:r>
    </w:p>
    <w:p w14:paraId="17AE806E" w14:textId="50BA600B" w:rsidR="00311041" w:rsidRPr="00C24B3C" w:rsidRDefault="00311041" w:rsidP="00044E8A">
      <w:pPr>
        <w:pStyle w:val="Akapitzlist"/>
        <w:numPr>
          <w:ilvl w:val="1"/>
          <w:numId w:val="27"/>
        </w:numPr>
        <w:spacing w:after="160"/>
        <w:ind w:left="357" w:hanging="357"/>
        <w:jc w:val="both"/>
      </w:pPr>
      <w:r w:rsidRPr="00C24B3C">
        <w:t>W przeprowadzonym postępowaniu nie przysługują środki ochrony prawnej określone</w:t>
      </w:r>
      <w:r w:rsidR="00044E8A">
        <w:br/>
      </w:r>
      <w:r w:rsidRPr="00C24B3C">
        <w:t>w przepisach ustawy Prawo zamówień publicznych.</w:t>
      </w:r>
    </w:p>
    <w:p w14:paraId="1C81BE0D" w14:textId="62AE1C7B" w:rsidR="00311041" w:rsidRPr="00C24B3C" w:rsidRDefault="00311041" w:rsidP="00044E8A">
      <w:pPr>
        <w:pStyle w:val="Akapitzlist"/>
        <w:numPr>
          <w:ilvl w:val="1"/>
          <w:numId w:val="27"/>
        </w:numPr>
        <w:spacing w:after="160"/>
        <w:ind w:left="357" w:hanging="357"/>
        <w:jc w:val="both"/>
      </w:pPr>
      <w:r w:rsidRPr="00C24B3C">
        <w:t xml:space="preserve">Postępowanie prowadzone jest bez zastosowania przepisów ustawy, o której mowa </w:t>
      </w:r>
      <w:r w:rsidR="00044E8A">
        <w:br/>
      </w:r>
      <w:r w:rsidRPr="00C24B3C">
        <w:t>w p</w:t>
      </w:r>
      <w:r>
        <w:t>p</w:t>
      </w:r>
      <w:r w:rsidRPr="00C24B3C">
        <w:t xml:space="preserve">kt </w:t>
      </w:r>
      <w:r w:rsidR="00044E8A">
        <w:t>2</w:t>
      </w:r>
      <w:r w:rsidRPr="00C24B3C">
        <w:t>.</w:t>
      </w:r>
    </w:p>
    <w:p w14:paraId="3864B424" w14:textId="77777777" w:rsidR="00311041" w:rsidRPr="00C24B3C" w:rsidRDefault="00311041" w:rsidP="00044E8A">
      <w:pPr>
        <w:pStyle w:val="Akapitzlist"/>
        <w:numPr>
          <w:ilvl w:val="1"/>
          <w:numId w:val="27"/>
        </w:numPr>
        <w:spacing w:after="160"/>
        <w:ind w:left="357" w:hanging="357"/>
        <w:jc w:val="both"/>
      </w:pPr>
      <w:r w:rsidRPr="00C24B3C">
        <w:t>Zamawiający zastrzega sobie prawo do unieważnienia postępowania bez podania uzasadnienia.</w:t>
      </w:r>
    </w:p>
    <w:p w14:paraId="0A5FA47F" w14:textId="77777777" w:rsidR="00311041" w:rsidRPr="00C24B3C" w:rsidRDefault="00311041" w:rsidP="00044E8A">
      <w:pPr>
        <w:pStyle w:val="Akapitzlist"/>
        <w:numPr>
          <w:ilvl w:val="1"/>
          <w:numId w:val="27"/>
        </w:numPr>
        <w:spacing w:after="160"/>
        <w:ind w:left="357" w:hanging="357"/>
        <w:jc w:val="both"/>
      </w:pPr>
      <w:r w:rsidRPr="00C24B3C">
        <w:t>Zamawiający może wezwać Wykonawcę, który nie złożył oświadczenia o należycie wykonanych usługach o zakresie odpowiadającym przedmiotowi zamówienia</w:t>
      </w:r>
      <w:r w:rsidRPr="00C24B3C">
        <w:br/>
        <w:t>w okresie ostatnich trzech lat do jego złożenia w wyznaczonym terminie.</w:t>
      </w:r>
    </w:p>
    <w:p w14:paraId="12364055" w14:textId="77777777" w:rsidR="00311041" w:rsidRPr="00C24B3C" w:rsidRDefault="00311041" w:rsidP="00044E8A">
      <w:pPr>
        <w:pStyle w:val="Akapitzlist"/>
        <w:numPr>
          <w:ilvl w:val="1"/>
          <w:numId w:val="27"/>
        </w:numPr>
        <w:spacing w:after="160"/>
        <w:ind w:left="357" w:hanging="357"/>
        <w:jc w:val="both"/>
      </w:pPr>
      <w:r w:rsidRPr="00C24B3C">
        <w:t>Zamawiający może wezwać Wykonawców, w wyznaczonym przez siebie terminie, do złożenia wyjaśnień dotyczących treści oferty lub dokumentów dołączonych do ofert.</w:t>
      </w:r>
    </w:p>
    <w:p w14:paraId="464EA617" w14:textId="7034CD41" w:rsidR="00311041" w:rsidRPr="00C24B3C" w:rsidRDefault="00311041" w:rsidP="00044E8A">
      <w:pPr>
        <w:pStyle w:val="Akapitzlist"/>
        <w:numPr>
          <w:ilvl w:val="1"/>
          <w:numId w:val="27"/>
        </w:numPr>
        <w:spacing w:after="160"/>
        <w:ind w:left="357" w:hanging="357"/>
        <w:jc w:val="both"/>
      </w:pPr>
      <w:r w:rsidRPr="00C24B3C">
        <w:t xml:space="preserve">Zamawiający odrzuca ofertę, jeżeli jej treść w istotnym zakresie nie odpowiada treści </w:t>
      </w:r>
      <w:r w:rsidR="000125C6">
        <w:t>OPZ</w:t>
      </w:r>
      <w:r w:rsidRPr="00C24B3C">
        <w:t>.</w:t>
      </w:r>
    </w:p>
    <w:p w14:paraId="52469673" w14:textId="77777777" w:rsidR="00311041" w:rsidRPr="00C24B3C" w:rsidRDefault="00311041" w:rsidP="00044E8A">
      <w:pPr>
        <w:pStyle w:val="Akapitzlist"/>
        <w:numPr>
          <w:ilvl w:val="1"/>
          <w:numId w:val="27"/>
        </w:numPr>
        <w:spacing w:after="160"/>
        <w:ind w:left="357" w:hanging="357"/>
        <w:jc w:val="both"/>
      </w:pPr>
      <w:r w:rsidRPr="00C24B3C">
        <w:t>Zamawiający może poprawić w ofercie:</w:t>
      </w:r>
    </w:p>
    <w:p w14:paraId="7906884D" w14:textId="77777777" w:rsidR="00311041" w:rsidRPr="00C24B3C" w:rsidRDefault="00311041" w:rsidP="00044E8A">
      <w:pPr>
        <w:pStyle w:val="Akapitzlist"/>
        <w:numPr>
          <w:ilvl w:val="0"/>
          <w:numId w:val="28"/>
        </w:numPr>
        <w:spacing w:after="160"/>
        <w:ind w:left="681" w:hanging="284"/>
        <w:jc w:val="both"/>
      </w:pPr>
      <w:r w:rsidRPr="00C24B3C">
        <w:t>Oczywiste omyłki pisarskie</w:t>
      </w:r>
    </w:p>
    <w:p w14:paraId="0AA7D99A" w14:textId="77777777" w:rsidR="00311041" w:rsidRPr="00C24B3C" w:rsidRDefault="00311041" w:rsidP="00044E8A">
      <w:pPr>
        <w:pStyle w:val="Akapitzlist"/>
        <w:numPr>
          <w:ilvl w:val="0"/>
          <w:numId w:val="28"/>
        </w:numPr>
        <w:spacing w:after="160"/>
        <w:ind w:left="681" w:hanging="284"/>
        <w:jc w:val="both"/>
      </w:pPr>
      <w:r w:rsidRPr="00C24B3C">
        <w:t>Oczywiste omyłki rachunkowe, z uwzględnieniem konsekwencji rachunkowych dokonanych poprawek,</w:t>
      </w:r>
    </w:p>
    <w:p w14:paraId="6974AA15" w14:textId="1D8E4C4B" w:rsidR="00311041" w:rsidRPr="007976A9" w:rsidRDefault="00311041" w:rsidP="007976A9">
      <w:pPr>
        <w:pStyle w:val="Akapitzlist"/>
        <w:numPr>
          <w:ilvl w:val="0"/>
          <w:numId w:val="35"/>
        </w:numPr>
        <w:ind w:left="681" w:hanging="284"/>
        <w:jc w:val="both"/>
      </w:pPr>
      <w:r w:rsidRPr="00C24B3C">
        <w:lastRenderedPageBreak/>
        <w:t xml:space="preserve">Inne omyłki polegające na niezgodności oferty z </w:t>
      </w:r>
      <w:r w:rsidR="000125C6">
        <w:t>OPZ</w:t>
      </w:r>
      <w:r w:rsidRPr="00C24B3C">
        <w:t xml:space="preserve"> niepowodujące istotnych zmian w treści oferty</w:t>
      </w:r>
    </w:p>
    <w:p w14:paraId="014DB235" w14:textId="18D9B641" w:rsidR="004E69D6" w:rsidRPr="00C278FA" w:rsidRDefault="0076378A" w:rsidP="00C278FA">
      <w:pPr>
        <w:numPr>
          <w:ilvl w:val="0"/>
          <w:numId w:val="1"/>
        </w:numPr>
        <w:pBdr>
          <w:top w:val="single" w:sz="6" w:space="12" w:color="auto"/>
          <w:bottom w:val="single" w:sz="6" w:space="10" w:color="auto"/>
        </w:pBdr>
        <w:shd w:val="clear" w:color="auto" w:fill="C6D9F1" w:themeFill="text2" w:themeFillTint="33"/>
        <w:spacing w:before="240" w:after="240"/>
        <w:ind w:left="567" w:hanging="567"/>
        <w:jc w:val="center"/>
        <w:rPr>
          <w:b/>
          <w:sz w:val="24"/>
          <w:szCs w:val="24"/>
        </w:rPr>
      </w:pPr>
      <w:r w:rsidRPr="0076378A">
        <w:rPr>
          <w:b/>
          <w:sz w:val="24"/>
          <w:szCs w:val="24"/>
        </w:rPr>
        <w:t xml:space="preserve">WYKAZ ZAŁĄCZNIKÓW DO </w:t>
      </w:r>
      <w:r w:rsidR="003242CE">
        <w:rPr>
          <w:b/>
          <w:sz w:val="24"/>
          <w:szCs w:val="24"/>
        </w:rPr>
        <w:t>OPZ</w:t>
      </w:r>
    </w:p>
    <w:p w14:paraId="32FD27B7" w14:textId="22BAF006" w:rsidR="00BC24E3" w:rsidRPr="00BC24E3" w:rsidRDefault="00BC24E3" w:rsidP="002B08B6">
      <w:pPr>
        <w:pStyle w:val="Akapitzlist"/>
        <w:numPr>
          <w:ilvl w:val="0"/>
          <w:numId w:val="32"/>
        </w:numPr>
        <w:ind w:left="417"/>
        <w:jc w:val="both"/>
        <w:rPr>
          <w:szCs w:val="20"/>
        </w:rPr>
      </w:pPr>
      <w:r>
        <w:rPr>
          <w:szCs w:val="20"/>
        </w:rPr>
        <w:t>Z</w:t>
      </w:r>
      <w:r w:rsidRPr="00BC24E3">
        <w:rPr>
          <w:szCs w:val="20"/>
        </w:rPr>
        <w:t>ałącznik nr 1: Wzór umowy</w:t>
      </w:r>
    </w:p>
    <w:p w14:paraId="34E964F5" w14:textId="4C1C1FB2" w:rsidR="00BC24E3" w:rsidRPr="00BC24E3" w:rsidRDefault="00BC24E3" w:rsidP="002B08B6">
      <w:pPr>
        <w:pStyle w:val="Akapitzlist"/>
        <w:numPr>
          <w:ilvl w:val="0"/>
          <w:numId w:val="32"/>
        </w:numPr>
        <w:ind w:left="417"/>
        <w:jc w:val="both"/>
        <w:rPr>
          <w:szCs w:val="20"/>
        </w:rPr>
      </w:pPr>
      <w:r>
        <w:rPr>
          <w:szCs w:val="20"/>
        </w:rPr>
        <w:t>Z</w:t>
      </w:r>
      <w:r w:rsidRPr="00BC24E3">
        <w:rPr>
          <w:szCs w:val="20"/>
        </w:rPr>
        <w:t>ałącznik nr 2: Formularz oferty</w:t>
      </w:r>
    </w:p>
    <w:p w14:paraId="6281ABD2" w14:textId="2617A786" w:rsidR="00906EC0" w:rsidRDefault="00BC24E3" w:rsidP="002B08B6">
      <w:pPr>
        <w:pStyle w:val="Akapitzlist"/>
        <w:numPr>
          <w:ilvl w:val="0"/>
          <w:numId w:val="32"/>
        </w:numPr>
        <w:tabs>
          <w:tab w:val="center" w:pos="4536"/>
          <w:tab w:val="left" w:pos="6945"/>
        </w:tabs>
        <w:spacing w:after="600"/>
        <w:ind w:left="417"/>
        <w:jc w:val="both"/>
      </w:pPr>
      <w:r w:rsidRPr="002B08B6">
        <w:rPr>
          <w:szCs w:val="20"/>
        </w:rPr>
        <w:t xml:space="preserve">Załącznik nr 3: </w:t>
      </w:r>
      <w:r w:rsidR="002B08B6" w:rsidRPr="002B08B6">
        <w:rPr>
          <w:szCs w:val="20"/>
        </w:rPr>
        <w:t>Wykaz wykonanych dostaw</w:t>
      </w:r>
    </w:p>
    <w:p w14:paraId="1E1ACE6C" w14:textId="77777777" w:rsidR="00906EC0" w:rsidRDefault="00906EC0" w:rsidP="00906EC0">
      <w:pPr>
        <w:tabs>
          <w:tab w:val="center" w:pos="4536"/>
          <w:tab w:val="left" w:pos="6945"/>
        </w:tabs>
        <w:spacing w:line="240" w:lineRule="auto"/>
        <w:ind w:left="357"/>
        <w:jc w:val="center"/>
      </w:pPr>
      <w:r>
        <w:t>Dyrektor Zarządu Transportu Zbiorowego w Rybniku</w:t>
      </w:r>
    </w:p>
    <w:p w14:paraId="3AD109F5" w14:textId="4A0788E0" w:rsidR="00906EC0" w:rsidRDefault="00906EC0" w:rsidP="00906EC0">
      <w:pPr>
        <w:tabs>
          <w:tab w:val="center" w:pos="4536"/>
          <w:tab w:val="left" w:pos="6945"/>
        </w:tabs>
        <w:spacing w:line="240" w:lineRule="auto"/>
        <w:ind w:left="357"/>
        <w:jc w:val="center"/>
      </w:pPr>
      <w:r>
        <w:t>/-/ Łukasz Kosobucki</w:t>
      </w:r>
    </w:p>
    <w:p w14:paraId="3A10F002" w14:textId="77777777" w:rsidR="00906EC0" w:rsidRPr="00906EC0" w:rsidRDefault="00906EC0" w:rsidP="00906EC0">
      <w:pPr>
        <w:spacing w:line="240" w:lineRule="auto"/>
        <w:jc w:val="both"/>
        <w:rPr>
          <w:rFonts w:eastAsia="Times New Roman"/>
          <w:bCs/>
        </w:rPr>
      </w:pPr>
    </w:p>
    <w:sectPr w:rsidR="00906EC0" w:rsidRPr="00906EC0" w:rsidSect="00EC7500">
      <w:headerReference w:type="default" r:id="rId12"/>
      <w:footerReference w:type="default" r:id="rId13"/>
      <w:pgSz w:w="11909" w:h="16834"/>
      <w:pgMar w:top="1440" w:right="1440" w:bottom="1440" w:left="1440"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0B439" w14:textId="77777777" w:rsidR="00EB1727" w:rsidRDefault="00EB1727">
      <w:pPr>
        <w:spacing w:line="240" w:lineRule="auto"/>
      </w:pPr>
      <w:r>
        <w:separator/>
      </w:r>
    </w:p>
  </w:endnote>
  <w:endnote w:type="continuationSeparator" w:id="0">
    <w:p w14:paraId="042C1F87" w14:textId="77777777" w:rsidR="00EB1727" w:rsidRDefault="00EB17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698665"/>
      <w:docPartObj>
        <w:docPartGallery w:val="Page Numbers (Bottom of Page)"/>
        <w:docPartUnique/>
      </w:docPartObj>
    </w:sdtPr>
    <w:sdtEndPr/>
    <w:sdtContent>
      <w:sdt>
        <w:sdtPr>
          <w:id w:val="-1769616900"/>
          <w:docPartObj>
            <w:docPartGallery w:val="Page Numbers (Top of Page)"/>
            <w:docPartUnique/>
          </w:docPartObj>
        </w:sdtPr>
        <w:sdtEndPr/>
        <w:sdtContent>
          <w:p w14:paraId="5D4E8CFD" w14:textId="3C0F9DD7" w:rsidR="00465498" w:rsidRDefault="00465498">
            <w:pPr>
              <w:pStyle w:val="Stopka"/>
              <w:jc w:val="right"/>
            </w:pPr>
            <w:r w:rsidRPr="00160B5C">
              <w:rPr>
                <w:sz w:val="16"/>
                <w:szCs w:val="16"/>
                <w:lang w:val="pl-PL"/>
              </w:rPr>
              <w:t xml:space="preserve">Strona </w:t>
            </w:r>
            <w:r w:rsidRPr="00160B5C">
              <w:rPr>
                <w:b/>
                <w:bCs/>
                <w:sz w:val="16"/>
                <w:szCs w:val="16"/>
              </w:rPr>
              <w:fldChar w:fldCharType="begin"/>
            </w:r>
            <w:r w:rsidRPr="00160B5C">
              <w:rPr>
                <w:b/>
                <w:bCs/>
                <w:sz w:val="16"/>
                <w:szCs w:val="16"/>
              </w:rPr>
              <w:instrText>PAGE</w:instrText>
            </w:r>
            <w:r w:rsidRPr="00160B5C">
              <w:rPr>
                <w:b/>
                <w:bCs/>
                <w:sz w:val="16"/>
                <w:szCs w:val="16"/>
              </w:rPr>
              <w:fldChar w:fldCharType="separate"/>
            </w:r>
            <w:r w:rsidRPr="00160B5C">
              <w:rPr>
                <w:b/>
                <w:bCs/>
                <w:sz w:val="16"/>
                <w:szCs w:val="16"/>
                <w:lang w:val="pl-PL"/>
              </w:rPr>
              <w:t>2</w:t>
            </w:r>
            <w:r w:rsidRPr="00160B5C">
              <w:rPr>
                <w:b/>
                <w:bCs/>
                <w:sz w:val="16"/>
                <w:szCs w:val="16"/>
              </w:rPr>
              <w:fldChar w:fldCharType="end"/>
            </w:r>
            <w:r w:rsidRPr="00160B5C">
              <w:rPr>
                <w:sz w:val="16"/>
                <w:szCs w:val="16"/>
                <w:lang w:val="pl-PL"/>
              </w:rPr>
              <w:t xml:space="preserve"> z </w:t>
            </w:r>
            <w:r w:rsidRPr="00160B5C">
              <w:rPr>
                <w:b/>
                <w:bCs/>
                <w:sz w:val="16"/>
                <w:szCs w:val="16"/>
              </w:rPr>
              <w:fldChar w:fldCharType="begin"/>
            </w:r>
            <w:r w:rsidRPr="00160B5C">
              <w:rPr>
                <w:b/>
                <w:bCs/>
                <w:sz w:val="16"/>
                <w:szCs w:val="16"/>
              </w:rPr>
              <w:instrText>NUMPAGES</w:instrText>
            </w:r>
            <w:r w:rsidRPr="00160B5C">
              <w:rPr>
                <w:b/>
                <w:bCs/>
                <w:sz w:val="16"/>
                <w:szCs w:val="16"/>
              </w:rPr>
              <w:fldChar w:fldCharType="separate"/>
            </w:r>
            <w:r w:rsidRPr="00160B5C">
              <w:rPr>
                <w:b/>
                <w:bCs/>
                <w:sz w:val="16"/>
                <w:szCs w:val="16"/>
                <w:lang w:val="pl-PL"/>
              </w:rPr>
              <w:t>2</w:t>
            </w:r>
            <w:r w:rsidRPr="00160B5C">
              <w:rPr>
                <w:b/>
                <w:bCs/>
                <w:sz w:val="16"/>
                <w:szCs w:val="16"/>
              </w:rPr>
              <w:fldChar w:fldCharType="end"/>
            </w:r>
          </w:p>
        </w:sdtContent>
      </w:sdt>
    </w:sdtContent>
  </w:sdt>
  <w:p w14:paraId="4CF8D7AE" w14:textId="3AFED56D" w:rsidR="00465498" w:rsidRDefault="00465498"/>
  <w:p w14:paraId="441B9A21" w14:textId="77777777" w:rsidR="00465498" w:rsidRDefault="004654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98992" w14:textId="77777777" w:rsidR="00EB1727" w:rsidRDefault="00EB1727">
      <w:pPr>
        <w:spacing w:line="240" w:lineRule="auto"/>
      </w:pPr>
      <w:r>
        <w:separator/>
      </w:r>
    </w:p>
  </w:footnote>
  <w:footnote w:type="continuationSeparator" w:id="0">
    <w:p w14:paraId="6E575365" w14:textId="77777777" w:rsidR="00EB1727" w:rsidRDefault="00EB17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1FAC" w14:textId="3C47011F" w:rsidR="00465498" w:rsidRPr="00256CDF" w:rsidRDefault="00465498" w:rsidP="00256CDF">
    <w:pPr>
      <w:pStyle w:val="Nagwek"/>
      <w:jc w:val="right"/>
      <w:rPr>
        <w:sz w:val="16"/>
        <w:szCs w:val="16"/>
      </w:rPr>
    </w:pPr>
    <w:r w:rsidRPr="00730F3F">
      <w:rPr>
        <w:noProof/>
      </w:rPr>
      <w:drawing>
        <wp:anchor distT="0" distB="0" distL="114300" distR="114300" simplePos="0" relativeHeight="251658240" behindDoc="1" locked="0" layoutInCell="1" allowOverlap="1" wp14:anchorId="1455A784" wp14:editId="5EF1AF22">
          <wp:simplePos x="0" y="0"/>
          <wp:positionH relativeFrom="page">
            <wp:posOffset>864235</wp:posOffset>
          </wp:positionH>
          <wp:positionV relativeFrom="paragraph">
            <wp:posOffset>-145415</wp:posOffset>
          </wp:positionV>
          <wp:extent cx="1166400" cy="414000"/>
          <wp:effectExtent l="0" t="0" r="0" b="5715"/>
          <wp:wrapTight wrapText="bothSides">
            <wp:wrapPolygon edited="0">
              <wp:start x="0" y="0"/>
              <wp:lineTo x="0" y="20903"/>
              <wp:lineTo x="21176" y="20903"/>
              <wp:lineTo x="21176" y="0"/>
              <wp:lineTo x="0" y="0"/>
            </wp:wrapPolygon>
          </wp:wrapTight>
          <wp:docPr id="6" name="Obraz 6" descr="logo Z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T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00" cy="41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6CDF">
      <w:rPr>
        <w:sz w:val="16"/>
        <w:szCs w:val="16"/>
      </w:rPr>
      <w:t xml:space="preserve">Nr postepowania: ZTZ </w:t>
    </w:r>
    <w:r w:rsidR="003C5F40">
      <w:rPr>
        <w:sz w:val="16"/>
        <w:szCs w:val="16"/>
      </w:rPr>
      <w:t>PU</w:t>
    </w:r>
    <w:r w:rsidRPr="00256CDF">
      <w:rPr>
        <w:sz w:val="16"/>
        <w:szCs w:val="16"/>
      </w:rPr>
      <w:t xml:space="preserve"> </w:t>
    </w:r>
    <w:r w:rsidR="00286DFC">
      <w:rPr>
        <w:sz w:val="16"/>
        <w:szCs w:val="16"/>
      </w:rPr>
      <w:t>1</w:t>
    </w:r>
    <w:r w:rsidR="005C6EAC">
      <w:rPr>
        <w:sz w:val="16"/>
        <w:szCs w:val="16"/>
      </w:rPr>
      <w:t>3</w:t>
    </w:r>
    <w:r w:rsidRPr="00256CDF">
      <w:rPr>
        <w:sz w:val="16"/>
        <w:szCs w:val="16"/>
      </w:rPr>
      <w:t>/2021</w:t>
    </w:r>
  </w:p>
  <w:p w14:paraId="67A748B0" w14:textId="77777777" w:rsidR="00465498" w:rsidRDefault="004654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11E"/>
    <w:multiLevelType w:val="hybridMultilevel"/>
    <w:tmpl w:val="122A13B4"/>
    <w:lvl w:ilvl="0" w:tplc="0415000F">
      <w:start w:val="1"/>
      <w:numFmt w:val="decimal"/>
      <w:lvlText w:val="%1."/>
      <w:lvlJc w:val="left"/>
      <w:pPr>
        <w:ind w:left="720" w:hanging="360"/>
      </w:pPr>
    </w:lvl>
    <w:lvl w:ilvl="1" w:tplc="43129F4C">
      <w:numFmt w:val="bullet"/>
      <w:lvlText w:val="-"/>
      <w:lvlJc w:val="left"/>
      <w:pPr>
        <w:ind w:left="1440" w:hanging="360"/>
      </w:pPr>
      <w:rPr>
        <w:rFonts w:ascii="Arial" w:eastAsia="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74D1F"/>
    <w:multiLevelType w:val="hybridMultilevel"/>
    <w:tmpl w:val="6CDE19AA"/>
    <w:lvl w:ilvl="0" w:tplc="F5E867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006A61"/>
    <w:multiLevelType w:val="hybridMultilevel"/>
    <w:tmpl w:val="1074B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691F53"/>
    <w:multiLevelType w:val="hybridMultilevel"/>
    <w:tmpl w:val="672C98E4"/>
    <w:lvl w:ilvl="0" w:tplc="F5E867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794AC9"/>
    <w:multiLevelType w:val="hybridMultilevel"/>
    <w:tmpl w:val="BAB09EE0"/>
    <w:lvl w:ilvl="0" w:tplc="A2C8411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E13491"/>
    <w:multiLevelType w:val="hybridMultilevel"/>
    <w:tmpl w:val="DDFED922"/>
    <w:lvl w:ilvl="0" w:tplc="5706E162">
      <w:start w:val="1"/>
      <w:numFmt w:val="bullet"/>
      <w:pStyle w:val="Lista-punktory"/>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E76FB4"/>
    <w:multiLevelType w:val="hybridMultilevel"/>
    <w:tmpl w:val="46CEBAB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957D13"/>
    <w:multiLevelType w:val="hybridMultilevel"/>
    <w:tmpl w:val="5D2E139C"/>
    <w:lvl w:ilvl="0" w:tplc="F5E867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A5693D"/>
    <w:multiLevelType w:val="hybridMultilevel"/>
    <w:tmpl w:val="B882E43C"/>
    <w:lvl w:ilvl="0" w:tplc="752A69CC">
      <w:start w:val="1"/>
      <w:numFmt w:val="lowerLetter"/>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FEE2A36"/>
    <w:multiLevelType w:val="hybridMultilevel"/>
    <w:tmpl w:val="061007AC"/>
    <w:lvl w:ilvl="0" w:tplc="3760C8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7B5690"/>
    <w:multiLevelType w:val="hybridMultilevel"/>
    <w:tmpl w:val="8452CD3A"/>
    <w:lvl w:ilvl="0" w:tplc="F5E867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E396ACF"/>
    <w:multiLevelType w:val="hybridMultilevel"/>
    <w:tmpl w:val="12A24688"/>
    <w:lvl w:ilvl="0" w:tplc="06D0C8EE">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AA0E60"/>
    <w:multiLevelType w:val="hybridMultilevel"/>
    <w:tmpl w:val="C1C8CD14"/>
    <w:lvl w:ilvl="0" w:tplc="F596007E">
      <w:start w:val="1"/>
      <w:numFmt w:val="decimal"/>
      <w:lvlText w:val="%1."/>
      <w:lvlJc w:val="left"/>
      <w:pPr>
        <w:ind w:left="502" w:hanging="360"/>
      </w:pPr>
      <w:rPr>
        <w:sz w:val="24"/>
      </w:rPr>
    </w:lvl>
    <w:lvl w:ilvl="1" w:tplc="0415000F">
      <w:start w:val="1"/>
      <w:numFmt w:val="decimal"/>
      <w:lvlText w:val="%2."/>
      <w:lvlJc w:val="left"/>
      <w:pPr>
        <w:ind w:left="1440" w:hanging="360"/>
      </w:pPr>
      <w:rPr>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012491"/>
    <w:multiLevelType w:val="multilevel"/>
    <w:tmpl w:val="2FE49414"/>
    <w:lvl w:ilvl="0">
      <w:start w:val="1"/>
      <w:numFmt w:val="upperRoman"/>
      <w:lvlText w:val="%1."/>
      <w:lvlJc w:val="left"/>
      <w:pPr>
        <w:ind w:left="720" w:hanging="578"/>
      </w:pPr>
      <w:rPr>
        <w:rFonts w:cs="Times New Roman" w:hint="default"/>
        <w:b/>
        <w:u w:val="none"/>
      </w:rPr>
    </w:lvl>
    <w:lvl w:ilvl="1">
      <w:start w:val="1"/>
      <w:numFmt w:val="decimal"/>
      <w:lvlText w:val="%2.2"/>
      <w:lvlJc w:val="left"/>
      <w:pPr>
        <w:ind w:left="1275" w:hanging="425"/>
      </w:pPr>
      <w:rPr>
        <w:u w:val="none"/>
      </w:rPr>
    </w:lvl>
    <w:lvl w:ilvl="2">
      <w:start w:val="1"/>
      <w:numFmt w:val="lowerLetter"/>
      <w:lvlText w:val="%3)"/>
      <w:lvlJc w:val="left"/>
      <w:pPr>
        <w:ind w:left="1559" w:hanging="283"/>
      </w:pPr>
      <w:rPr>
        <w:u w:val="none"/>
      </w:rPr>
    </w:lvl>
    <w:lvl w:ilvl="3">
      <w:start w:val="1"/>
      <w:numFmt w:val="bullet"/>
      <w:lvlText w:val="₋"/>
      <w:lvlJc w:val="left"/>
      <w:pPr>
        <w:ind w:left="1842" w:hanging="285"/>
      </w:pPr>
      <w:rPr>
        <w:u w:val="none"/>
      </w:rPr>
    </w:lvl>
    <w:lvl w:ilvl="4">
      <w:start w:val="1"/>
      <w:numFmt w:val="bullet"/>
      <w:lvlText w:val="○"/>
      <w:lvlJc w:val="left"/>
      <w:pPr>
        <w:ind w:left="2267"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7701478"/>
    <w:multiLevelType w:val="hybridMultilevel"/>
    <w:tmpl w:val="F98CFD28"/>
    <w:lvl w:ilvl="0" w:tplc="F5E867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E1447B1"/>
    <w:multiLevelType w:val="hybridMultilevel"/>
    <w:tmpl w:val="6DFA9D22"/>
    <w:lvl w:ilvl="0" w:tplc="F5E8678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3B5BA2"/>
    <w:multiLevelType w:val="hybridMultilevel"/>
    <w:tmpl w:val="96A83B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BE0D2E"/>
    <w:multiLevelType w:val="hybridMultilevel"/>
    <w:tmpl w:val="EF2E3D10"/>
    <w:lvl w:ilvl="0" w:tplc="F5E86788">
      <w:start w:val="1"/>
      <w:numFmt w:val="bullet"/>
      <w:lvlText w:val=""/>
      <w:lvlJc w:val="left"/>
      <w:pPr>
        <w:ind w:left="284" w:hanging="284"/>
      </w:pPr>
      <w:rPr>
        <w:rFonts w:ascii="Symbol" w:hAnsi="Symbo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3026FF2"/>
    <w:multiLevelType w:val="hybridMultilevel"/>
    <w:tmpl w:val="4C2C8B22"/>
    <w:lvl w:ilvl="0" w:tplc="6908E092">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9" w15:restartNumberingAfterBreak="0">
    <w:nsid w:val="44CF7CEB"/>
    <w:multiLevelType w:val="hybridMultilevel"/>
    <w:tmpl w:val="1074B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126933"/>
    <w:multiLevelType w:val="hybridMultilevel"/>
    <w:tmpl w:val="37E2677A"/>
    <w:lvl w:ilvl="0" w:tplc="04150017">
      <w:start w:val="1"/>
      <w:numFmt w:val="lowerLetter"/>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4866BE"/>
    <w:multiLevelType w:val="hybridMultilevel"/>
    <w:tmpl w:val="B804F2EC"/>
    <w:lvl w:ilvl="0" w:tplc="F5E867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F143D1"/>
    <w:multiLevelType w:val="hybridMultilevel"/>
    <w:tmpl w:val="EE9EDC66"/>
    <w:lvl w:ilvl="0" w:tplc="F596007E">
      <w:start w:val="1"/>
      <w:numFmt w:val="decimal"/>
      <w:lvlText w:val="%1."/>
      <w:lvlJc w:val="left"/>
      <w:pPr>
        <w:ind w:left="502" w:hanging="360"/>
      </w:pPr>
      <w:rPr>
        <w:sz w:val="24"/>
      </w:rPr>
    </w:lvl>
    <w:lvl w:ilvl="1" w:tplc="EA02FD9C">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5D2686"/>
    <w:multiLevelType w:val="hybridMultilevel"/>
    <w:tmpl w:val="96BE7E34"/>
    <w:lvl w:ilvl="0" w:tplc="06D0C8EE">
      <w:start w:val="1"/>
      <w:numFmt w:val="decimal"/>
      <w:lvlText w:val="%1."/>
      <w:lvlJc w:val="left"/>
      <w:pPr>
        <w:ind w:left="720" w:hanging="360"/>
      </w:pPr>
      <w:rPr>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573185"/>
    <w:multiLevelType w:val="hybridMultilevel"/>
    <w:tmpl w:val="04FC7908"/>
    <w:lvl w:ilvl="0" w:tplc="F5E867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F8F6ED6"/>
    <w:multiLevelType w:val="hybridMultilevel"/>
    <w:tmpl w:val="C622C22A"/>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1F5CB4"/>
    <w:multiLevelType w:val="multilevel"/>
    <w:tmpl w:val="1B2006D4"/>
    <w:lvl w:ilvl="0">
      <w:start w:val="1"/>
      <w:numFmt w:val="bullet"/>
      <w:lvlText w:val=""/>
      <w:lvlJc w:val="left"/>
      <w:pPr>
        <w:ind w:left="1440" w:hanging="360"/>
      </w:pPr>
      <w:rPr>
        <w:rFonts w:ascii="Symbol" w:hAnsi="Symbol" w:hint="default"/>
        <w:b w:val="0"/>
        <w:sz w:val="22"/>
        <w:szCs w:val="22"/>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7" w15:restartNumberingAfterBreak="0">
    <w:nsid w:val="574C5016"/>
    <w:multiLevelType w:val="multilevel"/>
    <w:tmpl w:val="BEBA8EB6"/>
    <w:lvl w:ilvl="0">
      <w:start w:val="2"/>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7715D8F"/>
    <w:multiLevelType w:val="hybridMultilevel"/>
    <w:tmpl w:val="22F8F882"/>
    <w:lvl w:ilvl="0" w:tplc="F5E867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2FC25EB"/>
    <w:multiLevelType w:val="hybridMultilevel"/>
    <w:tmpl w:val="AE30151E"/>
    <w:lvl w:ilvl="0" w:tplc="699E358C">
      <w:start w:val="1"/>
      <w:numFmt w:val="lowerLetter"/>
      <w:pStyle w:val="Lista-abcd"/>
      <w:lvlText w:val="%1)"/>
      <w:lvlJc w:val="left"/>
      <w:pPr>
        <w:ind w:left="1070" w:hanging="360"/>
      </w:pPr>
      <w:rPr>
        <w:color w:val="000000" w:themeColor="text1"/>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6DF8087C"/>
    <w:multiLevelType w:val="hybridMultilevel"/>
    <w:tmpl w:val="3A205CBE"/>
    <w:lvl w:ilvl="0" w:tplc="04150017">
      <w:start w:val="1"/>
      <w:numFmt w:val="lowerLetter"/>
      <w:lvlText w:val="%1)"/>
      <w:lvlJc w:val="left"/>
      <w:pPr>
        <w:ind w:left="720" w:hanging="360"/>
      </w:pPr>
    </w:lvl>
    <w:lvl w:ilvl="1" w:tplc="43129F4C">
      <w:numFmt w:val="bullet"/>
      <w:lvlText w:val="-"/>
      <w:lvlJc w:val="left"/>
      <w:pPr>
        <w:ind w:left="1440" w:hanging="360"/>
      </w:pPr>
      <w:rPr>
        <w:rFonts w:ascii="Arial" w:eastAsia="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A27C19"/>
    <w:multiLevelType w:val="hybridMultilevel"/>
    <w:tmpl w:val="AE7A3056"/>
    <w:lvl w:ilvl="0" w:tplc="77A2F356">
      <w:start w:val="1"/>
      <w:numFmt w:val="decimal"/>
      <w:lvlText w:val="%1."/>
      <w:lvlJc w:val="left"/>
      <w:pPr>
        <w:ind w:left="720" w:hanging="360"/>
      </w:pPr>
      <w:rPr>
        <w:color w:val="auto"/>
      </w:rPr>
    </w:lvl>
    <w:lvl w:ilvl="1" w:tplc="EB06F2C8">
      <w:start w:val="1"/>
      <w:numFmt w:val="lowerLetter"/>
      <w:lvlText w:val="%2."/>
      <w:lvlJc w:val="left"/>
      <w:pPr>
        <w:ind w:left="1440" w:hanging="360"/>
      </w:pPr>
      <w:rPr>
        <w:rFonts w:ascii="Arial" w:hAnsi="Arial" w:cs="Arial"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8A14BF"/>
    <w:multiLevelType w:val="hybridMultilevel"/>
    <w:tmpl w:val="08CAA7BC"/>
    <w:lvl w:ilvl="0" w:tplc="F5E867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C1C14B7"/>
    <w:multiLevelType w:val="hybridMultilevel"/>
    <w:tmpl w:val="69A8D45E"/>
    <w:lvl w:ilvl="0" w:tplc="F5E8678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abstractNumId w:val="13"/>
  </w:num>
  <w:num w:numId="2">
    <w:abstractNumId w:val="16"/>
  </w:num>
  <w:num w:numId="3">
    <w:abstractNumId w:val="10"/>
  </w:num>
  <w:num w:numId="4">
    <w:abstractNumId w:val="24"/>
  </w:num>
  <w:num w:numId="5">
    <w:abstractNumId w:val="14"/>
  </w:num>
  <w:num w:numId="6">
    <w:abstractNumId w:val="7"/>
  </w:num>
  <w:num w:numId="7">
    <w:abstractNumId w:val="5"/>
  </w:num>
  <w:num w:numId="8">
    <w:abstractNumId w:val="29"/>
  </w:num>
  <w:num w:numId="9">
    <w:abstractNumId w:val="19"/>
  </w:num>
  <w:num w:numId="10">
    <w:abstractNumId w:val="4"/>
  </w:num>
  <w:num w:numId="11">
    <w:abstractNumId w:val="0"/>
  </w:num>
  <w:num w:numId="12">
    <w:abstractNumId w:val="2"/>
  </w:num>
  <w:num w:numId="13">
    <w:abstractNumId w:val="30"/>
  </w:num>
  <w:num w:numId="14">
    <w:abstractNumId w:val="20"/>
  </w:num>
  <w:num w:numId="15">
    <w:abstractNumId w:val="9"/>
  </w:num>
  <w:num w:numId="16">
    <w:abstractNumId w:val="1"/>
  </w:num>
  <w:num w:numId="17">
    <w:abstractNumId w:val="3"/>
  </w:num>
  <w:num w:numId="18">
    <w:abstractNumId w:val="28"/>
  </w:num>
  <w:num w:numId="19">
    <w:abstractNumId w:val="32"/>
  </w:num>
  <w:num w:numId="20">
    <w:abstractNumId w:val="15"/>
  </w:num>
  <w:num w:numId="21">
    <w:abstractNumId w:val="21"/>
  </w:num>
  <w:num w:numId="22">
    <w:abstractNumId w:val="26"/>
  </w:num>
  <w:num w:numId="23">
    <w:abstractNumId w:val="27"/>
  </w:num>
  <w:num w:numId="24">
    <w:abstractNumId w:val="11"/>
  </w:num>
  <w:num w:numId="25">
    <w:abstractNumId w:val="22"/>
  </w:num>
  <w:num w:numId="26">
    <w:abstractNumId w:val="31"/>
  </w:num>
  <w:num w:numId="27">
    <w:abstractNumId w:val="12"/>
  </w:num>
  <w:num w:numId="28">
    <w:abstractNumId w:val="33"/>
  </w:num>
  <w:num w:numId="29">
    <w:abstractNumId w:val="23"/>
  </w:num>
  <w:num w:numId="30">
    <w:abstractNumId w:val="6"/>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3"/>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A49"/>
    <w:rsid w:val="00002077"/>
    <w:rsid w:val="00002729"/>
    <w:rsid w:val="00010E80"/>
    <w:rsid w:val="000125C6"/>
    <w:rsid w:val="00014F50"/>
    <w:rsid w:val="00014FF7"/>
    <w:rsid w:val="000210D0"/>
    <w:rsid w:val="00022397"/>
    <w:rsid w:val="00034906"/>
    <w:rsid w:val="00044E8A"/>
    <w:rsid w:val="00051B2E"/>
    <w:rsid w:val="00060AE1"/>
    <w:rsid w:val="000658CA"/>
    <w:rsid w:val="000670BC"/>
    <w:rsid w:val="000705FA"/>
    <w:rsid w:val="00073012"/>
    <w:rsid w:val="000732E7"/>
    <w:rsid w:val="0008103E"/>
    <w:rsid w:val="000830B2"/>
    <w:rsid w:val="0008401A"/>
    <w:rsid w:val="00090B58"/>
    <w:rsid w:val="000A00D8"/>
    <w:rsid w:val="000A3FA1"/>
    <w:rsid w:val="000A7559"/>
    <w:rsid w:val="000B10DD"/>
    <w:rsid w:val="000B2AA4"/>
    <w:rsid w:val="000D1100"/>
    <w:rsid w:val="000D1C0E"/>
    <w:rsid w:val="000D2B3F"/>
    <w:rsid w:val="000E0316"/>
    <w:rsid w:val="000E4078"/>
    <w:rsid w:val="000E65C9"/>
    <w:rsid w:val="000F63B9"/>
    <w:rsid w:val="00104BB3"/>
    <w:rsid w:val="00112BFB"/>
    <w:rsid w:val="00120536"/>
    <w:rsid w:val="00121CAA"/>
    <w:rsid w:val="00124987"/>
    <w:rsid w:val="001316AA"/>
    <w:rsid w:val="001354DC"/>
    <w:rsid w:val="00141DB0"/>
    <w:rsid w:val="0014331C"/>
    <w:rsid w:val="0014541B"/>
    <w:rsid w:val="00152669"/>
    <w:rsid w:val="0015789A"/>
    <w:rsid w:val="00160B5C"/>
    <w:rsid w:val="00166167"/>
    <w:rsid w:val="0016738D"/>
    <w:rsid w:val="00170072"/>
    <w:rsid w:val="00172EC7"/>
    <w:rsid w:val="00173E17"/>
    <w:rsid w:val="00174064"/>
    <w:rsid w:val="001806FD"/>
    <w:rsid w:val="00196DC3"/>
    <w:rsid w:val="001A71B6"/>
    <w:rsid w:val="001D067C"/>
    <w:rsid w:val="001D7EB0"/>
    <w:rsid w:val="001E7582"/>
    <w:rsid w:val="00220DFC"/>
    <w:rsid w:val="002222F8"/>
    <w:rsid w:val="00234B6E"/>
    <w:rsid w:val="00240D5B"/>
    <w:rsid w:val="00243374"/>
    <w:rsid w:val="00247B26"/>
    <w:rsid w:val="00247DC7"/>
    <w:rsid w:val="002552EA"/>
    <w:rsid w:val="00256CDF"/>
    <w:rsid w:val="002577A1"/>
    <w:rsid w:val="00280C97"/>
    <w:rsid w:val="00286DFC"/>
    <w:rsid w:val="002A7079"/>
    <w:rsid w:val="002B08B6"/>
    <w:rsid w:val="002C38CB"/>
    <w:rsid w:val="002D22A7"/>
    <w:rsid w:val="002D2A3F"/>
    <w:rsid w:val="002E071E"/>
    <w:rsid w:val="002E6505"/>
    <w:rsid w:val="002F0A42"/>
    <w:rsid w:val="002F45A3"/>
    <w:rsid w:val="00305FE7"/>
    <w:rsid w:val="00311041"/>
    <w:rsid w:val="00322552"/>
    <w:rsid w:val="003242CE"/>
    <w:rsid w:val="00330920"/>
    <w:rsid w:val="00341276"/>
    <w:rsid w:val="00342759"/>
    <w:rsid w:val="00351203"/>
    <w:rsid w:val="0035162C"/>
    <w:rsid w:val="00352E9E"/>
    <w:rsid w:val="00354D42"/>
    <w:rsid w:val="00355F54"/>
    <w:rsid w:val="00372125"/>
    <w:rsid w:val="0037281F"/>
    <w:rsid w:val="00381EDA"/>
    <w:rsid w:val="00387BBA"/>
    <w:rsid w:val="0039226D"/>
    <w:rsid w:val="00394B05"/>
    <w:rsid w:val="003A48E1"/>
    <w:rsid w:val="003B20BE"/>
    <w:rsid w:val="003C1548"/>
    <w:rsid w:val="003C3E64"/>
    <w:rsid w:val="003C5F40"/>
    <w:rsid w:val="003D1F55"/>
    <w:rsid w:val="003D20B3"/>
    <w:rsid w:val="003D4A7A"/>
    <w:rsid w:val="003E1348"/>
    <w:rsid w:val="003E6E9A"/>
    <w:rsid w:val="003F1C80"/>
    <w:rsid w:val="003F75D7"/>
    <w:rsid w:val="00413354"/>
    <w:rsid w:val="00414643"/>
    <w:rsid w:val="00414D01"/>
    <w:rsid w:val="00417B40"/>
    <w:rsid w:val="00420137"/>
    <w:rsid w:val="00425D3F"/>
    <w:rsid w:val="00443A1D"/>
    <w:rsid w:val="00443F00"/>
    <w:rsid w:val="00465498"/>
    <w:rsid w:val="00473DEB"/>
    <w:rsid w:val="0048068E"/>
    <w:rsid w:val="004928C8"/>
    <w:rsid w:val="00492BFE"/>
    <w:rsid w:val="0049524E"/>
    <w:rsid w:val="00497ADF"/>
    <w:rsid w:val="004A3DE7"/>
    <w:rsid w:val="004A4BB3"/>
    <w:rsid w:val="004B033F"/>
    <w:rsid w:val="004C466D"/>
    <w:rsid w:val="004D1D1E"/>
    <w:rsid w:val="004D3726"/>
    <w:rsid w:val="004D39D2"/>
    <w:rsid w:val="004D49C9"/>
    <w:rsid w:val="004D7C82"/>
    <w:rsid w:val="004E229A"/>
    <w:rsid w:val="004E3A1C"/>
    <w:rsid w:val="004E69D6"/>
    <w:rsid w:val="005131F6"/>
    <w:rsid w:val="00515C54"/>
    <w:rsid w:val="005200A4"/>
    <w:rsid w:val="005239B5"/>
    <w:rsid w:val="00527673"/>
    <w:rsid w:val="00531352"/>
    <w:rsid w:val="00534399"/>
    <w:rsid w:val="0055522F"/>
    <w:rsid w:val="0055789E"/>
    <w:rsid w:val="00562143"/>
    <w:rsid w:val="005658DE"/>
    <w:rsid w:val="005725AF"/>
    <w:rsid w:val="00574928"/>
    <w:rsid w:val="005763EE"/>
    <w:rsid w:val="005959D1"/>
    <w:rsid w:val="005A5A23"/>
    <w:rsid w:val="005B7CF8"/>
    <w:rsid w:val="005C180A"/>
    <w:rsid w:val="005C6EAC"/>
    <w:rsid w:val="005D37F1"/>
    <w:rsid w:val="005D4D08"/>
    <w:rsid w:val="005D5D14"/>
    <w:rsid w:val="005D5DD5"/>
    <w:rsid w:val="005E05B3"/>
    <w:rsid w:val="005E4163"/>
    <w:rsid w:val="005E4D7C"/>
    <w:rsid w:val="005E6F8B"/>
    <w:rsid w:val="00601F03"/>
    <w:rsid w:val="00610D87"/>
    <w:rsid w:val="006131C3"/>
    <w:rsid w:val="006146FD"/>
    <w:rsid w:val="00615643"/>
    <w:rsid w:val="00616399"/>
    <w:rsid w:val="00616725"/>
    <w:rsid w:val="006241CB"/>
    <w:rsid w:val="00637BAE"/>
    <w:rsid w:val="00641B23"/>
    <w:rsid w:val="006446D3"/>
    <w:rsid w:val="00644998"/>
    <w:rsid w:val="0064785B"/>
    <w:rsid w:val="006519C1"/>
    <w:rsid w:val="00652916"/>
    <w:rsid w:val="0065789C"/>
    <w:rsid w:val="006671E6"/>
    <w:rsid w:val="00683212"/>
    <w:rsid w:val="00683D08"/>
    <w:rsid w:val="006B1C36"/>
    <w:rsid w:val="006B2896"/>
    <w:rsid w:val="006B70A9"/>
    <w:rsid w:val="006C006C"/>
    <w:rsid w:val="006E04CB"/>
    <w:rsid w:val="006E4C90"/>
    <w:rsid w:val="006F16D2"/>
    <w:rsid w:val="006F7010"/>
    <w:rsid w:val="00700ABF"/>
    <w:rsid w:val="00707FA2"/>
    <w:rsid w:val="00717312"/>
    <w:rsid w:val="00721989"/>
    <w:rsid w:val="00722103"/>
    <w:rsid w:val="00722D6E"/>
    <w:rsid w:val="00727C44"/>
    <w:rsid w:val="00735073"/>
    <w:rsid w:val="0073611D"/>
    <w:rsid w:val="00741CD3"/>
    <w:rsid w:val="007451CC"/>
    <w:rsid w:val="007470A5"/>
    <w:rsid w:val="007502E9"/>
    <w:rsid w:val="0075211C"/>
    <w:rsid w:val="00754DF2"/>
    <w:rsid w:val="007604ED"/>
    <w:rsid w:val="00761B12"/>
    <w:rsid w:val="0076378A"/>
    <w:rsid w:val="00763F0C"/>
    <w:rsid w:val="0078262E"/>
    <w:rsid w:val="00786D6C"/>
    <w:rsid w:val="00787A32"/>
    <w:rsid w:val="007976A9"/>
    <w:rsid w:val="007A07EA"/>
    <w:rsid w:val="007A08EF"/>
    <w:rsid w:val="007A1D55"/>
    <w:rsid w:val="007A2B0C"/>
    <w:rsid w:val="007A396F"/>
    <w:rsid w:val="007C2921"/>
    <w:rsid w:val="007C2B07"/>
    <w:rsid w:val="007D16AC"/>
    <w:rsid w:val="007D500D"/>
    <w:rsid w:val="007E0144"/>
    <w:rsid w:val="007E166B"/>
    <w:rsid w:val="007F078D"/>
    <w:rsid w:val="007F5326"/>
    <w:rsid w:val="007F5864"/>
    <w:rsid w:val="007F6750"/>
    <w:rsid w:val="00806396"/>
    <w:rsid w:val="00820938"/>
    <w:rsid w:val="00823031"/>
    <w:rsid w:val="008236CD"/>
    <w:rsid w:val="0082409A"/>
    <w:rsid w:val="00824699"/>
    <w:rsid w:val="00830D17"/>
    <w:rsid w:val="00833DC8"/>
    <w:rsid w:val="0083570F"/>
    <w:rsid w:val="00840E09"/>
    <w:rsid w:val="008638E7"/>
    <w:rsid w:val="00890E36"/>
    <w:rsid w:val="008A757B"/>
    <w:rsid w:val="008B00C2"/>
    <w:rsid w:val="008B1418"/>
    <w:rsid w:val="008B762A"/>
    <w:rsid w:val="008C207B"/>
    <w:rsid w:val="008C7377"/>
    <w:rsid w:val="008D31F6"/>
    <w:rsid w:val="008D3FF5"/>
    <w:rsid w:val="008D5F84"/>
    <w:rsid w:val="008D79A3"/>
    <w:rsid w:val="008E12BC"/>
    <w:rsid w:val="008E6F61"/>
    <w:rsid w:val="00905A44"/>
    <w:rsid w:val="00906EC0"/>
    <w:rsid w:val="00910B0A"/>
    <w:rsid w:val="00912875"/>
    <w:rsid w:val="00916324"/>
    <w:rsid w:val="0093409B"/>
    <w:rsid w:val="009466E3"/>
    <w:rsid w:val="00950600"/>
    <w:rsid w:val="009538D0"/>
    <w:rsid w:val="00954781"/>
    <w:rsid w:val="00954843"/>
    <w:rsid w:val="0096231C"/>
    <w:rsid w:val="00965434"/>
    <w:rsid w:val="009847EE"/>
    <w:rsid w:val="00985563"/>
    <w:rsid w:val="00985A49"/>
    <w:rsid w:val="00991F97"/>
    <w:rsid w:val="00994914"/>
    <w:rsid w:val="00995A8A"/>
    <w:rsid w:val="00995AEB"/>
    <w:rsid w:val="009A2620"/>
    <w:rsid w:val="009A2D3A"/>
    <w:rsid w:val="009A546A"/>
    <w:rsid w:val="009B387D"/>
    <w:rsid w:val="009D5732"/>
    <w:rsid w:val="009D77EE"/>
    <w:rsid w:val="009E4348"/>
    <w:rsid w:val="009E6896"/>
    <w:rsid w:val="00A028E4"/>
    <w:rsid w:val="00A029B3"/>
    <w:rsid w:val="00A04123"/>
    <w:rsid w:val="00A16897"/>
    <w:rsid w:val="00A22F38"/>
    <w:rsid w:val="00A237E8"/>
    <w:rsid w:val="00A23C50"/>
    <w:rsid w:val="00A31FCE"/>
    <w:rsid w:val="00A327D3"/>
    <w:rsid w:val="00A35281"/>
    <w:rsid w:val="00A4456C"/>
    <w:rsid w:val="00A45DDA"/>
    <w:rsid w:val="00A5298D"/>
    <w:rsid w:val="00A6131D"/>
    <w:rsid w:val="00A80B50"/>
    <w:rsid w:val="00A9298F"/>
    <w:rsid w:val="00A97622"/>
    <w:rsid w:val="00AA004F"/>
    <w:rsid w:val="00AA05ED"/>
    <w:rsid w:val="00AB1C42"/>
    <w:rsid w:val="00AB2751"/>
    <w:rsid w:val="00AB282B"/>
    <w:rsid w:val="00AB4EE3"/>
    <w:rsid w:val="00AB7729"/>
    <w:rsid w:val="00AC51B7"/>
    <w:rsid w:val="00AD271F"/>
    <w:rsid w:val="00AD40F7"/>
    <w:rsid w:val="00AD728F"/>
    <w:rsid w:val="00AE27FF"/>
    <w:rsid w:val="00AF0510"/>
    <w:rsid w:val="00AF055B"/>
    <w:rsid w:val="00AF18A2"/>
    <w:rsid w:val="00AF4AA2"/>
    <w:rsid w:val="00B01121"/>
    <w:rsid w:val="00B01E1B"/>
    <w:rsid w:val="00B04E67"/>
    <w:rsid w:val="00B10989"/>
    <w:rsid w:val="00B3192A"/>
    <w:rsid w:val="00B338B2"/>
    <w:rsid w:val="00B3609D"/>
    <w:rsid w:val="00B430FF"/>
    <w:rsid w:val="00B433D2"/>
    <w:rsid w:val="00B502E5"/>
    <w:rsid w:val="00B5493D"/>
    <w:rsid w:val="00B55A9B"/>
    <w:rsid w:val="00B57A6C"/>
    <w:rsid w:val="00B66FDB"/>
    <w:rsid w:val="00B67C87"/>
    <w:rsid w:val="00B70517"/>
    <w:rsid w:val="00BA03AF"/>
    <w:rsid w:val="00BA0444"/>
    <w:rsid w:val="00BA30AD"/>
    <w:rsid w:val="00BA3575"/>
    <w:rsid w:val="00BA6E03"/>
    <w:rsid w:val="00BB33A5"/>
    <w:rsid w:val="00BB40BF"/>
    <w:rsid w:val="00BB58F4"/>
    <w:rsid w:val="00BC24E3"/>
    <w:rsid w:val="00BC5219"/>
    <w:rsid w:val="00BD2AE4"/>
    <w:rsid w:val="00BE458E"/>
    <w:rsid w:val="00BE51A3"/>
    <w:rsid w:val="00BE789C"/>
    <w:rsid w:val="00BF351C"/>
    <w:rsid w:val="00BF69BE"/>
    <w:rsid w:val="00C014F5"/>
    <w:rsid w:val="00C04F0E"/>
    <w:rsid w:val="00C0586B"/>
    <w:rsid w:val="00C125CB"/>
    <w:rsid w:val="00C163B5"/>
    <w:rsid w:val="00C272A2"/>
    <w:rsid w:val="00C278FA"/>
    <w:rsid w:val="00C3226D"/>
    <w:rsid w:val="00C3310F"/>
    <w:rsid w:val="00C36AD5"/>
    <w:rsid w:val="00C41609"/>
    <w:rsid w:val="00C5189C"/>
    <w:rsid w:val="00C54510"/>
    <w:rsid w:val="00C55079"/>
    <w:rsid w:val="00C5552E"/>
    <w:rsid w:val="00C66FA8"/>
    <w:rsid w:val="00C72222"/>
    <w:rsid w:val="00C764A8"/>
    <w:rsid w:val="00C81613"/>
    <w:rsid w:val="00CB1122"/>
    <w:rsid w:val="00CC09D3"/>
    <w:rsid w:val="00CC1E27"/>
    <w:rsid w:val="00CC1FCA"/>
    <w:rsid w:val="00CC27CC"/>
    <w:rsid w:val="00CC44EF"/>
    <w:rsid w:val="00CD3650"/>
    <w:rsid w:val="00CD57E1"/>
    <w:rsid w:val="00CD6495"/>
    <w:rsid w:val="00CE3822"/>
    <w:rsid w:val="00CE7171"/>
    <w:rsid w:val="00D0489B"/>
    <w:rsid w:val="00D06E18"/>
    <w:rsid w:val="00D15168"/>
    <w:rsid w:val="00D235AD"/>
    <w:rsid w:val="00D24339"/>
    <w:rsid w:val="00D35420"/>
    <w:rsid w:val="00D376AD"/>
    <w:rsid w:val="00D464CE"/>
    <w:rsid w:val="00D520A7"/>
    <w:rsid w:val="00D527F8"/>
    <w:rsid w:val="00D6602A"/>
    <w:rsid w:val="00D70DC2"/>
    <w:rsid w:val="00D8280A"/>
    <w:rsid w:val="00D90BAC"/>
    <w:rsid w:val="00D91CDB"/>
    <w:rsid w:val="00DB1B7A"/>
    <w:rsid w:val="00DB5B92"/>
    <w:rsid w:val="00DC0133"/>
    <w:rsid w:val="00DC0661"/>
    <w:rsid w:val="00DD0AFF"/>
    <w:rsid w:val="00DD1A5A"/>
    <w:rsid w:val="00DD2DCB"/>
    <w:rsid w:val="00DE27E6"/>
    <w:rsid w:val="00DE4DE0"/>
    <w:rsid w:val="00DF0878"/>
    <w:rsid w:val="00E04C6D"/>
    <w:rsid w:val="00E12CE1"/>
    <w:rsid w:val="00E20B74"/>
    <w:rsid w:val="00E24994"/>
    <w:rsid w:val="00E24BE6"/>
    <w:rsid w:val="00E31AA4"/>
    <w:rsid w:val="00E339E4"/>
    <w:rsid w:val="00E35614"/>
    <w:rsid w:val="00E43F61"/>
    <w:rsid w:val="00E51E2E"/>
    <w:rsid w:val="00E533BB"/>
    <w:rsid w:val="00E626DC"/>
    <w:rsid w:val="00E64B76"/>
    <w:rsid w:val="00E65BD1"/>
    <w:rsid w:val="00E67156"/>
    <w:rsid w:val="00E71EBB"/>
    <w:rsid w:val="00E91539"/>
    <w:rsid w:val="00E9606E"/>
    <w:rsid w:val="00E97491"/>
    <w:rsid w:val="00EA4B30"/>
    <w:rsid w:val="00EA70F5"/>
    <w:rsid w:val="00EA76BB"/>
    <w:rsid w:val="00EB1727"/>
    <w:rsid w:val="00EB43BE"/>
    <w:rsid w:val="00EB5690"/>
    <w:rsid w:val="00EC7500"/>
    <w:rsid w:val="00ED33B3"/>
    <w:rsid w:val="00ED5C32"/>
    <w:rsid w:val="00EE3770"/>
    <w:rsid w:val="00EF59FD"/>
    <w:rsid w:val="00F03CFE"/>
    <w:rsid w:val="00F15F54"/>
    <w:rsid w:val="00F2063B"/>
    <w:rsid w:val="00F25FD3"/>
    <w:rsid w:val="00F30932"/>
    <w:rsid w:val="00F33174"/>
    <w:rsid w:val="00F37507"/>
    <w:rsid w:val="00F46B2E"/>
    <w:rsid w:val="00F546D3"/>
    <w:rsid w:val="00F96B15"/>
    <w:rsid w:val="00FA2130"/>
    <w:rsid w:val="00FA2137"/>
    <w:rsid w:val="00FA700C"/>
    <w:rsid w:val="00FB3BA7"/>
    <w:rsid w:val="00FB7806"/>
    <w:rsid w:val="00FC4C43"/>
    <w:rsid w:val="00FC5FFA"/>
    <w:rsid w:val="00FD2550"/>
    <w:rsid w:val="00FE4C6B"/>
    <w:rsid w:val="00FF5DF1"/>
    <w:rsid w:val="00FF7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9C119F"/>
  <w15:docId w15:val="{5E64708D-E32C-4C12-96E9-73F5604B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Podtytu">
    <w:name w:val="Subtitle"/>
    <w:basedOn w:val="Normalny"/>
    <w:next w:val="Normalny"/>
    <w:pPr>
      <w:keepNext/>
      <w:keepLines/>
      <w:spacing w:after="320"/>
    </w:pPr>
    <w:rPr>
      <w:color w:val="666666"/>
      <w:sz w:val="30"/>
      <w:szCs w:val="30"/>
    </w:rPr>
  </w:style>
  <w:style w:type="table" w:customStyle="1" w:styleId="4">
    <w:name w:val="4"/>
    <w:basedOn w:val="TableNormal1"/>
    <w:tblPr>
      <w:tblStyleRowBandSize w:val="1"/>
      <w:tblStyleColBandSize w:val="1"/>
      <w:tblCellMar>
        <w:top w:w="100" w:type="dxa"/>
        <w:left w:w="100" w:type="dxa"/>
        <w:bottom w:w="100" w:type="dxa"/>
        <w:right w:w="100" w:type="dxa"/>
      </w:tblCellMar>
    </w:tblPr>
  </w:style>
  <w:style w:type="table" w:customStyle="1" w:styleId="3">
    <w:name w:val="3"/>
    <w:basedOn w:val="TableNormal1"/>
    <w:tblPr>
      <w:tblStyleRowBandSize w:val="1"/>
      <w:tblStyleColBandSize w:val="1"/>
      <w:tblCellMar>
        <w:top w:w="100" w:type="dxa"/>
        <w:left w:w="100" w:type="dxa"/>
        <w:bottom w:w="100" w:type="dxa"/>
        <w:right w:w="100" w:type="dxa"/>
      </w:tblCellMar>
    </w:tblPr>
  </w:style>
  <w:style w:type="table" w:customStyle="1" w:styleId="2">
    <w:name w:val="2"/>
    <w:basedOn w:val="TableNormal1"/>
    <w:tblPr>
      <w:tblStyleRowBandSize w:val="1"/>
      <w:tblStyleColBandSize w:val="1"/>
      <w:tblCellMar>
        <w:top w:w="100" w:type="dxa"/>
        <w:left w:w="100" w:type="dxa"/>
        <w:bottom w:w="100" w:type="dxa"/>
        <w:right w:w="100" w:type="dxa"/>
      </w:tblCellMar>
    </w:tblPr>
  </w:style>
  <w:style w:type="table" w:customStyle="1" w:styleId="1">
    <w:name w:val="1"/>
    <w:basedOn w:val="TableNormal1"/>
    <w:tblPr>
      <w:tblStyleRowBandSize w:val="1"/>
      <w:tblStyleColBandSize w:val="1"/>
      <w:tblCellMar>
        <w:top w:w="100" w:type="dxa"/>
        <w:left w:w="100" w:type="dxa"/>
        <w:bottom w:w="100" w:type="dxa"/>
        <w:right w:w="100" w:type="dxa"/>
      </w:tblCellMar>
    </w:tblPr>
  </w:style>
  <w:style w:type="paragraph" w:customStyle="1" w:styleId="Default">
    <w:name w:val="Default"/>
    <w:rsid w:val="00616725"/>
    <w:pPr>
      <w:autoSpaceDE w:val="0"/>
      <w:autoSpaceDN w:val="0"/>
      <w:adjustRightInd w:val="0"/>
      <w:spacing w:line="240" w:lineRule="auto"/>
    </w:pPr>
    <w:rPr>
      <w:rFonts w:ascii="Times New Roman" w:eastAsiaTheme="minorHAnsi" w:hAnsi="Times New Roman" w:cs="Times New Roman"/>
      <w:color w:val="000000"/>
      <w:sz w:val="24"/>
      <w:szCs w:val="24"/>
      <w:lang w:val="pl-PL" w:eastAsia="en-US"/>
    </w:rPr>
  </w:style>
  <w:style w:type="paragraph" w:styleId="Akapitzlist">
    <w:name w:val="List Paragraph"/>
    <w:aliases w:val="CW_Lista,Numerowanie,List Paragraph,Akapit z listą BS,Kolorowa lista — akcent 11,Nagłowek 3,L1,Preambuła,Dot pt,F5 List Paragraph,Recommendation,List Paragraph11,lp1,maz_wyliczenie,opis dzialania,K-P_odwolanie,A_wyliczenie,normalny tekst"/>
    <w:basedOn w:val="Normalny"/>
    <w:link w:val="AkapitzlistZnak"/>
    <w:uiPriority w:val="34"/>
    <w:qFormat/>
    <w:rsid w:val="00BA0444"/>
    <w:pPr>
      <w:ind w:left="720"/>
      <w:contextualSpacing/>
    </w:pPr>
  </w:style>
  <w:style w:type="character" w:customStyle="1" w:styleId="AkapitzlistZnak">
    <w:name w:val="Akapit z listą Znak"/>
    <w:aliases w:val="CW_Lista Znak,Numerowanie Znak,List Paragraph Znak,Akapit z listą BS Znak,Kolorowa lista — akcent 11 Znak,Nagłowek 3 Znak,L1 Znak,Preambuła Znak,Dot pt Znak,F5 List Paragraph Znak,Recommendation Znak,List Paragraph11 Znak,lp1 Znak"/>
    <w:link w:val="Akapitzlist"/>
    <w:uiPriority w:val="34"/>
    <w:qFormat/>
    <w:locked/>
    <w:rsid w:val="007451CC"/>
  </w:style>
  <w:style w:type="paragraph" w:styleId="Bezodstpw">
    <w:name w:val="No Spacing"/>
    <w:uiPriority w:val="1"/>
    <w:qFormat/>
    <w:rsid w:val="005763EE"/>
    <w:pPr>
      <w:spacing w:line="240" w:lineRule="auto"/>
    </w:pPr>
    <w:rPr>
      <w:rFonts w:ascii="Times New Roman" w:eastAsia="SimSun" w:hAnsi="Times New Roman" w:cs="Times New Roman"/>
      <w:sz w:val="24"/>
      <w:szCs w:val="24"/>
      <w:lang w:val="pl-PL" w:eastAsia="zh-CN"/>
    </w:rPr>
  </w:style>
  <w:style w:type="character" w:styleId="Hipercze">
    <w:name w:val="Hyperlink"/>
    <w:basedOn w:val="Domylnaczcionkaakapitu"/>
    <w:uiPriority w:val="99"/>
    <w:unhideWhenUsed/>
    <w:rsid w:val="005763EE"/>
    <w:rPr>
      <w:color w:val="0000FF" w:themeColor="hyperlink"/>
      <w:u w:val="single"/>
    </w:rPr>
  </w:style>
  <w:style w:type="character" w:customStyle="1" w:styleId="TytuZnak">
    <w:name w:val="Tytuł Znak"/>
    <w:basedOn w:val="Domylnaczcionkaakapitu"/>
    <w:link w:val="Tytu"/>
    <w:uiPriority w:val="10"/>
    <w:locked/>
    <w:rsid w:val="00256CDF"/>
    <w:rPr>
      <w:sz w:val="52"/>
      <w:szCs w:val="52"/>
    </w:rPr>
  </w:style>
  <w:style w:type="paragraph" w:styleId="Nagwek">
    <w:name w:val="header"/>
    <w:basedOn w:val="Normalny"/>
    <w:link w:val="NagwekZnak"/>
    <w:uiPriority w:val="99"/>
    <w:unhideWhenUsed/>
    <w:rsid w:val="00256CDF"/>
    <w:pPr>
      <w:tabs>
        <w:tab w:val="center" w:pos="4536"/>
        <w:tab w:val="right" w:pos="9072"/>
      </w:tabs>
      <w:spacing w:line="240" w:lineRule="auto"/>
    </w:pPr>
  </w:style>
  <w:style w:type="character" w:customStyle="1" w:styleId="NagwekZnak">
    <w:name w:val="Nagłówek Znak"/>
    <w:basedOn w:val="Domylnaczcionkaakapitu"/>
    <w:link w:val="Nagwek"/>
    <w:uiPriority w:val="99"/>
    <w:rsid w:val="00256CDF"/>
  </w:style>
  <w:style w:type="paragraph" w:styleId="Stopka">
    <w:name w:val="footer"/>
    <w:basedOn w:val="Normalny"/>
    <w:link w:val="StopkaZnak"/>
    <w:uiPriority w:val="99"/>
    <w:unhideWhenUsed/>
    <w:rsid w:val="00256CDF"/>
    <w:pPr>
      <w:tabs>
        <w:tab w:val="center" w:pos="4536"/>
        <w:tab w:val="right" w:pos="9072"/>
      </w:tabs>
      <w:spacing w:line="240" w:lineRule="auto"/>
    </w:pPr>
  </w:style>
  <w:style w:type="character" w:customStyle="1" w:styleId="StopkaZnak">
    <w:name w:val="Stopka Znak"/>
    <w:basedOn w:val="Domylnaczcionkaakapitu"/>
    <w:link w:val="Stopka"/>
    <w:uiPriority w:val="99"/>
    <w:rsid w:val="00256CDF"/>
  </w:style>
  <w:style w:type="paragraph" w:customStyle="1" w:styleId="pkt">
    <w:name w:val="pkt"/>
    <w:basedOn w:val="Normalny"/>
    <w:link w:val="pktZnak"/>
    <w:rsid w:val="00DD0AFF"/>
    <w:pPr>
      <w:spacing w:before="60" w:after="60" w:line="240" w:lineRule="auto"/>
      <w:ind w:left="851" w:hanging="295"/>
      <w:jc w:val="both"/>
    </w:pPr>
    <w:rPr>
      <w:rFonts w:ascii="Times New Roman" w:eastAsia="Times New Roman" w:hAnsi="Times New Roman" w:cs="Times New Roman"/>
      <w:sz w:val="24"/>
      <w:szCs w:val="20"/>
      <w:lang w:val="pl-PL"/>
    </w:rPr>
  </w:style>
  <w:style w:type="character" w:customStyle="1" w:styleId="pktZnak">
    <w:name w:val="pkt Znak"/>
    <w:link w:val="pkt"/>
    <w:locked/>
    <w:rsid w:val="00DD0AFF"/>
    <w:rPr>
      <w:rFonts w:ascii="Times New Roman" w:eastAsia="Times New Roman" w:hAnsi="Times New Roman" w:cs="Times New Roman"/>
      <w:sz w:val="24"/>
      <w:szCs w:val="20"/>
      <w:lang w:val="pl-PL"/>
    </w:rPr>
  </w:style>
  <w:style w:type="character" w:customStyle="1" w:styleId="Teksttreci">
    <w:name w:val="Tekst treści_"/>
    <w:link w:val="Teksttreci0"/>
    <w:locked/>
    <w:rsid w:val="00443F00"/>
    <w:rPr>
      <w:rFonts w:ascii="Verdana" w:hAnsi="Verdana"/>
      <w:sz w:val="19"/>
      <w:shd w:val="clear" w:color="auto" w:fill="FFFFFF"/>
    </w:rPr>
  </w:style>
  <w:style w:type="paragraph" w:customStyle="1" w:styleId="Teksttreci0">
    <w:name w:val="Tekst treści"/>
    <w:basedOn w:val="Normalny"/>
    <w:link w:val="Teksttreci"/>
    <w:rsid w:val="00443F00"/>
    <w:pPr>
      <w:shd w:val="clear" w:color="auto" w:fill="FFFFFF"/>
      <w:spacing w:line="240" w:lineRule="atLeast"/>
      <w:ind w:hanging="1700"/>
    </w:pPr>
    <w:rPr>
      <w:rFonts w:ascii="Verdana" w:hAnsi="Verdana"/>
      <w:sz w:val="19"/>
    </w:rPr>
  </w:style>
  <w:style w:type="character" w:customStyle="1" w:styleId="TeksttreciPogrubienie">
    <w:name w:val="Tekst treści + Pogrubienie"/>
    <w:rsid w:val="00443F00"/>
    <w:rPr>
      <w:rFonts w:ascii="Verdana" w:hAnsi="Verdana"/>
      <w:b/>
      <w:spacing w:val="0"/>
      <w:sz w:val="19"/>
      <w:shd w:val="clear" w:color="auto" w:fill="FFFFFF"/>
    </w:rPr>
  </w:style>
  <w:style w:type="character" w:customStyle="1" w:styleId="Teksttreci4">
    <w:name w:val="Tekst treści (4)_"/>
    <w:link w:val="Teksttreci40"/>
    <w:locked/>
    <w:rsid w:val="004D39D2"/>
    <w:rPr>
      <w:rFonts w:ascii="Verdana" w:hAnsi="Verdana"/>
      <w:sz w:val="19"/>
      <w:shd w:val="clear" w:color="auto" w:fill="FFFFFF"/>
    </w:rPr>
  </w:style>
  <w:style w:type="paragraph" w:customStyle="1" w:styleId="Teksttreci40">
    <w:name w:val="Tekst treści (4)"/>
    <w:basedOn w:val="Normalny"/>
    <w:link w:val="Teksttreci4"/>
    <w:rsid w:val="004D39D2"/>
    <w:pPr>
      <w:shd w:val="clear" w:color="auto" w:fill="FFFFFF"/>
      <w:spacing w:before="240" w:after="240" w:line="240" w:lineRule="atLeast"/>
      <w:ind w:hanging="1420"/>
      <w:jc w:val="both"/>
    </w:pPr>
    <w:rPr>
      <w:rFonts w:ascii="Verdana" w:hAnsi="Verdana"/>
      <w:sz w:val="19"/>
    </w:rPr>
  </w:style>
  <w:style w:type="character" w:styleId="Nierozpoznanawzmianka">
    <w:name w:val="Unresolved Mention"/>
    <w:basedOn w:val="Domylnaczcionkaakapitu"/>
    <w:uiPriority w:val="99"/>
    <w:semiHidden/>
    <w:unhideWhenUsed/>
    <w:rsid w:val="00D464CE"/>
    <w:rPr>
      <w:color w:val="605E5C"/>
      <w:shd w:val="clear" w:color="auto" w:fill="E1DFDD"/>
    </w:rPr>
  </w:style>
  <w:style w:type="character" w:styleId="Odwoaniedokomentarza">
    <w:name w:val="annotation reference"/>
    <w:basedOn w:val="Domylnaczcionkaakapitu"/>
    <w:uiPriority w:val="99"/>
    <w:semiHidden/>
    <w:unhideWhenUsed/>
    <w:rsid w:val="0073611D"/>
    <w:rPr>
      <w:sz w:val="16"/>
      <w:szCs w:val="16"/>
    </w:rPr>
  </w:style>
  <w:style w:type="paragraph" w:styleId="Tekstkomentarza">
    <w:name w:val="annotation text"/>
    <w:basedOn w:val="Normalny"/>
    <w:link w:val="TekstkomentarzaZnak"/>
    <w:uiPriority w:val="99"/>
    <w:semiHidden/>
    <w:unhideWhenUsed/>
    <w:rsid w:val="0073611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3611D"/>
    <w:rPr>
      <w:sz w:val="20"/>
      <w:szCs w:val="20"/>
    </w:rPr>
  </w:style>
  <w:style w:type="paragraph" w:styleId="Tematkomentarza">
    <w:name w:val="annotation subject"/>
    <w:basedOn w:val="Tekstkomentarza"/>
    <w:next w:val="Tekstkomentarza"/>
    <w:link w:val="TematkomentarzaZnak"/>
    <w:uiPriority w:val="99"/>
    <w:semiHidden/>
    <w:unhideWhenUsed/>
    <w:rsid w:val="0073611D"/>
    <w:rPr>
      <w:b/>
      <w:bCs/>
    </w:rPr>
  </w:style>
  <w:style w:type="character" w:customStyle="1" w:styleId="TematkomentarzaZnak">
    <w:name w:val="Temat komentarza Znak"/>
    <w:basedOn w:val="TekstkomentarzaZnak"/>
    <w:link w:val="Tematkomentarza"/>
    <w:uiPriority w:val="99"/>
    <w:semiHidden/>
    <w:rsid w:val="0073611D"/>
    <w:rPr>
      <w:b/>
      <w:bCs/>
      <w:sz w:val="20"/>
      <w:szCs w:val="20"/>
    </w:rPr>
  </w:style>
  <w:style w:type="paragraph" w:customStyle="1" w:styleId="arimr">
    <w:name w:val="arimr"/>
    <w:basedOn w:val="Normalny"/>
    <w:rsid w:val="00AB1C42"/>
    <w:pPr>
      <w:widowControl w:val="0"/>
      <w:snapToGrid w:val="0"/>
      <w:spacing w:line="360" w:lineRule="auto"/>
    </w:pPr>
    <w:rPr>
      <w:rFonts w:ascii="Times New Roman" w:eastAsia="Times New Roman" w:hAnsi="Times New Roman" w:cs="Times New Roman"/>
      <w:sz w:val="24"/>
      <w:szCs w:val="20"/>
      <w:lang w:val="en-US"/>
    </w:rPr>
  </w:style>
  <w:style w:type="paragraph" w:styleId="Tekstpodstawowywcity">
    <w:name w:val="Body Text Indent"/>
    <w:basedOn w:val="Normalny"/>
    <w:link w:val="TekstpodstawowywcityZnak"/>
    <w:uiPriority w:val="99"/>
    <w:unhideWhenUsed/>
    <w:rsid w:val="0065789C"/>
    <w:pPr>
      <w:spacing w:after="120" w:line="240" w:lineRule="auto"/>
      <w:ind w:left="283"/>
    </w:pPr>
    <w:rPr>
      <w:rFonts w:ascii="Times New Roman" w:eastAsia="Times New Roman" w:hAnsi="Times New Roman" w:cs="Times New Roman"/>
      <w:sz w:val="24"/>
      <w:szCs w:val="24"/>
      <w:lang w:val="pl-PL"/>
    </w:rPr>
  </w:style>
  <w:style w:type="character" w:customStyle="1" w:styleId="TekstpodstawowywcityZnak">
    <w:name w:val="Tekst podstawowy wcięty Znak"/>
    <w:basedOn w:val="Domylnaczcionkaakapitu"/>
    <w:link w:val="Tekstpodstawowywcity"/>
    <w:uiPriority w:val="99"/>
    <w:rsid w:val="0065789C"/>
    <w:rPr>
      <w:rFonts w:ascii="Times New Roman" w:eastAsia="Times New Roman" w:hAnsi="Times New Roman" w:cs="Times New Roman"/>
      <w:sz w:val="24"/>
      <w:szCs w:val="24"/>
      <w:lang w:val="pl-PL"/>
    </w:rPr>
  </w:style>
  <w:style w:type="character" w:styleId="Tekstzastpczy">
    <w:name w:val="Placeholder Text"/>
    <w:basedOn w:val="Domylnaczcionkaakapitu"/>
    <w:uiPriority w:val="99"/>
    <w:semiHidden/>
    <w:rsid w:val="00E71EBB"/>
    <w:rPr>
      <w:color w:val="808080"/>
    </w:rPr>
  </w:style>
  <w:style w:type="table" w:styleId="Tabela-Siatka">
    <w:name w:val="Table Grid"/>
    <w:basedOn w:val="Standardowy"/>
    <w:uiPriority w:val="39"/>
    <w:rsid w:val="00492B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unktory">
    <w:name w:val="Lista - punktory"/>
    <w:basedOn w:val="Normalny"/>
    <w:qFormat/>
    <w:rsid w:val="00B04E67"/>
    <w:pPr>
      <w:keepNext/>
      <w:keepLines/>
      <w:numPr>
        <w:numId w:val="7"/>
      </w:numPr>
      <w:suppressAutoHyphens/>
      <w:spacing w:before="40" w:line="240" w:lineRule="auto"/>
      <w:jc w:val="both"/>
    </w:pPr>
    <w:rPr>
      <w:rFonts w:ascii="Times New Roman" w:eastAsiaTheme="minorHAnsi" w:hAnsi="Times New Roman" w:cstheme="minorBidi"/>
      <w:sz w:val="24"/>
      <w:lang w:val="pl-PL" w:eastAsia="en-US"/>
    </w:rPr>
  </w:style>
  <w:style w:type="paragraph" w:customStyle="1" w:styleId="Lista-abcd">
    <w:name w:val="Lista - abcd"/>
    <w:basedOn w:val="Normalny"/>
    <w:next w:val="Normalny"/>
    <w:qFormat/>
    <w:rsid w:val="00B04E67"/>
    <w:pPr>
      <w:keepNext/>
      <w:keepLines/>
      <w:numPr>
        <w:numId w:val="8"/>
      </w:numPr>
      <w:suppressAutoHyphens/>
      <w:spacing w:before="40" w:after="40" w:line="240" w:lineRule="auto"/>
      <w:jc w:val="both"/>
    </w:pPr>
    <w:rPr>
      <w:rFonts w:ascii="Times New Roman" w:eastAsiaTheme="minorHAnsi" w:hAnsi="Times New Roman" w:cstheme="minorBidi"/>
      <w:sz w:val="24"/>
      <w:lang w:val="pl-PL" w:eastAsia="en-US"/>
    </w:rPr>
  </w:style>
  <w:style w:type="paragraph" w:customStyle="1" w:styleId="Tekst-Nagowek3">
    <w:name w:val="Tekst - Nagłowek 3"/>
    <w:basedOn w:val="Default"/>
    <w:next w:val="Default"/>
    <w:qFormat/>
    <w:rsid w:val="00DC0133"/>
    <w:pPr>
      <w:keepNext/>
      <w:keepLines/>
      <w:suppressAutoHyphens/>
      <w:autoSpaceDE/>
      <w:autoSpaceDN/>
      <w:adjustRightInd/>
      <w:spacing w:after="120"/>
      <w:ind w:left="851" w:firstLine="284"/>
      <w:jc w:val="both"/>
    </w:pPr>
    <w:rPr>
      <w:rFonts w:eastAsia="SimSun" w:cs="Arial"/>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674473">
      <w:bodyDiv w:val="1"/>
      <w:marLeft w:val="0"/>
      <w:marRight w:val="0"/>
      <w:marTop w:val="0"/>
      <w:marBottom w:val="0"/>
      <w:divBdr>
        <w:top w:val="none" w:sz="0" w:space="0" w:color="auto"/>
        <w:left w:val="none" w:sz="0" w:space="0" w:color="auto"/>
        <w:bottom w:val="none" w:sz="0" w:space="0" w:color="auto"/>
        <w:right w:val="none" w:sz="0" w:space="0" w:color="auto"/>
      </w:divBdr>
    </w:div>
    <w:div w:id="477769348">
      <w:bodyDiv w:val="1"/>
      <w:marLeft w:val="0"/>
      <w:marRight w:val="0"/>
      <w:marTop w:val="0"/>
      <w:marBottom w:val="0"/>
      <w:divBdr>
        <w:top w:val="none" w:sz="0" w:space="0" w:color="auto"/>
        <w:left w:val="none" w:sz="0" w:space="0" w:color="auto"/>
        <w:bottom w:val="none" w:sz="0" w:space="0" w:color="auto"/>
        <w:right w:val="none" w:sz="0" w:space="0" w:color="auto"/>
      </w:divBdr>
    </w:div>
    <w:div w:id="480773228">
      <w:bodyDiv w:val="1"/>
      <w:marLeft w:val="0"/>
      <w:marRight w:val="0"/>
      <w:marTop w:val="0"/>
      <w:marBottom w:val="0"/>
      <w:divBdr>
        <w:top w:val="none" w:sz="0" w:space="0" w:color="auto"/>
        <w:left w:val="none" w:sz="0" w:space="0" w:color="auto"/>
        <w:bottom w:val="none" w:sz="0" w:space="0" w:color="auto"/>
        <w:right w:val="none" w:sz="0" w:space="0" w:color="auto"/>
      </w:divBdr>
    </w:div>
    <w:div w:id="517625379">
      <w:bodyDiv w:val="1"/>
      <w:marLeft w:val="0"/>
      <w:marRight w:val="0"/>
      <w:marTop w:val="0"/>
      <w:marBottom w:val="0"/>
      <w:divBdr>
        <w:top w:val="none" w:sz="0" w:space="0" w:color="auto"/>
        <w:left w:val="none" w:sz="0" w:space="0" w:color="auto"/>
        <w:bottom w:val="none" w:sz="0" w:space="0" w:color="auto"/>
        <w:right w:val="none" w:sz="0" w:space="0" w:color="auto"/>
      </w:divBdr>
    </w:div>
    <w:div w:id="536238161">
      <w:bodyDiv w:val="1"/>
      <w:marLeft w:val="0"/>
      <w:marRight w:val="0"/>
      <w:marTop w:val="0"/>
      <w:marBottom w:val="0"/>
      <w:divBdr>
        <w:top w:val="none" w:sz="0" w:space="0" w:color="auto"/>
        <w:left w:val="none" w:sz="0" w:space="0" w:color="auto"/>
        <w:bottom w:val="none" w:sz="0" w:space="0" w:color="auto"/>
        <w:right w:val="none" w:sz="0" w:space="0" w:color="auto"/>
      </w:divBdr>
    </w:div>
    <w:div w:id="796223699">
      <w:bodyDiv w:val="1"/>
      <w:marLeft w:val="0"/>
      <w:marRight w:val="0"/>
      <w:marTop w:val="0"/>
      <w:marBottom w:val="0"/>
      <w:divBdr>
        <w:top w:val="none" w:sz="0" w:space="0" w:color="auto"/>
        <w:left w:val="none" w:sz="0" w:space="0" w:color="auto"/>
        <w:bottom w:val="none" w:sz="0" w:space="0" w:color="auto"/>
        <w:right w:val="none" w:sz="0" w:space="0" w:color="auto"/>
      </w:divBdr>
    </w:div>
    <w:div w:id="825440710">
      <w:bodyDiv w:val="1"/>
      <w:marLeft w:val="0"/>
      <w:marRight w:val="0"/>
      <w:marTop w:val="0"/>
      <w:marBottom w:val="0"/>
      <w:divBdr>
        <w:top w:val="none" w:sz="0" w:space="0" w:color="auto"/>
        <w:left w:val="none" w:sz="0" w:space="0" w:color="auto"/>
        <w:bottom w:val="none" w:sz="0" w:space="0" w:color="auto"/>
        <w:right w:val="none" w:sz="0" w:space="0" w:color="auto"/>
      </w:divBdr>
    </w:div>
    <w:div w:id="856236674">
      <w:bodyDiv w:val="1"/>
      <w:marLeft w:val="0"/>
      <w:marRight w:val="0"/>
      <w:marTop w:val="0"/>
      <w:marBottom w:val="0"/>
      <w:divBdr>
        <w:top w:val="none" w:sz="0" w:space="0" w:color="auto"/>
        <w:left w:val="none" w:sz="0" w:space="0" w:color="auto"/>
        <w:bottom w:val="none" w:sz="0" w:space="0" w:color="auto"/>
        <w:right w:val="none" w:sz="0" w:space="0" w:color="auto"/>
      </w:divBdr>
    </w:div>
    <w:div w:id="903179217">
      <w:bodyDiv w:val="1"/>
      <w:marLeft w:val="0"/>
      <w:marRight w:val="0"/>
      <w:marTop w:val="0"/>
      <w:marBottom w:val="0"/>
      <w:divBdr>
        <w:top w:val="none" w:sz="0" w:space="0" w:color="auto"/>
        <w:left w:val="none" w:sz="0" w:space="0" w:color="auto"/>
        <w:bottom w:val="none" w:sz="0" w:space="0" w:color="auto"/>
        <w:right w:val="none" w:sz="0" w:space="0" w:color="auto"/>
      </w:divBdr>
    </w:div>
    <w:div w:id="1096363501">
      <w:bodyDiv w:val="1"/>
      <w:marLeft w:val="0"/>
      <w:marRight w:val="0"/>
      <w:marTop w:val="0"/>
      <w:marBottom w:val="0"/>
      <w:divBdr>
        <w:top w:val="none" w:sz="0" w:space="0" w:color="auto"/>
        <w:left w:val="none" w:sz="0" w:space="0" w:color="auto"/>
        <w:bottom w:val="none" w:sz="0" w:space="0" w:color="auto"/>
        <w:right w:val="none" w:sz="0" w:space="0" w:color="auto"/>
      </w:divBdr>
    </w:div>
    <w:div w:id="1107385227">
      <w:bodyDiv w:val="1"/>
      <w:marLeft w:val="0"/>
      <w:marRight w:val="0"/>
      <w:marTop w:val="0"/>
      <w:marBottom w:val="0"/>
      <w:divBdr>
        <w:top w:val="none" w:sz="0" w:space="0" w:color="auto"/>
        <w:left w:val="none" w:sz="0" w:space="0" w:color="auto"/>
        <w:bottom w:val="none" w:sz="0" w:space="0" w:color="auto"/>
        <w:right w:val="none" w:sz="0" w:space="0" w:color="auto"/>
      </w:divBdr>
    </w:div>
    <w:div w:id="1146161020">
      <w:bodyDiv w:val="1"/>
      <w:marLeft w:val="0"/>
      <w:marRight w:val="0"/>
      <w:marTop w:val="0"/>
      <w:marBottom w:val="0"/>
      <w:divBdr>
        <w:top w:val="none" w:sz="0" w:space="0" w:color="auto"/>
        <w:left w:val="none" w:sz="0" w:space="0" w:color="auto"/>
        <w:bottom w:val="none" w:sz="0" w:space="0" w:color="auto"/>
        <w:right w:val="none" w:sz="0" w:space="0" w:color="auto"/>
      </w:divBdr>
    </w:div>
    <w:div w:id="1319575783">
      <w:bodyDiv w:val="1"/>
      <w:marLeft w:val="0"/>
      <w:marRight w:val="0"/>
      <w:marTop w:val="0"/>
      <w:marBottom w:val="0"/>
      <w:divBdr>
        <w:top w:val="none" w:sz="0" w:space="0" w:color="auto"/>
        <w:left w:val="none" w:sz="0" w:space="0" w:color="auto"/>
        <w:bottom w:val="none" w:sz="0" w:space="0" w:color="auto"/>
        <w:right w:val="none" w:sz="0" w:space="0" w:color="auto"/>
      </w:divBdr>
    </w:div>
    <w:div w:id="1525754251">
      <w:bodyDiv w:val="1"/>
      <w:marLeft w:val="0"/>
      <w:marRight w:val="0"/>
      <w:marTop w:val="0"/>
      <w:marBottom w:val="0"/>
      <w:divBdr>
        <w:top w:val="none" w:sz="0" w:space="0" w:color="auto"/>
        <w:left w:val="none" w:sz="0" w:space="0" w:color="auto"/>
        <w:bottom w:val="none" w:sz="0" w:space="0" w:color="auto"/>
        <w:right w:val="none" w:sz="0" w:space="0" w:color="auto"/>
      </w:divBdr>
    </w:div>
    <w:div w:id="1534687601">
      <w:bodyDiv w:val="1"/>
      <w:marLeft w:val="0"/>
      <w:marRight w:val="0"/>
      <w:marTop w:val="0"/>
      <w:marBottom w:val="0"/>
      <w:divBdr>
        <w:top w:val="none" w:sz="0" w:space="0" w:color="auto"/>
        <w:left w:val="none" w:sz="0" w:space="0" w:color="auto"/>
        <w:bottom w:val="none" w:sz="0" w:space="0" w:color="auto"/>
        <w:right w:val="none" w:sz="0" w:space="0" w:color="auto"/>
      </w:divBdr>
    </w:div>
    <w:div w:id="1564022430">
      <w:bodyDiv w:val="1"/>
      <w:marLeft w:val="0"/>
      <w:marRight w:val="0"/>
      <w:marTop w:val="0"/>
      <w:marBottom w:val="0"/>
      <w:divBdr>
        <w:top w:val="none" w:sz="0" w:space="0" w:color="auto"/>
        <w:left w:val="none" w:sz="0" w:space="0" w:color="auto"/>
        <w:bottom w:val="none" w:sz="0" w:space="0" w:color="auto"/>
        <w:right w:val="none" w:sz="0" w:space="0" w:color="auto"/>
      </w:divBdr>
    </w:div>
    <w:div w:id="1612859026">
      <w:bodyDiv w:val="1"/>
      <w:marLeft w:val="0"/>
      <w:marRight w:val="0"/>
      <w:marTop w:val="0"/>
      <w:marBottom w:val="0"/>
      <w:divBdr>
        <w:top w:val="none" w:sz="0" w:space="0" w:color="auto"/>
        <w:left w:val="none" w:sz="0" w:space="0" w:color="auto"/>
        <w:bottom w:val="none" w:sz="0" w:space="0" w:color="auto"/>
        <w:right w:val="none" w:sz="0" w:space="0" w:color="auto"/>
      </w:divBdr>
    </w:div>
    <w:div w:id="2012297593">
      <w:bodyDiv w:val="1"/>
      <w:marLeft w:val="0"/>
      <w:marRight w:val="0"/>
      <w:marTop w:val="0"/>
      <w:marBottom w:val="0"/>
      <w:divBdr>
        <w:top w:val="none" w:sz="0" w:space="0" w:color="auto"/>
        <w:left w:val="none" w:sz="0" w:space="0" w:color="auto"/>
        <w:bottom w:val="none" w:sz="0" w:space="0" w:color="auto"/>
        <w:right w:val="none" w:sz="0" w:space="0" w:color="auto"/>
      </w:divBdr>
    </w:div>
    <w:div w:id="2097166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tz.rybni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latformazakupowa.pl/pn/ztz.rybni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MbZwlnuhlkd+Ho+2g7ZdT56lw==">AMUW2mVkHY31CU7XUlRwJ84dHur1bqHBw9uQ0c9aM2NUku1kO8yy1xdbEv9MsExmNo1VQSNazrFMeNjKfLVgy+va64eD4ZZEyhy/JvuxwPljlozj+xU1i/XeFeod/B2EdajgsOeJNK++lu8CZ/QGKTkivF9s/MNoXg==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BDB8B75-0FCD-4FF8-99AB-8DBD6B9BC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2050</Words>
  <Characters>12304</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ztz125</dc:creator>
  <cp:keywords/>
  <dc:description/>
  <cp:lastModifiedBy>Dariusz ZTZ-Rybnik</cp:lastModifiedBy>
  <cp:revision>4</cp:revision>
  <cp:lastPrinted>2021-09-01T07:24:00Z</cp:lastPrinted>
  <dcterms:created xsi:type="dcterms:W3CDTF">2021-10-08T10:49:00Z</dcterms:created>
  <dcterms:modified xsi:type="dcterms:W3CDTF">2021-10-08T10:49:00Z</dcterms:modified>
</cp:coreProperties>
</file>