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56" w:rsidRDefault="00380856" w:rsidP="00380856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 w:val="20"/>
          <w:szCs w:val="20"/>
        </w:rPr>
      </w:pPr>
      <w:r w:rsidRPr="00372C9E">
        <w:rPr>
          <w:rFonts w:cs="Times New Roman"/>
          <w:bCs/>
          <w:sz w:val="20"/>
          <w:szCs w:val="20"/>
        </w:rPr>
        <w:t>Załącznik nr 2</w:t>
      </w:r>
      <w:r w:rsidR="00372C9E" w:rsidRPr="00372C9E">
        <w:rPr>
          <w:rFonts w:cs="Times New Roman"/>
          <w:bCs/>
          <w:sz w:val="20"/>
          <w:szCs w:val="20"/>
        </w:rPr>
        <w:t>a</w:t>
      </w:r>
      <w:r w:rsidRPr="00372C9E">
        <w:rPr>
          <w:rFonts w:cs="Times New Roman"/>
          <w:bCs/>
          <w:sz w:val="20"/>
          <w:szCs w:val="20"/>
        </w:rPr>
        <w:t xml:space="preserve"> do Zapytani</w:t>
      </w:r>
      <w:r w:rsidR="00372C9E">
        <w:rPr>
          <w:rFonts w:cs="Times New Roman"/>
          <w:bCs/>
          <w:sz w:val="20"/>
          <w:szCs w:val="20"/>
        </w:rPr>
        <w:t>a</w:t>
      </w:r>
      <w:r w:rsidRPr="00372C9E">
        <w:rPr>
          <w:rFonts w:cs="Times New Roman"/>
          <w:bCs/>
          <w:sz w:val="20"/>
          <w:szCs w:val="20"/>
        </w:rPr>
        <w:t xml:space="preserve"> </w:t>
      </w:r>
      <w:r w:rsidR="00372C9E">
        <w:rPr>
          <w:rFonts w:cs="Times New Roman"/>
          <w:bCs/>
          <w:sz w:val="20"/>
          <w:szCs w:val="20"/>
        </w:rPr>
        <w:t>o</w:t>
      </w:r>
      <w:r w:rsidRPr="00372C9E">
        <w:rPr>
          <w:rFonts w:cs="Times New Roman"/>
          <w:bCs/>
          <w:sz w:val="20"/>
          <w:szCs w:val="20"/>
        </w:rPr>
        <w:t>fertowego</w:t>
      </w:r>
    </w:p>
    <w:p w:rsidR="006A43F9" w:rsidRPr="00372C9E" w:rsidRDefault="006A43F9" w:rsidP="00380856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stanowiący jednocześnie załącznik nr  1a do umowy</w:t>
      </w:r>
      <w:bookmarkStart w:id="0" w:name="_GoBack"/>
      <w:bookmarkEnd w:id="0"/>
    </w:p>
    <w:p w:rsidR="00380856" w:rsidRPr="00372C9E" w:rsidRDefault="007F43E7" w:rsidP="00380856">
      <w:pPr>
        <w:spacing w:after="0"/>
        <w:jc w:val="right"/>
        <w:rPr>
          <w:rFonts w:cs="Times New Roman"/>
          <w:sz w:val="20"/>
          <w:szCs w:val="20"/>
        </w:rPr>
      </w:pPr>
      <w:r w:rsidRPr="00372C9E">
        <w:rPr>
          <w:rFonts w:cs="Times New Roman"/>
          <w:sz w:val="20"/>
          <w:szCs w:val="20"/>
        </w:rPr>
        <w:t>EZP.</w:t>
      </w:r>
      <w:r w:rsidR="00372C9E" w:rsidRPr="00372C9E">
        <w:rPr>
          <w:rFonts w:cs="Times New Roman"/>
          <w:sz w:val="20"/>
          <w:szCs w:val="20"/>
        </w:rPr>
        <w:t>I</w:t>
      </w:r>
      <w:r w:rsidRPr="00372C9E">
        <w:rPr>
          <w:rFonts w:cs="Times New Roman"/>
          <w:sz w:val="20"/>
          <w:szCs w:val="20"/>
        </w:rPr>
        <w:t>I-241/</w:t>
      </w:r>
      <w:r w:rsidR="00D00233" w:rsidRPr="00372C9E">
        <w:rPr>
          <w:rFonts w:cs="Times New Roman"/>
          <w:sz w:val="20"/>
          <w:szCs w:val="20"/>
        </w:rPr>
        <w:t>53</w:t>
      </w:r>
      <w:r w:rsidR="00380856" w:rsidRPr="00372C9E">
        <w:rPr>
          <w:rFonts w:cs="Times New Roman"/>
          <w:sz w:val="20"/>
          <w:szCs w:val="20"/>
        </w:rPr>
        <w:t>/20/ZO</w:t>
      </w:r>
    </w:p>
    <w:p w:rsidR="00AB0774" w:rsidRPr="00285843" w:rsidRDefault="00AB0774" w:rsidP="00380856">
      <w:pPr>
        <w:spacing w:after="0"/>
        <w:rPr>
          <w:rFonts w:cs="Times New Roman"/>
          <w:b/>
          <w:bCs/>
          <w:color w:val="244061" w:themeColor="accent1" w:themeShade="80"/>
          <w:sz w:val="24"/>
          <w:szCs w:val="24"/>
        </w:rPr>
      </w:pPr>
    </w:p>
    <w:p w:rsidR="00380856" w:rsidRPr="00285843" w:rsidRDefault="002203FF" w:rsidP="00380856">
      <w:pPr>
        <w:spacing w:after="0"/>
        <w:rPr>
          <w:rFonts w:cs="Times New Roman"/>
          <w:b/>
          <w:bCs/>
          <w:color w:val="244061" w:themeColor="accent1" w:themeShade="80"/>
          <w:sz w:val="24"/>
          <w:szCs w:val="24"/>
        </w:rPr>
      </w:pPr>
      <w:r w:rsidRPr="00285843">
        <w:rPr>
          <w:rFonts w:cs="Times New Roman"/>
          <w:b/>
          <w:bCs/>
          <w:color w:val="244061" w:themeColor="accent1" w:themeShade="80"/>
          <w:sz w:val="24"/>
          <w:szCs w:val="24"/>
        </w:rPr>
        <w:t>Szczegółowy opis przedmiotu zamówienia</w:t>
      </w:r>
    </w:p>
    <w:p w:rsidR="00446377" w:rsidRDefault="006A43F9" w:rsidP="00446377">
      <w:pPr>
        <w:spacing w:after="0"/>
        <w:rPr>
          <w:rFonts w:cs="Times New Roman"/>
        </w:rPr>
      </w:pPr>
      <w:r>
        <w:rPr>
          <w:rFonts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5.05pt;width:450pt;height:.75pt;z-index:251658240" o:connectortype="straight" strokecolor="#365f91 [2404]" strokeweight="1.5pt"/>
        </w:pict>
      </w:r>
    </w:p>
    <w:p w:rsidR="00217FB1" w:rsidRPr="00446377" w:rsidRDefault="00285843" w:rsidP="00446377">
      <w:pPr>
        <w:spacing w:after="0"/>
        <w:rPr>
          <w:rFonts w:cs="Times New Roman"/>
        </w:rPr>
      </w:pPr>
      <w:r w:rsidRPr="00446377">
        <w:rPr>
          <w:bCs/>
        </w:rPr>
        <w:t xml:space="preserve">Przedmiotem zamówienia jest sukcesywna dostawa odczynników serologicznych </w:t>
      </w:r>
      <w:r w:rsidR="001D13B7" w:rsidRPr="00446377">
        <w:rPr>
          <w:bCs/>
        </w:rPr>
        <w:t xml:space="preserve">do </w:t>
      </w:r>
    </w:p>
    <w:p w:rsidR="00285843" w:rsidRPr="00285843" w:rsidRDefault="00285843" w:rsidP="00217FB1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/>
        <w:contextualSpacing/>
        <w:jc w:val="both"/>
        <w:rPr>
          <w:rFonts w:asciiTheme="minorHAnsi" w:hAnsiTheme="minorHAnsi"/>
          <w:bCs/>
        </w:rPr>
      </w:pPr>
      <w:r w:rsidRPr="00285843">
        <w:rPr>
          <w:rFonts w:asciiTheme="minorHAnsi" w:hAnsiTheme="minorHAnsi"/>
          <w:bCs/>
        </w:rPr>
        <w:t xml:space="preserve">badań wykonywanych w Pracowni </w:t>
      </w:r>
      <w:r w:rsidR="0050556F">
        <w:rPr>
          <w:rFonts w:asciiTheme="minorHAnsi" w:hAnsiTheme="minorHAnsi"/>
          <w:bCs/>
        </w:rPr>
        <w:t xml:space="preserve">Immunologii </w:t>
      </w:r>
      <w:r w:rsidRPr="00285843">
        <w:rPr>
          <w:rFonts w:asciiTheme="minorHAnsi" w:hAnsiTheme="minorHAnsi"/>
          <w:bCs/>
        </w:rPr>
        <w:t>Transfuzjologicznej (</w:t>
      </w:r>
      <w:r w:rsidR="0050556F">
        <w:rPr>
          <w:rFonts w:asciiTheme="minorHAnsi" w:hAnsiTheme="minorHAnsi"/>
          <w:bCs/>
        </w:rPr>
        <w:t>3</w:t>
      </w:r>
      <w:r w:rsidRPr="00285843">
        <w:rPr>
          <w:rFonts w:asciiTheme="minorHAnsi" w:hAnsiTheme="minorHAnsi"/>
          <w:bCs/>
        </w:rPr>
        <w:t xml:space="preserve"> zada</w:t>
      </w:r>
      <w:r w:rsidR="0050556F">
        <w:rPr>
          <w:rFonts w:asciiTheme="minorHAnsi" w:hAnsiTheme="minorHAnsi"/>
          <w:bCs/>
        </w:rPr>
        <w:t>nia</w:t>
      </w:r>
      <w:r w:rsidRPr="00285843">
        <w:rPr>
          <w:rFonts w:asciiTheme="minorHAnsi" w:hAnsiTheme="minorHAnsi"/>
          <w:bCs/>
        </w:rPr>
        <w:t>).</w:t>
      </w:r>
    </w:p>
    <w:p w:rsidR="00285843" w:rsidRPr="00285843" w:rsidRDefault="00285843" w:rsidP="00285843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709"/>
        <w:contextualSpacing/>
        <w:jc w:val="both"/>
        <w:rPr>
          <w:rFonts w:asciiTheme="minorHAnsi" w:hAnsiTheme="minorHAnsi"/>
          <w:bCs/>
        </w:rPr>
      </w:pPr>
    </w:p>
    <w:p w:rsidR="00285843" w:rsidRPr="00285843" w:rsidRDefault="00285843" w:rsidP="00285843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709"/>
        <w:jc w:val="both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 w:rsidRPr="00285843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Zadanie nr 1</w:t>
      </w:r>
    </w:p>
    <w:p w:rsidR="00285843" w:rsidRPr="00946048" w:rsidRDefault="006A43F9" w:rsidP="00285843">
      <w:pPr>
        <w:pStyle w:val="Akapitzlist"/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240"/>
        <w:ind w:left="709" w:hanging="709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noProof/>
        </w:rPr>
        <w:pict>
          <v:shape id="_x0000_s1030" type="#_x0000_t32" style="position:absolute;left:0;text-align:left;margin-left:1.9pt;margin-top:2.45pt;width:450pt;height:.75pt;z-index:251663360" o:connectortype="straight" strokecolor="#365f91 [2404]" strokeweight="1.5pt"/>
        </w:pict>
      </w:r>
      <w:r w:rsidR="00285843" w:rsidRPr="00946048">
        <w:rPr>
          <w:rFonts w:asciiTheme="minorHAnsi" w:hAnsiTheme="minorHAnsi"/>
          <w:b/>
        </w:rPr>
        <w:t>Odczynniki do oznaczania antygenów krwinek czerwonych</w:t>
      </w:r>
    </w:p>
    <w:p w:rsidR="00285843" w:rsidRPr="00285843" w:rsidRDefault="00285843" w:rsidP="00285843">
      <w:pPr>
        <w:spacing w:after="0"/>
        <w:rPr>
          <w:rFonts w:cs="Times New Roman"/>
          <w:b/>
          <w:color w:val="244061" w:themeColor="accent1" w:themeShade="80"/>
          <w:szCs w:val="24"/>
        </w:rPr>
      </w:pPr>
      <w:r w:rsidRPr="00285843">
        <w:rPr>
          <w:rFonts w:cs="Times New Roman"/>
          <w:b/>
          <w:color w:val="244061" w:themeColor="accent1" w:themeShade="80"/>
          <w:szCs w:val="24"/>
        </w:rPr>
        <w:t>Wymagania: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85843">
        <w:rPr>
          <w:rFonts w:cs="Times New Roman"/>
          <w:szCs w:val="24"/>
        </w:rPr>
        <w:t>Odczynniki z pozycji od 2 do 6 w dwóch różnych klonach.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</w:rPr>
      </w:pPr>
      <w:r w:rsidRPr="00285843">
        <w:rPr>
          <w:rFonts w:cs="Times New Roman"/>
          <w:szCs w:val="24"/>
        </w:rPr>
        <w:t>Dla odczynników z pozycji od 2 do 6 oraz od 16 do 19 wymagana deklaracja CE z numerem jednostki notyfikowanej, dla pozostałych wymagana deklaracja.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Terminy ważności co najmniej 9 m-cy od daty zrealizowania dostawy.  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Możliwość wymiany uszkodzonych, wadliwych lub niezgodnych z zamówieniem. opakowań bez dodatkowych kosztów ze strony reklamującego.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Zapewnienie transportu w odpowiednich warunkach.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Odczynniki wymienione w małych opakowaniach 2ml, 5ml. </w:t>
      </w:r>
    </w:p>
    <w:p w:rsidR="00285843" w:rsidRPr="00285843" w:rsidRDefault="00285843" w:rsidP="002858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Odczynniki muszą być pakowane w sposób gwarantujący, że produkt nie był wcześniej otwierany.</w:t>
      </w:r>
    </w:p>
    <w:p w:rsidR="00285843" w:rsidRPr="00285843" w:rsidRDefault="00285843" w:rsidP="002203FF">
      <w:pPr>
        <w:pStyle w:val="Nagwek1"/>
        <w:spacing w:before="240"/>
        <w:rPr>
          <w:rFonts w:asciiTheme="minorHAnsi" w:hAnsiTheme="minorHAnsi"/>
          <w:b/>
          <w:color w:val="244061" w:themeColor="accent1" w:themeShade="80"/>
          <w:sz w:val="24"/>
          <w:szCs w:val="24"/>
        </w:rPr>
      </w:pPr>
      <w:r>
        <w:rPr>
          <w:rFonts w:asciiTheme="minorHAnsi" w:hAnsiTheme="minorHAnsi"/>
          <w:b/>
          <w:i/>
          <w:color w:val="244061" w:themeColor="accent1" w:themeShade="80"/>
        </w:rPr>
        <w:t>Z</w:t>
      </w:r>
      <w:r w:rsidRPr="00285843">
        <w:rPr>
          <w:rFonts w:asciiTheme="minorHAnsi" w:hAnsiTheme="minorHAnsi"/>
          <w:b/>
          <w:i/>
          <w:color w:val="244061" w:themeColor="accent1" w:themeShade="80"/>
        </w:rPr>
        <w:t>adanie nr 2</w:t>
      </w:r>
    </w:p>
    <w:p w:rsidR="0030685C" w:rsidRPr="00946048" w:rsidRDefault="006A43F9" w:rsidP="002203FF">
      <w:pPr>
        <w:pStyle w:val="Nagwek1"/>
        <w:spacing w:before="240"/>
        <w:rPr>
          <w:rFonts w:asciiTheme="minorHAnsi" w:hAnsiTheme="minorHAnsi"/>
          <w:b/>
          <w:i/>
          <w:iCs/>
          <w:sz w:val="24"/>
          <w:szCs w:val="24"/>
        </w:rPr>
      </w:pPr>
      <w:r>
        <w:rPr>
          <w:rFonts w:asciiTheme="minorHAnsi" w:hAnsiTheme="minorHAnsi"/>
          <w:b/>
          <w:i/>
          <w:iCs/>
          <w:noProof/>
        </w:rPr>
        <w:pict>
          <v:shape id="_x0000_s1028" type="#_x0000_t32" style="position:absolute;margin-left:1.9pt;margin-top:.6pt;width:454.5pt;height:0;z-index:251660288;mso-position-horizontal-relative:text;mso-position-vertical-relative:text" o:connectortype="straight" strokecolor="#365f91 [2404]" strokeweight="1.5pt"/>
        </w:pict>
      </w:r>
      <w:r w:rsidR="0030685C" w:rsidRPr="00946048">
        <w:rPr>
          <w:rFonts w:asciiTheme="minorHAnsi" w:hAnsiTheme="minorHAnsi"/>
          <w:b/>
          <w:i/>
          <w:iCs/>
          <w:sz w:val="24"/>
          <w:szCs w:val="24"/>
        </w:rPr>
        <w:t>Odczynniki serologiczne do oznaczenia grup krwi i czynnika Rh</w:t>
      </w:r>
    </w:p>
    <w:p w:rsidR="0030685C" w:rsidRPr="00285843" w:rsidRDefault="0030685C" w:rsidP="005C7256">
      <w:pPr>
        <w:tabs>
          <w:tab w:val="num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Times New Roman"/>
          <w:b/>
          <w:color w:val="244061" w:themeColor="accent1" w:themeShade="80"/>
        </w:rPr>
      </w:pPr>
      <w:r w:rsidRPr="00285843">
        <w:rPr>
          <w:rFonts w:cs="Times New Roman"/>
          <w:b/>
          <w:color w:val="244061" w:themeColor="accent1" w:themeShade="80"/>
        </w:rPr>
        <w:t>Wymagania:</w:t>
      </w:r>
    </w:p>
    <w:p w:rsidR="0030685C" w:rsidRPr="00285843" w:rsidRDefault="0030685C" w:rsidP="0042794C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Theme="minorHAnsi" w:hAnsiTheme="minorHAnsi"/>
        </w:rPr>
      </w:pPr>
      <w:r w:rsidRPr="00285843">
        <w:rPr>
          <w:rFonts w:asciiTheme="minorHAnsi" w:hAnsiTheme="minorHAnsi"/>
        </w:rPr>
        <w:t>Zapewnienie transportu w odpowiednich warunkach.</w:t>
      </w:r>
    </w:p>
    <w:p w:rsidR="0030685C" w:rsidRPr="00285843" w:rsidRDefault="0030685C" w:rsidP="005C7256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Terminy ważności co najmniej 9 m-cy od daty zrealizowania dostawy.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Dla wszystkich odczynników za wyjątkiem pozycji 10 (tj PEG 20 %) wymagana deklaracja CE z numerem jednostki notyfikowanej, dla PEG – deklaracja;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Odczynniki w opakowaniach - 10 ml /dopuszcza się opakowanie po 5 ml/ w buteleczkach z dozownikiem /kropla/.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Odczynniki muszą występować w dwóch rodzajach tzn. zawierać różne klony.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Odczynniki muszą  być pakowane w sposób gwarantujący, że produkt nie był wcześniej otwierany.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Możliwość wymiany uszkodzonych, wadliwych lub niezgodnych z zamówieniem opakowań bez dodatkowych kosztów ze strony  reklamującego.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8829DA">
        <w:rPr>
          <w:rFonts w:cs="Times New Roman"/>
          <w:b/>
          <w:bCs/>
          <w:i/>
        </w:rPr>
        <w:t>Odczynnik monoklinalny anty-A IgM</w:t>
      </w:r>
      <w:r w:rsidRPr="00285843">
        <w:rPr>
          <w:rFonts w:cs="Times New Roman"/>
        </w:rPr>
        <w:t xml:space="preserve"> odczynnik płynny, gotowy do użycia o niebieskim zabarwieniu. Wymagana aktywność i swoistość 100% swoistości dla oznaczeń A1,A2,A1B, A2B –wyraźne reakcje z antygenami o osłabionej ekspresji, brak reakcji fałszywych.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spacing w:after="0"/>
        <w:ind w:left="540" w:firstLine="16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Aglutynacja powinna pojawić się po 10 sek, a po 3 minutach osiągnąć nasilenie od+3  do +4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Miano minimalne 256.odczynniki do stosowania w teście probówkowym. 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Możliwość stosowania odczynnika do badań na krwinkach zawieszonych w PBS oraz do 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stosowania bez konieczności zawieszania i płukania krwinek badanych bezpośrednio z 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próbki macierzystej także przy anemiach.</w:t>
      </w:r>
    </w:p>
    <w:p w:rsidR="0030685C" w:rsidRPr="00285843" w:rsidRDefault="0030685C" w:rsidP="0042794C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cs="Times New Roman"/>
        </w:rPr>
      </w:pPr>
      <w:r w:rsidRPr="008829DA">
        <w:rPr>
          <w:rFonts w:cs="Times New Roman"/>
          <w:b/>
          <w:bCs/>
          <w:i/>
        </w:rPr>
        <w:t>Odczynnik monoklonalny anty-B IgM</w:t>
      </w:r>
      <w:r w:rsidRPr="00285843">
        <w:rPr>
          <w:rFonts w:cs="Times New Roman"/>
        </w:rPr>
        <w:t xml:space="preserve"> odczynnik płynny, gotowy do użycia o żółtym  zabarwieniu. Wymagana aktywność i swoistość 100% swoistości dla oznaczeń B i AB –wyraźne reakcje z antygenami o osłabionej ekspresji, brak reakcji fałszywych.</w:t>
      </w:r>
    </w:p>
    <w:p w:rsidR="0030685C" w:rsidRPr="00285843" w:rsidRDefault="0030685C" w:rsidP="0030685C">
      <w:pPr>
        <w:overflowPunct w:val="0"/>
        <w:autoSpaceDE w:val="0"/>
        <w:autoSpaceDN w:val="0"/>
        <w:adjustRightInd w:val="0"/>
        <w:ind w:left="540" w:firstLine="169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Aglutynacja powinna pojawić się po 10 sek, a po 3 minutach osiągnąć nasilenie od+3  do +4</w:t>
      </w:r>
    </w:p>
    <w:p w:rsidR="0030685C" w:rsidRPr="00285843" w:rsidRDefault="0030685C" w:rsidP="002203FF">
      <w:pPr>
        <w:overflowPunct w:val="0"/>
        <w:autoSpaceDE w:val="0"/>
        <w:autoSpaceDN w:val="0"/>
        <w:adjustRightInd w:val="0"/>
        <w:spacing w:after="0"/>
        <w:ind w:left="851" w:hanging="142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lastRenderedPageBreak/>
        <w:t xml:space="preserve">Miano minimalne 256.odczynniki do stosowania w teście probówkowym.  </w:t>
      </w:r>
    </w:p>
    <w:p w:rsidR="0030685C" w:rsidRPr="00285843" w:rsidRDefault="0030685C" w:rsidP="00BE2C58">
      <w:pPr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Możliwość stosowania odczynnika do badań na krwinkach zawieszonych w PBS oraz do stosowania bez konieczności zawieszania i płukania </w:t>
      </w:r>
      <w:r w:rsidR="00AB0774" w:rsidRPr="00285843">
        <w:rPr>
          <w:rFonts w:cs="Times New Roman"/>
        </w:rPr>
        <w:t>krwinek badanych bezpośrednio z </w:t>
      </w:r>
      <w:r w:rsidRPr="00285843">
        <w:rPr>
          <w:rFonts w:cs="Times New Roman"/>
        </w:rPr>
        <w:t xml:space="preserve">próbki macierzystej także przy anemiach. </w:t>
      </w:r>
    </w:p>
    <w:p w:rsidR="0030685C" w:rsidRPr="00285843" w:rsidRDefault="0030685C" w:rsidP="00BE2C58">
      <w:pPr>
        <w:numPr>
          <w:ilvl w:val="0"/>
          <w:numId w:val="7"/>
        </w:num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cs="Times New Roman"/>
        </w:rPr>
      </w:pPr>
      <w:r w:rsidRPr="00542197">
        <w:rPr>
          <w:rFonts w:cs="Times New Roman"/>
          <w:b/>
          <w:bCs/>
          <w:i/>
        </w:rPr>
        <w:t>Odczynnik monoklonalny anty-D IgM IgG</w:t>
      </w:r>
      <w:r w:rsidRPr="00285843">
        <w:rPr>
          <w:rFonts w:cs="Times New Roman"/>
        </w:rPr>
        <w:t xml:space="preserve"> odczynnik płynny, gotowy do użycia dający szybkie 100%  swoiste reakcje. Powinien aglutynować krwinki O Rh dodatnie na 3+ do 4+, wykrywać krwinki z antygenem D słabe oraz z antygenem D kategorii DVI , a nie wykrywać reakcji z krwinkami RhD ujemnymi. Do stosowania w teście probówkowym .Możliwość stosowania odczynnika do badań na krwinkach zawieszonych w PBS oraz do  stosowania bez konieczności zawieszania  i płukania krwinek badanych bezpośrednio z  próbki macierzystej także przy anemiach</w:t>
      </w:r>
    </w:p>
    <w:p w:rsidR="00C247E1" w:rsidRPr="00285843" w:rsidRDefault="0030685C" w:rsidP="00C247E1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Aglutynacja powinna pojawić się po 10 sek, a po 3 minutach osiągnąć nasilenie od+3  do +4.</w:t>
      </w:r>
    </w:p>
    <w:p w:rsidR="0030685C" w:rsidRPr="00285843" w:rsidRDefault="0030685C" w:rsidP="00C247E1">
      <w:pPr>
        <w:pStyle w:val="Akapitzlist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/>
        </w:rPr>
      </w:pPr>
      <w:r w:rsidRPr="00811DD6">
        <w:rPr>
          <w:rFonts w:asciiTheme="minorHAnsi" w:hAnsiTheme="minorHAnsi"/>
          <w:b/>
          <w:bCs/>
          <w:i/>
        </w:rPr>
        <w:t>Odczynnik monoklonalny anty-D IgM (RUM</w:t>
      </w:r>
      <w:r w:rsidRPr="00285843">
        <w:rPr>
          <w:rFonts w:asciiTheme="minorHAnsi" w:hAnsiTheme="minorHAnsi"/>
          <w:i/>
        </w:rPr>
        <w:t>)</w:t>
      </w:r>
      <w:r w:rsidRPr="00285843">
        <w:rPr>
          <w:rFonts w:asciiTheme="minorHAnsi" w:hAnsiTheme="minorHAnsi"/>
        </w:rPr>
        <w:t xml:space="preserve"> odczynnik płynny, gotowy do użycia, dający szybkie 100%  swoiste reakcje Powinien aglutynować krwinki O Rh dodatni na 3+ do 4+, wykrywać krwinki z antygenem D słabe, nie wykazywać reakcji z krwinkami RhD ujemnymi, nie powinien rozpoznawać antygenu D kategorii DVI.</w:t>
      </w:r>
    </w:p>
    <w:p w:rsidR="0030685C" w:rsidRPr="00285843" w:rsidRDefault="0030685C" w:rsidP="00BE2C58">
      <w:pPr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Do stosowania w teście probówkowym. Możliwość stosowania </w:t>
      </w:r>
      <w:r w:rsidR="005C6C56" w:rsidRPr="00285843">
        <w:rPr>
          <w:rFonts w:cs="Times New Roman"/>
        </w:rPr>
        <w:t xml:space="preserve"> </w:t>
      </w:r>
      <w:r w:rsidRPr="00285843">
        <w:rPr>
          <w:rFonts w:cs="Times New Roman"/>
        </w:rPr>
        <w:t xml:space="preserve">odczynnika do badań  na krwinkach zawieszonych w PBS oraz do  stosowania bez konieczności zawieszania  i płukania krwinek badanych bezpośrednio próbki </w:t>
      </w:r>
      <w:r w:rsidR="005C6C56" w:rsidRPr="00285843">
        <w:rPr>
          <w:rFonts w:cs="Times New Roman"/>
        </w:rPr>
        <w:t xml:space="preserve"> </w:t>
      </w:r>
      <w:r w:rsidRPr="00285843">
        <w:rPr>
          <w:rFonts w:cs="Times New Roman"/>
        </w:rPr>
        <w:t>macierzystej także przy anemiach.</w:t>
      </w:r>
    </w:p>
    <w:p w:rsidR="0030685C" w:rsidRPr="00285843" w:rsidRDefault="0030685C" w:rsidP="00BE2C58">
      <w:pPr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 xml:space="preserve">Aglutynacja powinna pojawić się po 10 sek, a po </w:t>
      </w:r>
      <w:r w:rsidR="005C6C56" w:rsidRPr="00285843">
        <w:rPr>
          <w:rFonts w:cs="Times New Roman"/>
        </w:rPr>
        <w:t xml:space="preserve">3 minutach osiągnąć nasilenie </w:t>
      </w:r>
      <w:r w:rsidRPr="00285843">
        <w:rPr>
          <w:rFonts w:cs="Times New Roman"/>
        </w:rPr>
        <w:t>od+3  do +4.</w:t>
      </w:r>
    </w:p>
    <w:p w:rsidR="0030685C" w:rsidRPr="00285843" w:rsidRDefault="0030685C" w:rsidP="00C247E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/>
        </w:rPr>
      </w:pPr>
      <w:r w:rsidRPr="00542197">
        <w:rPr>
          <w:rFonts w:asciiTheme="minorHAnsi" w:hAnsiTheme="minorHAnsi"/>
          <w:b/>
          <w:bCs/>
          <w:i/>
        </w:rPr>
        <w:t>Standard anty D</w:t>
      </w:r>
      <w:r w:rsidRPr="00542197">
        <w:rPr>
          <w:rFonts w:asciiTheme="minorHAnsi" w:hAnsiTheme="minorHAnsi"/>
          <w:b/>
          <w:bCs/>
        </w:rPr>
        <w:t xml:space="preserve"> </w:t>
      </w:r>
      <w:r w:rsidRPr="00285843">
        <w:rPr>
          <w:rFonts w:asciiTheme="minorHAnsi" w:hAnsiTheme="minorHAnsi"/>
        </w:rPr>
        <w:t>– odczynnik płynny, gotowy do użycia. Przeznaczony do: prawidłowej interpretacji wyników badań, wyeliminowania błędów technicznych przy wykonywaniu testu antyglobulinowego (PTA) oraz testu enzymatycznego a także do ujednolicenia warunków wirowania. Krwinki Rh D dodatni inkubowane ze standardem anty D powinny dawać reakcje na 2 + z surowicą antyglobulinową i wynik negatywny z krwinkami O Rh D ujemnymi. Odczynnik powinien zawierać wystandaryzowaną ilość przeci</w:t>
      </w:r>
      <w:r w:rsidR="00F07B19" w:rsidRPr="00285843">
        <w:rPr>
          <w:rFonts w:asciiTheme="minorHAnsi" w:hAnsiTheme="minorHAnsi"/>
        </w:rPr>
        <w:t>wciał  anty D w 1 </w:t>
      </w:r>
      <w:r w:rsidR="005C6C56" w:rsidRPr="00285843">
        <w:rPr>
          <w:rFonts w:asciiTheme="minorHAnsi" w:hAnsiTheme="minorHAnsi"/>
        </w:rPr>
        <w:t>ml, zgodnie z </w:t>
      </w:r>
      <w:r w:rsidRPr="00285843">
        <w:rPr>
          <w:rFonts w:asciiTheme="minorHAnsi" w:hAnsiTheme="minorHAnsi"/>
        </w:rPr>
        <w:t>zaleceniami IHiT.</w:t>
      </w:r>
    </w:p>
    <w:p w:rsidR="002203FF" w:rsidRPr="00285843" w:rsidRDefault="002203FF" w:rsidP="002203FF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cs="Times New Roman"/>
        </w:rPr>
      </w:pPr>
    </w:p>
    <w:p w:rsidR="00372C9E" w:rsidRDefault="00372C9E" w:rsidP="0030685C">
      <w:pPr>
        <w:tabs>
          <w:tab w:val="left" w:pos="2790"/>
        </w:tabs>
        <w:rPr>
          <w:rFonts w:cs="Times New Roman"/>
          <w:bCs/>
          <w:i/>
          <w:color w:val="244061" w:themeColor="accent1" w:themeShade="80"/>
          <w:sz w:val="24"/>
          <w:szCs w:val="24"/>
        </w:rPr>
      </w:pPr>
    </w:p>
    <w:p w:rsidR="00372C9E" w:rsidRDefault="00372C9E" w:rsidP="00372C9E">
      <w:pPr>
        <w:pStyle w:val="Nagwek1"/>
        <w:spacing w:before="240"/>
        <w:rPr>
          <w:rFonts w:asciiTheme="minorHAnsi" w:hAnsiTheme="minorHAnsi"/>
          <w:b/>
          <w:i/>
          <w:color w:val="244061" w:themeColor="accent1" w:themeShade="80"/>
        </w:rPr>
      </w:pPr>
      <w:r>
        <w:rPr>
          <w:rFonts w:asciiTheme="minorHAnsi" w:hAnsiTheme="minorHAnsi"/>
          <w:b/>
          <w:i/>
          <w:color w:val="244061" w:themeColor="accent1" w:themeShade="80"/>
        </w:rPr>
        <w:t>Z</w:t>
      </w:r>
      <w:r w:rsidRPr="00285843">
        <w:rPr>
          <w:rFonts w:asciiTheme="minorHAnsi" w:hAnsiTheme="minorHAnsi"/>
          <w:b/>
          <w:i/>
          <w:color w:val="244061" w:themeColor="accent1" w:themeShade="80"/>
        </w:rPr>
        <w:t xml:space="preserve">adanie nr </w:t>
      </w:r>
      <w:r>
        <w:rPr>
          <w:rFonts w:asciiTheme="minorHAnsi" w:hAnsiTheme="minorHAnsi"/>
          <w:b/>
          <w:i/>
          <w:color w:val="244061" w:themeColor="accent1" w:themeShade="80"/>
        </w:rPr>
        <w:t>3</w:t>
      </w:r>
    </w:p>
    <w:p w:rsidR="0030685C" w:rsidRDefault="006A43F9" w:rsidP="00372C9E">
      <w:pPr>
        <w:pStyle w:val="Nagwek1"/>
        <w:spacing w:before="240"/>
        <w:rPr>
          <w:bCs/>
          <w:i/>
          <w:color w:val="244061" w:themeColor="accent1" w:themeShade="80"/>
          <w:sz w:val="24"/>
          <w:szCs w:val="24"/>
        </w:rPr>
      </w:pPr>
      <w:r>
        <w:rPr>
          <w:rFonts w:asciiTheme="minorHAnsi" w:hAnsiTheme="minorHAnsi" w:cstheme="minorBidi"/>
          <w:bCs/>
          <w:noProof/>
          <w:color w:val="244061" w:themeColor="accent1" w:themeShade="80"/>
        </w:rPr>
        <w:pict>
          <v:shape id="_x0000_s1029" type="#_x0000_t32" style="position:absolute;margin-left:2.65pt;margin-top:15.85pt;width:454.5pt;height:0;z-index:251661312" o:connectortype="straight" strokecolor="#365f91 [2404]" strokeweight="1.5pt"/>
        </w:pict>
      </w:r>
    </w:p>
    <w:p w:rsidR="0030685C" w:rsidRPr="00576935" w:rsidRDefault="0030685C" w:rsidP="00C26031">
      <w:pPr>
        <w:spacing w:before="240" w:after="0"/>
        <w:rPr>
          <w:rFonts w:cs="Times New Roman"/>
          <w:b/>
          <w:i/>
          <w:iCs/>
          <w:sz w:val="24"/>
          <w:szCs w:val="24"/>
        </w:rPr>
      </w:pPr>
      <w:r w:rsidRPr="00576935">
        <w:rPr>
          <w:rFonts w:cs="Times New Roman"/>
          <w:b/>
          <w:i/>
          <w:iCs/>
          <w:sz w:val="24"/>
          <w:szCs w:val="24"/>
        </w:rPr>
        <w:t>Surowice antyglobulinowe</w:t>
      </w:r>
    </w:p>
    <w:p w:rsidR="0030685C" w:rsidRPr="00285843" w:rsidRDefault="005C6C56" w:rsidP="00C26031">
      <w:pPr>
        <w:spacing w:after="0"/>
        <w:rPr>
          <w:rFonts w:cs="Times New Roman"/>
          <w:b/>
          <w:color w:val="244061" w:themeColor="accent1" w:themeShade="80"/>
        </w:rPr>
      </w:pPr>
      <w:r w:rsidRPr="00285843">
        <w:rPr>
          <w:rFonts w:cs="Times New Roman"/>
          <w:b/>
          <w:color w:val="244061" w:themeColor="accent1" w:themeShade="80"/>
        </w:rPr>
        <w:t>Wymagania:</w:t>
      </w:r>
    </w:p>
    <w:p w:rsidR="0030685C" w:rsidRPr="00285843" w:rsidRDefault="0030685C" w:rsidP="00C26031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/>
        </w:rPr>
      </w:pPr>
      <w:r w:rsidRPr="00285843">
        <w:rPr>
          <w:rFonts w:asciiTheme="minorHAnsi" w:hAnsiTheme="minorHAnsi"/>
        </w:rPr>
        <w:t xml:space="preserve">Terminy ważności co najmniej 9 m-cy od daty zrealizowania dostawy.  </w:t>
      </w:r>
    </w:p>
    <w:p w:rsidR="0030685C" w:rsidRPr="00285843" w:rsidRDefault="0030685C" w:rsidP="00C260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Możliwość wymiany uszkodzonych , wadliwych lub niezgodnych z zamówieniem opakowań bez dodatkowych kosztów ze strony  reklamującego.</w:t>
      </w:r>
    </w:p>
    <w:p w:rsidR="0030685C" w:rsidRPr="00285843" w:rsidRDefault="0030685C" w:rsidP="00C260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Zapewnienie transportu w odpowiednich warunkach.</w:t>
      </w:r>
    </w:p>
    <w:p w:rsidR="0030685C" w:rsidRPr="00285843" w:rsidRDefault="0030685C" w:rsidP="00C260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cs="Times New Roman"/>
        </w:rPr>
      </w:pPr>
      <w:r w:rsidRPr="00285843">
        <w:rPr>
          <w:rFonts w:cs="Times New Roman"/>
        </w:rPr>
        <w:t>Odczynniki muszą  być pakowane w sposób gwarantujący, że produkt nie był wcześniej otwierany.</w:t>
      </w:r>
    </w:p>
    <w:p w:rsidR="007F4F1B" w:rsidRPr="00285843" w:rsidRDefault="007F4F1B" w:rsidP="007F4F1B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cs="Times New Roman"/>
        </w:rPr>
      </w:pPr>
    </w:p>
    <w:sectPr w:rsidR="007F4F1B" w:rsidRPr="00285843" w:rsidSect="0072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346"/>
    <w:multiLevelType w:val="hybridMultilevel"/>
    <w:tmpl w:val="4D147DA2"/>
    <w:lvl w:ilvl="0" w:tplc="0F3CE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0F"/>
    <w:multiLevelType w:val="hybridMultilevel"/>
    <w:tmpl w:val="5262FFA4"/>
    <w:lvl w:ilvl="0" w:tplc="C48A66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106CC7"/>
    <w:multiLevelType w:val="hybridMultilevel"/>
    <w:tmpl w:val="B2F4F25A"/>
    <w:lvl w:ilvl="0" w:tplc="F0D80E34">
      <w:start w:val="1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B012D3C"/>
    <w:multiLevelType w:val="hybridMultilevel"/>
    <w:tmpl w:val="DB0CD6A0"/>
    <w:lvl w:ilvl="0" w:tplc="5D9E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EC0E6F"/>
    <w:multiLevelType w:val="hybridMultilevel"/>
    <w:tmpl w:val="70421908"/>
    <w:lvl w:ilvl="0" w:tplc="74C64D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1022CE"/>
    <w:multiLevelType w:val="hybridMultilevel"/>
    <w:tmpl w:val="C98ED8C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0F">
      <w:start w:val="1"/>
      <w:numFmt w:val="decimal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49A32F91"/>
    <w:multiLevelType w:val="hybridMultilevel"/>
    <w:tmpl w:val="747E6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6879"/>
    <w:multiLevelType w:val="hybridMultilevel"/>
    <w:tmpl w:val="27707CC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3898"/>
    <w:multiLevelType w:val="hybridMultilevel"/>
    <w:tmpl w:val="B9F8F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59CE"/>
    <w:multiLevelType w:val="hybridMultilevel"/>
    <w:tmpl w:val="04AA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C39F2">
      <w:start w:val="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1F4A"/>
    <w:multiLevelType w:val="hybridMultilevel"/>
    <w:tmpl w:val="6470B60A"/>
    <w:lvl w:ilvl="0" w:tplc="D982CC4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56"/>
    <w:rsid w:val="0007328B"/>
    <w:rsid w:val="000E2100"/>
    <w:rsid w:val="001C5F47"/>
    <w:rsid w:val="001D13B7"/>
    <w:rsid w:val="00217FB1"/>
    <w:rsid w:val="002203FF"/>
    <w:rsid w:val="00246CE0"/>
    <w:rsid w:val="00274287"/>
    <w:rsid w:val="00285843"/>
    <w:rsid w:val="0030685C"/>
    <w:rsid w:val="00363230"/>
    <w:rsid w:val="00364AED"/>
    <w:rsid w:val="00365F59"/>
    <w:rsid w:val="00372C9E"/>
    <w:rsid w:val="00380856"/>
    <w:rsid w:val="003B2E58"/>
    <w:rsid w:val="003B6E3D"/>
    <w:rsid w:val="0042794C"/>
    <w:rsid w:val="00446377"/>
    <w:rsid w:val="004924B5"/>
    <w:rsid w:val="00497E66"/>
    <w:rsid w:val="004C67F5"/>
    <w:rsid w:val="0050556F"/>
    <w:rsid w:val="0050616F"/>
    <w:rsid w:val="00542197"/>
    <w:rsid w:val="00576935"/>
    <w:rsid w:val="005C6C56"/>
    <w:rsid w:val="005C7256"/>
    <w:rsid w:val="006A43F9"/>
    <w:rsid w:val="006F1CE0"/>
    <w:rsid w:val="007237F2"/>
    <w:rsid w:val="00751309"/>
    <w:rsid w:val="007F43E7"/>
    <w:rsid w:val="007F4F1B"/>
    <w:rsid w:val="00811DD6"/>
    <w:rsid w:val="00820D21"/>
    <w:rsid w:val="00824D96"/>
    <w:rsid w:val="008829DA"/>
    <w:rsid w:val="009262DE"/>
    <w:rsid w:val="00942953"/>
    <w:rsid w:val="00946048"/>
    <w:rsid w:val="00A64DAC"/>
    <w:rsid w:val="00A74947"/>
    <w:rsid w:val="00AB0774"/>
    <w:rsid w:val="00BD2EEA"/>
    <w:rsid w:val="00BE2C58"/>
    <w:rsid w:val="00C247E1"/>
    <w:rsid w:val="00C26031"/>
    <w:rsid w:val="00D00233"/>
    <w:rsid w:val="00D24E02"/>
    <w:rsid w:val="00D448EB"/>
    <w:rsid w:val="00DC0F75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2404]"/>
    </o:shapedefaults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6"/>
        <o:r id="V:Rule8" type="connector" idref="#_x0000_s1030"/>
      </o:rules>
    </o:shapelayout>
  </w:shapeDefaults>
  <w:decimalSymbol w:val=","/>
  <w:listSeparator w:val=";"/>
  <w14:docId w14:val="425858DA"/>
  <w15:docId w15:val="{AC796C18-E6D8-49E3-A4BF-16506FB7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5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0685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8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0685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306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8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Klaudia Klejc</cp:lastModifiedBy>
  <cp:revision>53</cp:revision>
  <dcterms:created xsi:type="dcterms:W3CDTF">2020-04-01T07:44:00Z</dcterms:created>
  <dcterms:modified xsi:type="dcterms:W3CDTF">2020-05-27T12:49:00Z</dcterms:modified>
</cp:coreProperties>
</file>