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C0D79" w14:textId="710C5D82" w:rsidR="00717DC8" w:rsidRPr="00717DC8" w:rsidRDefault="00717DC8" w:rsidP="0002771E">
      <w:pPr>
        <w:tabs>
          <w:tab w:val="num" w:pos="0"/>
        </w:tabs>
        <w:spacing w:before="240" w:after="60"/>
        <w:jc w:val="center"/>
        <w:outlineLvl w:val="4"/>
        <w:rPr>
          <w:rFonts w:ascii="Arial" w:hAnsi="Arial" w:cs="Arial"/>
          <w:b/>
          <w:bCs/>
          <w:color w:val="FF0000"/>
          <w:sz w:val="28"/>
          <w:szCs w:val="28"/>
        </w:rPr>
      </w:pPr>
      <w:r w:rsidRPr="00717DC8">
        <w:rPr>
          <w:rFonts w:ascii="Arial" w:hAnsi="Arial" w:cs="Arial"/>
          <w:b/>
          <w:bCs/>
          <w:color w:val="FF0000"/>
          <w:sz w:val="28"/>
          <w:szCs w:val="28"/>
        </w:rPr>
        <w:t>ZAMIENNY</w:t>
      </w:r>
      <w:r w:rsidR="00471F71">
        <w:rPr>
          <w:rFonts w:ascii="Arial" w:hAnsi="Arial" w:cs="Arial"/>
          <w:b/>
          <w:bCs/>
          <w:color w:val="FF0000"/>
          <w:sz w:val="28"/>
          <w:szCs w:val="28"/>
        </w:rPr>
        <w:t xml:space="preserve"> z 13.03.2024r.</w:t>
      </w:r>
    </w:p>
    <w:p w14:paraId="75E8ECBB" w14:textId="374C62B4" w:rsidR="0002771E" w:rsidRPr="0002771E" w:rsidRDefault="0002771E" w:rsidP="0002771E">
      <w:pPr>
        <w:numPr>
          <w:ilvl w:val="4"/>
          <w:numId w:val="9"/>
        </w:numPr>
        <w:spacing w:before="240" w:after="60"/>
        <w:ind w:left="0" w:firstLine="0"/>
        <w:jc w:val="center"/>
        <w:outlineLvl w:val="4"/>
        <w:rPr>
          <w:rFonts w:ascii="Arial" w:hAnsi="Arial" w:cs="Arial"/>
          <w:b/>
          <w:bCs/>
          <w:iCs/>
          <w:kern w:val="2"/>
          <w:sz w:val="20"/>
          <w:szCs w:val="20"/>
        </w:rPr>
      </w:pPr>
      <w:r w:rsidRPr="0002771E">
        <w:rPr>
          <w:rFonts w:ascii="Arial" w:hAnsi="Arial" w:cs="Arial"/>
          <w:b/>
          <w:bCs/>
          <w:iCs/>
          <w:kern w:val="2"/>
          <w:sz w:val="28"/>
          <w:szCs w:val="28"/>
        </w:rPr>
        <w:t xml:space="preserve">OPISIE PRZEDMIOTU ZAMÓWIENIA – PARAMETRY TECHNICZNE I POZOSTAŁE WYMAGANIA </w:t>
      </w:r>
    </w:p>
    <w:p w14:paraId="17E73E62" w14:textId="77777777" w:rsidR="0024262D" w:rsidRPr="0024262D" w:rsidRDefault="0024262D" w:rsidP="0024262D">
      <w:pPr>
        <w:numPr>
          <w:ilvl w:val="4"/>
          <w:numId w:val="9"/>
        </w:numPr>
        <w:spacing w:before="240" w:after="60"/>
        <w:ind w:left="0" w:firstLine="0"/>
        <w:jc w:val="center"/>
        <w:outlineLvl w:val="4"/>
        <w:rPr>
          <w:rFonts w:ascii="Arial" w:hAnsi="Arial" w:cs="Arial"/>
          <w:b/>
          <w:bCs/>
          <w:iCs/>
          <w:kern w:val="2"/>
          <w:sz w:val="20"/>
          <w:szCs w:val="20"/>
        </w:rPr>
      </w:pPr>
      <w:r w:rsidRPr="0024262D">
        <w:rPr>
          <w:rFonts w:ascii="Arial" w:hAnsi="Arial" w:cs="Arial"/>
          <w:b/>
          <w:bCs/>
          <w:i/>
          <w:iCs/>
          <w:kern w:val="2"/>
          <w:sz w:val="20"/>
          <w:szCs w:val="20"/>
        </w:rPr>
        <w:t xml:space="preserve">dot. postępowania pn.: </w:t>
      </w:r>
      <w:r w:rsidRPr="0024262D">
        <w:rPr>
          <w:rFonts w:ascii="Arial" w:hAnsi="Arial" w:cs="Arial"/>
          <w:b/>
          <w:kern w:val="2"/>
          <w:sz w:val="20"/>
          <w:szCs w:val="20"/>
        </w:rPr>
        <w:t>ROZBUDOWA INFRASTRUKTURY SIECIOWEJ, ZAKUP KOMPUTERÓW ORAZ STACJI OPISOWYCH WRAZ Z SYSTEMEM DO UTRWALANIA BADAŃ I NIEZBĘDNYM OPROGRAMOWANIEM BIUROWYM</w:t>
      </w:r>
    </w:p>
    <w:p w14:paraId="159FCB76" w14:textId="77777777" w:rsidR="00570B5D" w:rsidRPr="0024262D" w:rsidRDefault="00570B5D" w:rsidP="008158ED">
      <w:pPr>
        <w:rPr>
          <w:rFonts w:ascii="Arial" w:hAnsi="Arial" w:cs="Arial"/>
          <w:sz w:val="20"/>
          <w:szCs w:val="20"/>
        </w:rPr>
      </w:pPr>
    </w:p>
    <w:p w14:paraId="756C0461" w14:textId="7C8DA645" w:rsidR="00570B5D" w:rsidRPr="0024262D" w:rsidRDefault="00277AEA" w:rsidP="00570B5D">
      <w:pPr>
        <w:rPr>
          <w:rFonts w:ascii="Arial" w:hAnsi="Arial" w:cs="Arial"/>
          <w:b/>
          <w:sz w:val="20"/>
          <w:szCs w:val="20"/>
        </w:rPr>
      </w:pPr>
      <w:r w:rsidRPr="0024262D">
        <w:rPr>
          <w:rFonts w:ascii="Arial" w:hAnsi="Arial" w:cs="Arial"/>
          <w:b/>
          <w:sz w:val="20"/>
          <w:szCs w:val="20"/>
        </w:rPr>
        <w:t>Część</w:t>
      </w:r>
      <w:r w:rsidR="00570B5D" w:rsidRPr="0024262D">
        <w:rPr>
          <w:rFonts w:ascii="Arial" w:hAnsi="Arial" w:cs="Arial"/>
          <w:b/>
          <w:sz w:val="20"/>
          <w:szCs w:val="20"/>
        </w:rPr>
        <w:t xml:space="preserve"> nr </w:t>
      </w:r>
      <w:r w:rsidRPr="0024262D">
        <w:rPr>
          <w:rFonts w:ascii="Arial" w:hAnsi="Arial" w:cs="Arial"/>
          <w:b/>
          <w:sz w:val="20"/>
          <w:szCs w:val="20"/>
        </w:rPr>
        <w:t>2</w:t>
      </w:r>
      <w:r w:rsidR="00570B5D" w:rsidRPr="0024262D">
        <w:rPr>
          <w:rFonts w:ascii="Arial" w:hAnsi="Arial" w:cs="Arial"/>
          <w:b/>
          <w:sz w:val="20"/>
          <w:szCs w:val="20"/>
        </w:rPr>
        <w:t xml:space="preserve"> – </w:t>
      </w:r>
      <w:r w:rsidR="00836997" w:rsidRPr="0024262D">
        <w:rPr>
          <w:rFonts w:ascii="Arial" w:hAnsi="Arial" w:cs="Arial"/>
          <w:b/>
          <w:sz w:val="20"/>
          <w:szCs w:val="20"/>
        </w:rPr>
        <w:t>Stacja opisowa RTG</w:t>
      </w:r>
    </w:p>
    <w:p w14:paraId="518E4B67" w14:textId="2E89B3CA" w:rsidR="008158ED" w:rsidRPr="0024262D" w:rsidRDefault="00570B5D" w:rsidP="008158ED">
      <w:pPr>
        <w:rPr>
          <w:rFonts w:ascii="Arial" w:hAnsi="Arial" w:cs="Arial"/>
          <w:b/>
          <w:bCs/>
          <w:sz w:val="20"/>
          <w:szCs w:val="20"/>
        </w:rPr>
      </w:pPr>
      <w:r w:rsidRPr="002426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A8E6C7" w14:textId="73BA4420" w:rsidR="00094B98" w:rsidRPr="0024262D" w:rsidRDefault="0072068E" w:rsidP="00792749">
      <w:pPr>
        <w:rPr>
          <w:rFonts w:ascii="Arial" w:hAnsi="Arial" w:cs="Arial"/>
          <w:b/>
          <w:sz w:val="20"/>
          <w:szCs w:val="20"/>
        </w:rPr>
      </w:pPr>
      <w:bookmarkStart w:id="0" w:name="_Hlk55550565"/>
      <w:r w:rsidRPr="0024262D">
        <w:rPr>
          <w:rFonts w:ascii="Arial" w:hAnsi="Arial" w:cs="Arial"/>
          <w:b/>
          <w:sz w:val="20"/>
          <w:szCs w:val="20"/>
        </w:rPr>
        <w:t xml:space="preserve">1. </w:t>
      </w:r>
      <w:r w:rsidR="00A560FF" w:rsidRPr="0024262D">
        <w:rPr>
          <w:rFonts w:ascii="Arial" w:hAnsi="Arial" w:cs="Arial"/>
          <w:b/>
          <w:sz w:val="20"/>
          <w:szCs w:val="20"/>
        </w:rPr>
        <w:t>Stacja opisowa</w:t>
      </w:r>
      <w:bookmarkEnd w:id="0"/>
      <w:r w:rsidR="00B04709" w:rsidRPr="0024262D">
        <w:rPr>
          <w:rFonts w:ascii="Arial" w:hAnsi="Arial" w:cs="Arial"/>
          <w:b/>
          <w:sz w:val="20"/>
          <w:szCs w:val="20"/>
        </w:rPr>
        <w:t xml:space="preserve"> </w:t>
      </w:r>
      <w:r w:rsidR="00094B98" w:rsidRPr="0024262D">
        <w:rPr>
          <w:rFonts w:ascii="Arial" w:hAnsi="Arial" w:cs="Arial"/>
          <w:b/>
          <w:sz w:val="20"/>
          <w:szCs w:val="20"/>
        </w:rPr>
        <w:t xml:space="preserve">-  </w:t>
      </w:r>
      <w:r w:rsidR="006646B9" w:rsidRPr="0024262D">
        <w:rPr>
          <w:rFonts w:ascii="Arial" w:hAnsi="Arial" w:cs="Arial"/>
          <w:b/>
          <w:sz w:val="20"/>
          <w:szCs w:val="20"/>
        </w:rPr>
        <w:t xml:space="preserve"> </w:t>
      </w:r>
      <w:r w:rsidR="004B3990" w:rsidRPr="0024262D">
        <w:rPr>
          <w:rFonts w:ascii="Arial" w:hAnsi="Arial" w:cs="Arial"/>
          <w:b/>
          <w:sz w:val="20"/>
          <w:szCs w:val="20"/>
        </w:rPr>
        <w:t xml:space="preserve"> 1 </w:t>
      </w:r>
      <w:r w:rsidR="00094B98" w:rsidRPr="0024262D">
        <w:rPr>
          <w:rFonts w:ascii="Arial" w:hAnsi="Arial" w:cs="Arial"/>
          <w:b/>
          <w:sz w:val="20"/>
          <w:szCs w:val="20"/>
        </w:rPr>
        <w:t>szt.</w:t>
      </w:r>
      <w:r w:rsidR="006646B9" w:rsidRPr="0024262D">
        <w:rPr>
          <w:rFonts w:ascii="Arial" w:hAnsi="Arial" w:cs="Arial"/>
          <w:b/>
          <w:sz w:val="20"/>
          <w:szCs w:val="20"/>
        </w:rPr>
        <w:t xml:space="preserve"> </w:t>
      </w:r>
    </w:p>
    <w:p w14:paraId="4BBCBCFF" w14:textId="22AB4ED7" w:rsidR="005278EF" w:rsidRPr="0024262D" w:rsidRDefault="005278EF" w:rsidP="00792749">
      <w:pPr>
        <w:rPr>
          <w:rFonts w:ascii="Arial" w:hAnsi="Arial" w:cs="Arial"/>
          <w:b/>
          <w:sz w:val="20"/>
          <w:szCs w:val="20"/>
        </w:rPr>
      </w:pPr>
    </w:p>
    <w:p w14:paraId="0C9CF291" w14:textId="77777777" w:rsidR="005278EF" w:rsidRPr="0024262D" w:rsidRDefault="005278EF" w:rsidP="005278EF">
      <w:pPr>
        <w:rPr>
          <w:rFonts w:ascii="Arial" w:hAnsi="Arial" w:cs="Arial"/>
          <w:sz w:val="20"/>
          <w:szCs w:val="20"/>
        </w:rPr>
      </w:pPr>
      <w:r w:rsidRPr="0024262D">
        <w:rPr>
          <w:rFonts w:ascii="Arial" w:hAnsi="Arial" w:cs="Arial"/>
          <w:sz w:val="20"/>
          <w:szCs w:val="20"/>
        </w:rPr>
        <w:t xml:space="preserve">Model komputera:                                        …………………………….… </w:t>
      </w:r>
    </w:p>
    <w:p w14:paraId="7C125513" w14:textId="77777777" w:rsidR="005278EF" w:rsidRPr="0024262D" w:rsidRDefault="005278EF" w:rsidP="005278EF">
      <w:pPr>
        <w:pStyle w:val="Zwykytekst1"/>
        <w:rPr>
          <w:rFonts w:ascii="Arial" w:hAnsi="Arial" w:cs="Arial"/>
        </w:rPr>
      </w:pPr>
      <w:r w:rsidRPr="0024262D">
        <w:rPr>
          <w:rFonts w:ascii="Arial" w:hAnsi="Arial" w:cs="Arial"/>
        </w:rPr>
        <w:t>Producent (pełna nazwa)                             .......................................….</w:t>
      </w:r>
    </w:p>
    <w:p w14:paraId="61B8609E" w14:textId="77777777" w:rsidR="00E72A50" w:rsidRPr="0024262D" w:rsidRDefault="00E72A50" w:rsidP="00B047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1702"/>
        <w:gridCol w:w="5721"/>
        <w:gridCol w:w="1985"/>
        <w:gridCol w:w="13"/>
      </w:tblGrid>
      <w:tr w:rsidR="005278EF" w:rsidRPr="0024262D" w14:paraId="79BA9C6C" w14:textId="146C9C9A" w:rsidTr="00780993">
        <w:trPr>
          <w:trHeight w:val="400"/>
          <w:tblHeader/>
        </w:trPr>
        <w:tc>
          <w:tcPr>
            <w:tcW w:w="10065" w:type="dxa"/>
            <w:gridSpan w:val="5"/>
            <w:shd w:val="clear" w:color="auto" w:fill="FFFF99"/>
          </w:tcPr>
          <w:p w14:paraId="25C06D6E" w14:textId="6130AF62" w:rsidR="005278EF" w:rsidRPr="0024262D" w:rsidRDefault="00A04B9A" w:rsidP="00742074">
            <w:pPr>
              <w:pStyle w:val="TableHead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Stacja opisowa</w:t>
            </w:r>
            <w:r w:rsidR="0072068E"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RTG</w:t>
            </w:r>
          </w:p>
        </w:tc>
      </w:tr>
      <w:tr w:rsidR="005278EF" w:rsidRPr="0024262D" w14:paraId="0D3A7570" w14:textId="6232D240" w:rsidTr="00780993">
        <w:trPr>
          <w:gridAfter w:val="1"/>
          <w:wAfter w:w="13" w:type="dxa"/>
          <w:trHeight w:val="700"/>
          <w:tblHeader/>
        </w:trPr>
        <w:tc>
          <w:tcPr>
            <w:tcW w:w="644" w:type="dxa"/>
            <w:shd w:val="clear" w:color="auto" w:fill="FFFF99"/>
          </w:tcPr>
          <w:p w14:paraId="070FE781" w14:textId="77777777" w:rsidR="005278EF" w:rsidRPr="0024262D" w:rsidRDefault="005278EF" w:rsidP="00742074">
            <w:pPr>
              <w:pStyle w:val="TableHead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2" w:type="dxa"/>
            <w:shd w:val="clear" w:color="auto" w:fill="FFFF99"/>
          </w:tcPr>
          <w:p w14:paraId="0830F48B" w14:textId="77777777" w:rsidR="005278EF" w:rsidRPr="0024262D" w:rsidRDefault="005278EF" w:rsidP="00742074">
            <w:pPr>
              <w:pStyle w:val="TableHead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5721" w:type="dxa"/>
            <w:shd w:val="clear" w:color="auto" w:fill="FFFF99"/>
          </w:tcPr>
          <w:p w14:paraId="59222035" w14:textId="77777777" w:rsidR="005278EF" w:rsidRPr="0024262D" w:rsidRDefault="005278EF" w:rsidP="00742074">
            <w:pPr>
              <w:pStyle w:val="TableHead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Wymagania minimalne, parametry techniczne</w:t>
            </w:r>
          </w:p>
        </w:tc>
        <w:tc>
          <w:tcPr>
            <w:tcW w:w="1985" w:type="dxa"/>
            <w:shd w:val="clear" w:color="auto" w:fill="FFFF99"/>
          </w:tcPr>
          <w:p w14:paraId="610309BA" w14:textId="77777777" w:rsidR="005C16FB" w:rsidRPr="0024262D" w:rsidRDefault="005C16FB" w:rsidP="005C16FB">
            <w:pPr>
              <w:pStyle w:val="TableHead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Parametr oferowany</w:t>
            </w:r>
          </w:p>
          <w:p w14:paraId="4C991D81" w14:textId="77777777" w:rsidR="005C16FB" w:rsidRPr="0024262D" w:rsidRDefault="005C16FB" w:rsidP="005C16FB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(Wymagany wpis </w:t>
            </w:r>
          </w:p>
          <w:p w14:paraId="52B8D16B" w14:textId="0AF001F9" w:rsidR="005278EF" w:rsidRPr="0024262D" w:rsidRDefault="005C16FB" w:rsidP="005C16FB">
            <w:pPr>
              <w:pStyle w:val="TableHead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pkt. </w:t>
            </w:r>
            <w:r w:rsidR="00A01BF8" w:rsidRPr="0024262D">
              <w:rPr>
                <w:rFonts w:ascii="Arial" w:hAnsi="Arial" w:cs="Arial"/>
                <w:sz w:val="20"/>
                <w:szCs w:val="20"/>
              </w:rPr>
              <w:t>1,3,4,5,6,</w:t>
            </w:r>
            <w:r w:rsidR="00235406" w:rsidRPr="0024262D">
              <w:rPr>
                <w:rFonts w:ascii="Arial" w:hAnsi="Arial" w:cs="Arial"/>
                <w:sz w:val="20"/>
                <w:szCs w:val="20"/>
              </w:rPr>
              <w:t>8</w:t>
            </w:r>
            <w:r w:rsidR="00A01BF8" w:rsidRPr="0024262D">
              <w:rPr>
                <w:rFonts w:ascii="Arial" w:hAnsi="Arial" w:cs="Arial"/>
                <w:sz w:val="20"/>
                <w:szCs w:val="20"/>
              </w:rPr>
              <w:t>,</w:t>
            </w:r>
            <w:r w:rsidR="00235406" w:rsidRPr="0024262D">
              <w:rPr>
                <w:rFonts w:ascii="Arial" w:hAnsi="Arial" w:cs="Arial"/>
                <w:sz w:val="20"/>
                <w:szCs w:val="20"/>
              </w:rPr>
              <w:t>10</w:t>
            </w:r>
            <w:r w:rsidR="00A01BF8" w:rsidRPr="0024262D">
              <w:rPr>
                <w:rFonts w:ascii="Arial" w:hAnsi="Arial" w:cs="Arial"/>
                <w:sz w:val="20"/>
                <w:szCs w:val="20"/>
              </w:rPr>
              <w:t>,13</w:t>
            </w:r>
            <w:r w:rsidRPr="002426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7BAC" w:rsidRPr="0024262D" w14:paraId="2FD07E37" w14:textId="1746CC7E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16B7F78C" w14:textId="77777777" w:rsidR="003E7BAC" w:rsidRPr="0024262D" w:rsidRDefault="003E7BAC" w:rsidP="003E7BAC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AA06FA1" w14:textId="77777777" w:rsidR="003E7BAC" w:rsidRPr="0024262D" w:rsidRDefault="003E7BAC" w:rsidP="003E7BAC">
            <w:pPr>
              <w:pStyle w:val="TableContents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5721" w:type="dxa"/>
            <w:shd w:val="clear" w:color="auto" w:fill="auto"/>
          </w:tcPr>
          <w:p w14:paraId="67E74F0C" w14:textId="07CD9BFC" w:rsidR="003E7BAC" w:rsidRPr="0024262D" w:rsidRDefault="00A560FF" w:rsidP="003E7B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Komputer </w:t>
            </w:r>
            <w:r w:rsidR="009073DB"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stacjonarny 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wyposażony w oprogramowanie </w:t>
            </w:r>
            <w:proofErr w:type="spellStart"/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syngo.via</w:t>
            </w:r>
            <w:proofErr w:type="spellEnd"/>
            <w:r w:rsidR="00932C32"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zapewniające zachowanie jednolitości rozwiązań w jednostce. </w:t>
            </w:r>
            <w:r w:rsidR="003E7BAC" w:rsidRPr="0024262D">
              <w:rPr>
                <w:rFonts w:ascii="Arial" w:hAnsi="Arial" w:cs="Arial"/>
                <w:sz w:val="20"/>
                <w:szCs w:val="20"/>
              </w:rPr>
              <w:t>W ofercie należy podać nazwę producenta, typ, model</w:t>
            </w:r>
            <w:r w:rsidR="00CC7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8DA">
              <w:rPr>
                <w:rFonts w:ascii="Arial" w:hAnsi="Arial" w:cs="Arial"/>
                <w:b/>
                <w:bCs/>
                <w:sz w:val="20"/>
                <w:szCs w:val="20"/>
              </w:rPr>
              <w:t>oraz załączyć do oferty kartę katalogową oferowanego sprzętu</w:t>
            </w:r>
            <w:r w:rsidR="00CC78DA">
              <w:rPr>
                <w:rFonts w:ascii="Arial" w:hAnsi="Arial" w:cs="Arial"/>
                <w:sz w:val="20"/>
                <w:szCs w:val="20"/>
              </w:rPr>
              <w:t xml:space="preserve"> umożliwiający jednoznaczną identyfikację oferowanej konfiguracji.</w:t>
            </w:r>
          </w:p>
        </w:tc>
        <w:tc>
          <w:tcPr>
            <w:tcW w:w="1985" w:type="dxa"/>
          </w:tcPr>
          <w:p w14:paraId="64809CB9" w14:textId="77777777" w:rsidR="003E7BAC" w:rsidRPr="0024262D" w:rsidRDefault="003E7BAC" w:rsidP="003E7BAC">
            <w:pPr>
              <w:pStyle w:val="TableHeading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Nazwa producenta:</w:t>
            </w:r>
          </w:p>
          <w:p w14:paraId="35093F46" w14:textId="77777777" w:rsidR="003E7BAC" w:rsidRPr="0024262D" w:rsidRDefault="003E7BAC" w:rsidP="003E7BAC">
            <w:pPr>
              <w:pStyle w:val="TableHeading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ECD20A5" w14:textId="77777777" w:rsidR="003E7BAC" w:rsidRPr="0024262D" w:rsidRDefault="003E7BAC" w:rsidP="003E7BAC">
            <w:pPr>
              <w:pStyle w:val="TableHeading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Typ:</w:t>
            </w:r>
          </w:p>
          <w:p w14:paraId="5E6A26F7" w14:textId="77777777" w:rsidR="003E7BAC" w:rsidRPr="0024262D" w:rsidRDefault="003E7BAC" w:rsidP="003E7BAC">
            <w:pPr>
              <w:pStyle w:val="TableHeading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965C772" w14:textId="77777777" w:rsidR="003E7BAC" w:rsidRPr="0024262D" w:rsidRDefault="003E7BAC" w:rsidP="003E7BAC">
            <w:pPr>
              <w:pStyle w:val="TableHeading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Model:</w:t>
            </w:r>
          </w:p>
          <w:p w14:paraId="40A1219A" w14:textId="77777777" w:rsidR="003E7BAC" w:rsidRPr="0024262D" w:rsidRDefault="003E7BAC" w:rsidP="003E7BAC">
            <w:pPr>
              <w:pStyle w:val="TableHeading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1FB05A" w14:textId="77777777" w:rsidR="003E7BAC" w:rsidRPr="0024262D" w:rsidRDefault="003E7BAC" w:rsidP="003E7B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7BAC" w:rsidRPr="0024262D" w14:paraId="4F931E7D" w14:textId="64BD3779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6C86CB4F" w14:textId="18FD8A77" w:rsidR="003E7BAC" w:rsidRPr="0024262D" w:rsidRDefault="003E7BAC" w:rsidP="003E7B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0A3292E8" w14:textId="562C9F34" w:rsidR="003E7BAC" w:rsidRPr="0024262D" w:rsidRDefault="00DC5626" w:rsidP="003E7BAC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sz w:val="20"/>
                <w:szCs w:val="20"/>
              </w:rPr>
              <w:t>Zastosowanie</w:t>
            </w:r>
          </w:p>
        </w:tc>
        <w:tc>
          <w:tcPr>
            <w:tcW w:w="5721" w:type="dxa"/>
            <w:shd w:val="clear" w:color="auto" w:fill="auto"/>
          </w:tcPr>
          <w:p w14:paraId="513A95D6" w14:textId="31B9F122" w:rsidR="003E7BAC" w:rsidRPr="007B5971" w:rsidRDefault="00210050" w:rsidP="003E7B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5971">
              <w:rPr>
                <w:rFonts w:ascii="Arial" w:hAnsi="Arial" w:cs="Arial"/>
                <w:bCs/>
                <w:sz w:val="20"/>
                <w:szCs w:val="20"/>
              </w:rPr>
              <w:t xml:space="preserve">Analiza materiałów obrazowych z </w:t>
            </w:r>
            <w:r w:rsidR="00A56B07" w:rsidRPr="007B5971">
              <w:rPr>
                <w:rFonts w:ascii="Arial" w:hAnsi="Arial" w:cs="Arial"/>
                <w:bCs/>
                <w:sz w:val="20"/>
                <w:szCs w:val="20"/>
              </w:rPr>
              <w:t>RTG</w:t>
            </w:r>
            <w:r w:rsidR="00CC470E" w:rsidRPr="007B5971">
              <w:rPr>
                <w:rFonts w:ascii="Arial" w:hAnsi="Arial" w:cs="Arial"/>
                <w:bCs/>
                <w:sz w:val="20"/>
                <w:szCs w:val="20"/>
              </w:rPr>
              <w:t xml:space="preserve">. Komputer ma działać z wykorzystaniem systemu </w:t>
            </w:r>
            <w:proofErr w:type="spellStart"/>
            <w:r w:rsidR="00901D6D" w:rsidRPr="007B597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C470E" w:rsidRPr="007B5971">
              <w:rPr>
                <w:rFonts w:ascii="Arial" w:hAnsi="Arial" w:cs="Arial"/>
                <w:bCs/>
                <w:sz w:val="20"/>
                <w:szCs w:val="20"/>
              </w:rPr>
              <w:t>yngo.via</w:t>
            </w:r>
            <w:proofErr w:type="spellEnd"/>
            <w:r w:rsidR="00CC470E" w:rsidRPr="007B5971">
              <w:rPr>
                <w:rFonts w:ascii="Arial" w:hAnsi="Arial" w:cs="Arial"/>
                <w:bCs/>
                <w:sz w:val="20"/>
                <w:szCs w:val="20"/>
              </w:rPr>
              <w:t xml:space="preserve"> który jest aktualnie wykorzystywany</w:t>
            </w:r>
            <w:r w:rsidR="009756AA" w:rsidRPr="007B5971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r w:rsidR="00C12202" w:rsidRPr="007B5971">
              <w:rPr>
                <w:rFonts w:ascii="Arial" w:hAnsi="Arial" w:cs="Arial"/>
                <w:bCs/>
                <w:sz w:val="20"/>
                <w:szCs w:val="20"/>
              </w:rPr>
              <w:t>jednostce</w:t>
            </w:r>
            <w:r w:rsidR="00CC470E" w:rsidRPr="007B5971">
              <w:rPr>
                <w:rFonts w:ascii="Arial" w:hAnsi="Arial" w:cs="Arial"/>
                <w:bCs/>
                <w:sz w:val="20"/>
                <w:szCs w:val="20"/>
              </w:rPr>
              <w:t>. Pragniemy zachować jednolitość oprogramowania.</w:t>
            </w:r>
            <w:r w:rsidR="00915803" w:rsidRPr="007B5971">
              <w:rPr>
                <w:rFonts w:ascii="Arial" w:hAnsi="Arial" w:cs="Arial"/>
                <w:bCs/>
                <w:sz w:val="20"/>
                <w:szCs w:val="20"/>
              </w:rPr>
              <w:t xml:space="preserve"> Ten sam komputer będzie wykorzystywany do wykonywania opisu bada</w:t>
            </w:r>
            <w:r w:rsidR="00901D6D" w:rsidRPr="007B5971">
              <w:rPr>
                <w:rFonts w:ascii="Arial" w:hAnsi="Arial" w:cs="Arial"/>
                <w:bCs/>
                <w:sz w:val="20"/>
                <w:szCs w:val="20"/>
              </w:rPr>
              <w:t>ń</w:t>
            </w:r>
            <w:r w:rsidR="00915803" w:rsidRPr="007B5971">
              <w:rPr>
                <w:rFonts w:ascii="Arial" w:hAnsi="Arial" w:cs="Arial"/>
                <w:bCs/>
                <w:sz w:val="20"/>
                <w:szCs w:val="20"/>
              </w:rPr>
              <w:t xml:space="preserve"> w systemie </w:t>
            </w:r>
            <w:proofErr w:type="spellStart"/>
            <w:r w:rsidR="00915803" w:rsidRPr="007B5971">
              <w:rPr>
                <w:rFonts w:ascii="Arial" w:hAnsi="Arial" w:cs="Arial"/>
                <w:bCs/>
                <w:sz w:val="20"/>
                <w:szCs w:val="20"/>
              </w:rPr>
              <w:t>Chazon</w:t>
            </w:r>
            <w:proofErr w:type="spellEnd"/>
            <w:r w:rsidR="00915803" w:rsidRPr="007B597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A060170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7BAC" w:rsidRPr="0024262D" w14:paraId="46BA9888" w14:textId="6371EF6A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5A0582E4" w14:textId="42542890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207B4ABC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721" w:type="dxa"/>
            <w:shd w:val="clear" w:color="auto" w:fill="auto"/>
          </w:tcPr>
          <w:p w14:paraId="34EEC2F9" w14:textId="16D327F2" w:rsidR="003E7BAC" w:rsidRPr="007B5971" w:rsidRDefault="003E7BAC" w:rsidP="003E7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Procesor posiadający minimum sześć rdzeni,</w:t>
            </w:r>
            <w:r w:rsidR="00BC4F8F"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osiągający w teście </w:t>
            </w:r>
            <w:proofErr w:type="spellStart"/>
            <w:r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CPU Mark wynik min. </w:t>
            </w:r>
            <w:r w:rsidR="00FC423D"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</w:t>
            </w:r>
            <w:r w:rsidR="001941B2"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000</w:t>
            </w:r>
            <w:r w:rsidRPr="007B597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punktów</w:t>
            </w:r>
            <w:r w:rsidRPr="007B5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5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(załączyć do oferty wydruk ze strony nie starszy niż </w:t>
            </w:r>
            <w:r w:rsidR="00D75C1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B5E2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D75C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r.)</w:t>
            </w:r>
            <w:r w:rsidR="00932C32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4262D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092EBD6" w14:textId="77777777" w:rsidR="003E7BAC" w:rsidRPr="0024262D" w:rsidRDefault="003E7BAC" w:rsidP="003E7BAC">
            <w:pPr>
              <w:pStyle w:val="TableHeading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Dokładny model:</w:t>
            </w:r>
          </w:p>
          <w:p w14:paraId="1F6E30E2" w14:textId="77777777" w:rsidR="003E7BAC" w:rsidRPr="0024262D" w:rsidRDefault="003E7BAC" w:rsidP="003E7BAC">
            <w:pPr>
              <w:pStyle w:val="TableHeading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1561429" w14:textId="77777777" w:rsidR="003E7BAC" w:rsidRPr="0024262D" w:rsidRDefault="003E7BAC" w:rsidP="003E7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/>
                <w:bCs/>
                <w:sz w:val="20"/>
                <w:szCs w:val="20"/>
              </w:rPr>
              <w:t>Oferowana wydajność  procesora:</w:t>
            </w:r>
          </w:p>
          <w:p w14:paraId="24FAAB86" w14:textId="3E5047DE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3E7BAC" w:rsidRPr="0024262D" w14:paraId="35AAEFD0" w14:textId="3F92EA61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7F7A7D95" w14:textId="20504A2C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1930B7B7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721" w:type="dxa"/>
            <w:shd w:val="clear" w:color="auto" w:fill="auto"/>
          </w:tcPr>
          <w:p w14:paraId="7D04A13F" w14:textId="291B4583" w:rsidR="003E7BAC" w:rsidRPr="007B5971" w:rsidRDefault="00D375F3" w:rsidP="003E7B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5971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31115" w:rsidRPr="007B5971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7B5971">
              <w:rPr>
                <w:rFonts w:ascii="Arial" w:hAnsi="Arial" w:cs="Arial"/>
                <w:bCs/>
                <w:sz w:val="20"/>
                <w:szCs w:val="20"/>
              </w:rPr>
              <w:t xml:space="preserve">imum </w:t>
            </w:r>
            <w:r w:rsidR="00931115" w:rsidRPr="007B5971"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3E7BAC" w:rsidRPr="007B5971">
              <w:rPr>
                <w:rFonts w:ascii="Arial" w:hAnsi="Arial" w:cs="Arial"/>
                <w:bCs/>
                <w:sz w:val="20"/>
                <w:szCs w:val="20"/>
              </w:rPr>
              <w:t xml:space="preserve">GB </w:t>
            </w:r>
            <w:r w:rsidR="00E25D33" w:rsidRPr="007B5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1D85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zgodnie ze specyfikacją znajdującą się na stronie producenta (</w:t>
            </w:r>
            <w:r w:rsidR="0024262D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załączyć do oferty wydruk ze strony producenta).</w:t>
            </w:r>
          </w:p>
        </w:tc>
        <w:tc>
          <w:tcPr>
            <w:tcW w:w="1985" w:type="dxa"/>
          </w:tcPr>
          <w:p w14:paraId="023655A5" w14:textId="74D33811" w:rsidR="003E7BAC" w:rsidRPr="0024262D" w:rsidRDefault="007B5971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E7BAC" w:rsidRPr="0024262D">
              <w:rPr>
                <w:rFonts w:ascii="Arial" w:hAnsi="Arial" w:cs="Arial"/>
                <w:b/>
                <w:sz w:val="20"/>
                <w:szCs w:val="20"/>
              </w:rPr>
              <w:t>ferowana ilość pamięci operacyjnej:………</w:t>
            </w:r>
          </w:p>
        </w:tc>
      </w:tr>
      <w:tr w:rsidR="003E7BAC" w:rsidRPr="0024262D" w14:paraId="4C1DAA1C" w14:textId="79805C93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79BED733" w14:textId="297BDEB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14:paraId="2952BB29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Parametry pamięci masowej</w:t>
            </w:r>
          </w:p>
        </w:tc>
        <w:tc>
          <w:tcPr>
            <w:tcW w:w="5721" w:type="dxa"/>
            <w:shd w:val="clear" w:color="auto" w:fill="auto"/>
          </w:tcPr>
          <w:p w14:paraId="65E2E2A4" w14:textId="16FD71E9" w:rsidR="003E7BAC" w:rsidRPr="007B5971" w:rsidRDefault="003E7BAC" w:rsidP="003E7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971">
              <w:rPr>
                <w:rFonts w:ascii="Arial" w:hAnsi="Arial" w:cs="Arial"/>
                <w:bCs/>
                <w:sz w:val="20"/>
                <w:szCs w:val="20"/>
                <w:lang w:val="sv-SE"/>
              </w:rPr>
              <w:t>SSD: M.2 PCIe NVMe min</w:t>
            </w:r>
            <w:r w:rsidR="0024262D" w:rsidRPr="007B5971">
              <w:rPr>
                <w:rFonts w:ascii="Arial" w:hAnsi="Arial" w:cs="Arial"/>
                <w:bCs/>
                <w:sz w:val="20"/>
                <w:szCs w:val="20"/>
                <w:lang w:val="sv-SE"/>
              </w:rPr>
              <w:t>imum</w:t>
            </w:r>
            <w:r w:rsidRPr="007B5971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="009703D9" w:rsidRPr="007B5971">
              <w:rPr>
                <w:rFonts w:ascii="Arial" w:hAnsi="Arial" w:cs="Arial"/>
                <w:bCs/>
                <w:sz w:val="20"/>
                <w:szCs w:val="20"/>
                <w:lang w:val="sv-SE"/>
              </w:rPr>
              <w:t>1TB</w:t>
            </w:r>
          </w:p>
        </w:tc>
        <w:tc>
          <w:tcPr>
            <w:tcW w:w="1985" w:type="dxa"/>
          </w:tcPr>
          <w:p w14:paraId="2497E702" w14:textId="2656C618" w:rsidR="003E7BAC" w:rsidRPr="0024262D" w:rsidRDefault="003E7BAC" w:rsidP="003E7BAC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/>
                <w:bCs/>
                <w:sz w:val="20"/>
                <w:szCs w:val="20"/>
              </w:rPr>
              <w:t>Oferowana wielkość:</w:t>
            </w:r>
            <w:r w:rsidR="00D75C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__TB</w:t>
            </w:r>
          </w:p>
          <w:p w14:paraId="4C6C781A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3E7BAC" w:rsidRPr="0024262D" w14:paraId="2AD4C8B1" w14:textId="78486239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2913C9AB" w14:textId="1629C6CC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14:paraId="772C6242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Grafika</w:t>
            </w:r>
          </w:p>
        </w:tc>
        <w:tc>
          <w:tcPr>
            <w:tcW w:w="5721" w:type="dxa"/>
            <w:shd w:val="clear" w:color="auto" w:fill="auto"/>
          </w:tcPr>
          <w:p w14:paraId="4DB16DF9" w14:textId="39B2CE69" w:rsidR="003E7BAC" w:rsidRPr="007B5971" w:rsidRDefault="003E7BAC" w:rsidP="003E7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971">
              <w:rPr>
                <w:rFonts w:ascii="Arial" w:hAnsi="Arial" w:cs="Arial"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7B5971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7B5971">
              <w:rPr>
                <w:rFonts w:ascii="Arial" w:hAnsi="Arial" w:cs="Arial"/>
                <w:sz w:val="20"/>
                <w:szCs w:val="20"/>
              </w:rPr>
              <w:t xml:space="preserve"> Performance Test co najmniej wynik </w:t>
            </w:r>
            <w:r w:rsidR="001E071F" w:rsidRPr="007B5971">
              <w:rPr>
                <w:rFonts w:ascii="Arial" w:hAnsi="Arial" w:cs="Arial"/>
                <w:sz w:val="20"/>
                <w:szCs w:val="20"/>
              </w:rPr>
              <w:t>12</w:t>
            </w:r>
            <w:r w:rsidR="001941B2" w:rsidRPr="007B5971">
              <w:rPr>
                <w:rFonts w:ascii="Arial" w:hAnsi="Arial" w:cs="Arial"/>
                <w:sz w:val="20"/>
                <w:szCs w:val="20"/>
              </w:rPr>
              <w:t>000</w:t>
            </w:r>
            <w:r w:rsidRPr="007B5971">
              <w:rPr>
                <w:rFonts w:ascii="Arial" w:hAnsi="Arial" w:cs="Arial"/>
                <w:sz w:val="20"/>
                <w:szCs w:val="20"/>
              </w:rPr>
              <w:t xml:space="preserve"> punktów w G3D Rating</w:t>
            </w:r>
            <w:r w:rsidR="00EA1D85" w:rsidRPr="007B5971">
              <w:rPr>
                <w:rFonts w:ascii="Arial" w:hAnsi="Arial" w:cs="Arial"/>
                <w:sz w:val="20"/>
                <w:szCs w:val="20"/>
              </w:rPr>
              <w:t xml:space="preserve">:  wynik dostępny na stronie: </w:t>
            </w:r>
            <w:hyperlink r:id="rId8" w:history="1">
              <w:r w:rsidR="00EA1D85" w:rsidRPr="007B5971">
                <w:rPr>
                  <w:rStyle w:val="Hipercze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http://www.videocardbenchmark.net/gpu_list.php</w:t>
              </w:r>
            </w:hyperlink>
            <w:r w:rsidR="00EA1D85" w:rsidRPr="007B5971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EA1D85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(załączyć do oferty wydruk ze strony nie starszy niż </w:t>
            </w:r>
            <w:r w:rsidR="007B5971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2E017B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B5971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EA1D85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7B5971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A1D85" w:rsidRPr="007B5971">
              <w:rPr>
                <w:rFonts w:ascii="Arial" w:hAnsi="Arial" w:cs="Arial"/>
                <w:b/>
                <w:bCs/>
                <w:sz w:val="20"/>
                <w:szCs w:val="20"/>
              </w:rPr>
              <w:t>r.)</w:t>
            </w:r>
          </w:p>
        </w:tc>
        <w:tc>
          <w:tcPr>
            <w:tcW w:w="1985" w:type="dxa"/>
          </w:tcPr>
          <w:p w14:paraId="0BED0A50" w14:textId="058132CF" w:rsidR="003E7BAC" w:rsidRPr="0024262D" w:rsidRDefault="0093554F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24262D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  <w:r w:rsidR="003E7BAC" w:rsidRPr="0024262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7BAC" w:rsidRPr="0024262D" w14:paraId="4DF43A12" w14:textId="1BDCC42C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2A2B63A1" w14:textId="011ECD89" w:rsidR="003E7BAC" w:rsidRPr="0024262D" w:rsidRDefault="00D919D1" w:rsidP="003E7BAC">
            <w:pPr>
              <w:ind w:left="360" w:hanging="3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14:paraId="5D99E5C9" w14:textId="77777777" w:rsidR="003E7BAC" w:rsidRPr="0024262D" w:rsidRDefault="003E7BAC" w:rsidP="003E7BAC">
            <w:pPr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721" w:type="dxa"/>
            <w:shd w:val="clear" w:color="auto" w:fill="auto"/>
          </w:tcPr>
          <w:p w14:paraId="32DC7153" w14:textId="24B55BB7" w:rsidR="003E7BAC" w:rsidRPr="0024262D" w:rsidRDefault="00232ED2" w:rsidP="00824D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 xml:space="preserve">Typu Mini Form </w:t>
            </w:r>
            <w:proofErr w:type="spellStart"/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>Factor</w:t>
            </w:r>
            <w:proofErr w:type="spellEnd"/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 xml:space="preserve"> lub Mini Tower. </w:t>
            </w:r>
            <w:r w:rsidRPr="00232ED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Obudowa trwale oznaczona numerem seryjnym</w:t>
            </w:r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 xml:space="preserve"> pozwalającym na jednoznaczna identyfikacje zaoferowanej </w:t>
            </w:r>
            <w:proofErr w:type="spellStart"/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>konfiguracji.Obudowa</w:t>
            </w:r>
            <w:proofErr w:type="spellEnd"/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lastRenderedPageBreak/>
              <w:t xml:space="preserve">musi umożliwiać zastosowanie zabezpieczenia fizycznego w postaci linki metalowej (złącze blokady </w:t>
            </w:r>
            <w:proofErr w:type="spellStart"/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>Kensingtona</w:t>
            </w:r>
            <w:proofErr w:type="spellEnd"/>
            <w:r w:rsidRPr="00232ED2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t>) lub kłódki (oczko w obudowie do założenia kłódki)</w:t>
            </w:r>
          </w:p>
        </w:tc>
        <w:tc>
          <w:tcPr>
            <w:tcW w:w="1985" w:type="dxa"/>
          </w:tcPr>
          <w:p w14:paraId="7F5E8800" w14:textId="7E28C735" w:rsidR="003E7BAC" w:rsidRPr="0024262D" w:rsidRDefault="00717DC8" w:rsidP="003E7BAC">
            <w:pPr>
              <w:widowControl/>
              <w:suppressAutoHyphens w:val="0"/>
              <w:autoSpaceDN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7DC8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 xml:space="preserve"> Podać oferowany typ obudowy:____</w:t>
            </w:r>
          </w:p>
        </w:tc>
      </w:tr>
      <w:tr w:rsidR="003E7BAC" w:rsidRPr="0024262D" w14:paraId="651E2ED9" w14:textId="689454CB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2D6491DE" w14:textId="7610EAF4" w:rsidR="003E7BAC" w:rsidRPr="0024262D" w:rsidRDefault="00D919D1" w:rsidP="003E7B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14:paraId="063CB683" w14:textId="77777777" w:rsidR="003E7BAC" w:rsidRPr="0024262D" w:rsidRDefault="003E7BAC" w:rsidP="003E7B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721" w:type="dxa"/>
            <w:shd w:val="clear" w:color="auto" w:fill="auto"/>
          </w:tcPr>
          <w:p w14:paraId="31F01934" w14:textId="49CE4898" w:rsidR="00406E59" w:rsidRPr="0024262D" w:rsidRDefault="00406E59" w:rsidP="00406E5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2szt. </w:t>
            </w:r>
            <w:r w:rsidR="00E0022B" w:rsidRPr="0024262D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diagnostyczny</w:t>
            </w:r>
          </w:p>
          <w:p w14:paraId="3D9F144C" w14:textId="73A6C1B1" w:rsidR="00406E59" w:rsidRPr="0024262D" w:rsidRDefault="00406E59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przekątna min</w:t>
            </w:r>
            <w:r w:rsidR="0024262D" w:rsidRPr="0024262D">
              <w:rPr>
                <w:rFonts w:ascii="Arial" w:hAnsi="Arial" w:cs="Arial"/>
                <w:color w:val="000000"/>
                <w:sz w:val="20"/>
                <w:szCs w:val="20"/>
              </w:rPr>
              <w:t>imum</w:t>
            </w: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21”</w:t>
            </w:r>
            <w:r w:rsidR="00961B1E" w:rsidRPr="0024262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B5162C1" w14:textId="7F2EF4B8" w:rsidR="00406E59" w:rsidRPr="0024262D" w:rsidRDefault="00564992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porty DVI i </w:t>
            </w:r>
            <w:proofErr w:type="spellStart"/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DisplayPort</w:t>
            </w:r>
            <w:proofErr w:type="spellEnd"/>
            <w:r w:rsidR="00717DC8">
              <w:rPr>
                <w:rFonts w:ascii="Arial" w:hAnsi="Arial" w:cs="Arial"/>
                <w:color w:val="000000"/>
                <w:sz w:val="20"/>
                <w:szCs w:val="20"/>
              </w:rPr>
              <w:t xml:space="preserve">, lub </w:t>
            </w:r>
            <w:r w:rsidR="00717DC8" w:rsidRPr="00717DC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 w:bidi="ar-SA"/>
              </w:rPr>
              <w:t xml:space="preserve">2x </w:t>
            </w:r>
            <w:proofErr w:type="spellStart"/>
            <w:r w:rsidR="00717DC8" w:rsidRPr="00717DC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 w:bidi="ar-SA"/>
              </w:rPr>
              <w:t>DisplayPort</w:t>
            </w:r>
            <w:proofErr w:type="spellEnd"/>
            <w:r w:rsidR="00717DC8" w:rsidRPr="00717DC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 w:bidi="ar-SA"/>
              </w:rPr>
              <w:t xml:space="preserve"> bez portu DVI</w:t>
            </w:r>
          </w:p>
          <w:p w14:paraId="20CAB1A7" w14:textId="7763B69D" w:rsidR="00E61ECA" w:rsidRPr="0024262D" w:rsidRDefault="00E61ECA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proporcje: 4:3</w:t>
            </w:r>
            <w:r w:rsidR="00DB5E80" w:rsidRPr="0024262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54BE60F" w14:textId="16FCF19D" w:rsidR="00961B1E" w:rsidRPr="0024262D" w:rsidRDefault="00961B1E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rozdzielczość min 1600 x 1200 pikseli,</w:t>
            </w:r>
          </w:p>
          <w:p w14:paraId="00CDC2DF" w14:textId="7BF09AA0" w:rsidR="005926D3" w:rsidRPr="0024262D" w:rsidRDefault="005926D3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kontrast: min 1400:1,</w:t>
            </w:r>
            <w:r w:rsidR="00717D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A85C58" w14:textId="75A93503" w:rsidR="00961B1E" w:rsidRPr="0024262D" w:rsidRDefault="00961B1E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filtr</w:t>
            </w:r>
            <w:r w:rsidR="00E0022B"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antyodblaskowy</w:t>
            </w:r>
            <w:r w:rsidR="00DB5E80" w:rsidRPr="0024262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0022B"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0B5F465" w14:textId="26D5DDC2" w:rsidR="00751605" w:rsidRPr="0024262D" w:rsidRDefault="00751605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czujnik</w:t>
            </w:r>
            <w:r w:rsidR="005926D3"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przedni</w:t>
            </w:r>
            <w:r w:rsidR="00DB5E80" w:rsidRPr="0024262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01398BE" w14:textId="2965AA65" w:rsidR="00961B1E" w:rsidRPr="0024262D" w:rsidRDefault="00961B1E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miejsc</w:t>
            </w:r>
            <w:r w:rsidR="002C6666" w:rsidRPr="0024262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montażowe VESA,</w:t>
            </w:r>
          </w:p>
          <w:p w14:paraId="68CAB326" w14:textId="12A42F0C" w:rsidR="009D10F1" w:rsidRPr="00471F71" w:rsidRDefault="009D10F1" w:rsidP="00406E5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1F71">
              <w:rPr>
                <w:rFonts w:ascii="Arial" w:hAnsi="Arial" w:cs="Arial"/>
                <w:color w:val="FF0000"/>
                <w:sz w:val="20"/>
                <w:szCs w:val="20"/>
              </w:rPr>
              <w:t xml:space="preserve">jasność: maks. </w:t>
            </w:r>
            <w:r w:rsidR="00471F71" w:rsidRPr="00471F71">
              <w:rPr>
                <w:rFonts w:ascii="Arial" w:hAnsi="Arial" w:cs="Arial"/>
                <w:color w:val="FF0000"/>
                <w:sz w:val="20"/>
                <w:szCs w:val="20"/>
              </w:rPr>
              <w:t>1000</w:t>
            </w:r>
            <w:r w:rsidRPr="00471F71">
              <w:rPr>
                <w:rFonts w:ascii="Arial" w:hAnsi="Arial" w:cs="Arial"/>
                <w:color w:val="FF0000"/>
                <w:sz w:val="20"/>
                <w:szCs w:val="20"/>
              </w:rPr>
              <w:t xml:space="preserve"> cd/m3</w:t>
            </w:r>
            <w:r w:rsidR="00DB5E80" w:rsidRPr="00471F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42695943" w14:textId="300FDB2E" w:rsidR="009D10F1" w:rsidRPr="0024262D" w:rsidRDefault="009D10F1" w:rsidP="00E81CC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jasność kalibrowana:</w:t>
            </w:r>
            <w:r w:rsidR="009C0A98">
              <w:rPr>
                <w:rFonts w:ascii="Arial" w:hAnsi="Arial" w:cs="Arial"/>
                <w:color w:val="000000"/>
                <w:sz w:val="20"/>
                <w:szCs w:val="20"/>
              </w:rPr>
              <w:t xml:space="preserve"> mak</w:t>
            </w:r>
            <w:r w:rsidR="00D3000A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 w:rsidR="009C0A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1F71" w:rsidRPr="00471F71"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  <w:r w:rsidRPr="00471F71">
              <w:rPr>
                <w:rFonts w:ascii="Arial" w:hAnsi="Arial" w:cs="Arial"/>
                <w:color w:val="FF0000"/>
                <w:sz w:val="20"/>
                <w:szCs w:val="20"/>
              </w:rPr>
              <w:t xml:space="preserve"> cd/m2</w:t>
            </w:r>
            <w:r w:rsidR="00DB5E80" w:rsidRPr="00471F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1C937A2E" w14:textId="5B1360D7" w:rsidR="00406E59" w:rsidRPr="0024262D" w:rsidRDefault="00406E59" w:rsidP="00406E5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1szt.</w:t>
            </w:r>
            <w:r w:rsidR="00DB5E80"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6666" w:rsidRPr="0024262D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  <w:r w:rsidR="00DB5E80"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kolorowy</w:t>
            </w:r>
          </w:p>
          <w:p w14:paraId="4CCC7405" w14:textId="4D5602E4" w:rsidR="00DB5E80" w:rsidRPr="0024262D" w:rsidRDefault="00DB5E80" w:rsidP="00DB5E8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przekątna min</w:t>
            </w:r>
            <w:r w:rsidR="0024262D" w:rsidRPr="0024262D">
              <w:rPr>
                <w:rFonts w:ascii="Arial" w:hAnsi="Arial" w:cs="Arial"/>
                <w:color w:val="000000"/>
                <w:sz w:val="20"/>
                <w:szCs w:val="20"/>
              </w:rPr>
              <w:t>imum</w:t>
            </w: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21”</w:t>
            </w:r>
          </w:p>
          <w:p w14:paraId="74E0B3C1" w14:textId="58BFF0BD" w:rsidR="00DB5E80" w:rsidRPr="0024262D" w:rsidRDefault="00DB5E80" w:rsidP="00DB5E8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porty DVI i </w:t>
            </w:r>
            <w:proofErr w:type="spellStart"/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DisplayPort</w:t>
            </w:r>
            <w:proofErr w:type="spellEnd"/>
          </w:p>
          <w:p w14:paraId="4C7DADCD" w14:textId="4BE8E1A9" w:rsidR="00DB5E80" w:rsidRPr="0024262D" w:rsidRDefault="00DB5E80" w:rsidP="00DB5E8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rozdzielczość min</w:t>
            </w:r>
            <w:r w:rsidR="0024262D" w:rsidRPr="0024262D">
              <w:rPr>
                <w:rFonts w:ascii="Arial" w:hAnsi="Arial" w:cs="Arial"/>
                <w:color w:val="000000"/>
                <w:sz w:val="20"/>
                <w:szCs w:val="20"/>
              </w:rPr>
              <w:t>imum</w:t>
            </w: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1600 x</w:t>
            </w:r>
            <w:r w:rsidR="002A08A4" w:rsidRPr="002426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1200 pikseli</w:t>
            </w:r>
          </w:p>
          <w:p w14:paraId="3859B915" w14:textId="2D423074" w:rsidR="00E0284B" w:rsidRPr="0024262D" w:rsidRDefault="002C6666" w:rsidP="00E0284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color w:val="000000"/>
                <w:sz w:val="20"/>
                <w:szCs w:val="20"/>
              </w:rPr>
              <w:t>miejsce montażowe VESA</w:t>
            </w:r>
          </w:p>
        </w:tc>
        <w:tc>
          <w:tcPr>
            <w:tcW w:w="1985" w:type="dxa"/>
          </w:tcPr>
          <w:p w14:paraId="142C1AAD" w14:textId="519EDB56" w:rsidR="0024262D" w:rsidRPr="0024262D" w:rsidRDefault="0024262D" w:rsidP="00717D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/>
                <w:bCs/>
                <w:sz w:val="20"/>
                <w:szCs w:val="20"/>
              </w:rPr>
              <w:t>Ad. 1 Oferowana rozdzielczość monitora diagnostycznego: ……….</w:t>
            </w:r>
          </w:p>
          <w:p w14:paraId="4B2408E3" w14:textId="79E57F4A" w:rsidR="003E7BAC" w:rsidRPr="0024262D" w:rsidRDefault="003E7BAC" w:rsidP="00717D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/>
                <w:bCs/>
                <w:sz w:val="20"/>
                <w:szCs w:val="20"/>
              </w:rPr>
              <w:t>Wielkość matrycy:</w:t>
            </w:r>
            <w:r w:rsidR="00717D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26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…………</w:t>
            </w:r>
          </w:p>
          <w:p w14:paraId="7AF1EBA5" w14:textId="6787F9D8" w:rsidR="00717DC8" w:rsidRPr="00717DC8" w:rsidRDefault="00717DC8" w:rsidP="00717DC8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DC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Rodzaj zastosowanych portów:  ………</w:t>
            </w:r>
          </w:p>
          <w:p w14:paraId="25F46FC9" w14:textId="77777777" w:rsidR="00717DC8" w:rsidRDefault="00717DC8" w:rsidP="00717D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1BE902" w14:textId="1D1019D7" w:rsidR="0024262D" w:rsidRPr="0024262D" w:rsidRDefault="0024262D" w:rsidP="00717D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/>
                <w:bCs/>
                <w:sz w:val="20"/>
                <w:szCs w:val="20"/>
              </w:rPr>
              <w:t>Ad. 2 Oferowana rozdzielczość monitora kolorowego: ………</w:t>
            </w:r>
          </w:p>
          <w:p w14:paraId="4025E0C1" w14:textId="2BB92B2A" w:rsidR="0024262D" w:rsidRPr="0024262D" w:rsidRDefault="0024262D" w:rsidP="00717D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/>
                <w:bCs/>
                <w:sz w:val="20"/>
                <w:szCs w:val="20"/>
              </w:rPr>
              <w:t>Wielkość matrycy: …………..</w:t>
            </w:r>
          </w:p>
          <w:p w14:paraId="1D85E60F" w14:textId="082C31DF" w:rsidR="0024262D" w:rsidRPr="0024262D" w:rsidRDefault="0024262D" w:rsidP="003E7B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BAC" w:rsidRPr="0024262D" w14:paraId="6EFA53FD" w14:textId="34D7A005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51F81AF7" w14:textId="1D408E33" w:rsidR="003E7BAC" w:rsidRPr="0024262D" w:rsidRDefault="00D919D1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14:paraId="362F514B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5721" w:type="dxa"/>
            <w:shd w:val="clear" w:color="auto" w:fill="auto"/>
          </w:tcPr>
          <w:p w14:paraId="504E82BC" w14:textId="77777777" w:rsidR="003E7BAC" w:rsidRPr="0024262D" w:rsidRDefault="003E7BAC" w:rsidP="003E7B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BIOS zgodny ze specyfikacją UEFI. Możliwość, bez uruchamiania systemu operacyjnego z dysku twardego komputera lub innych, podłączonych do niego urządzeń zewnętrznych  włączenia/wyłączenia wbudowanego kontrolera LAN.</w:t>
            </w:r>
          </w:p>
        </w:tc>
        <w:tc>
          <w:tcPr>
            <w:tcW w:w="1985" w:type="dxa"/>
          </w:tcPr>
          <w:p w14:paraId="4F22C019" w14:textId="77777777" w:rsidR="003E7BAC" w:rsidRPr="0024262D" w:rsidRDefault="003E7BAC" w:rsidP="003E7B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7BAC" w:rsidRPr="0024262D" w14:paraId="44A8EAB2" w14:textId="03306896" w:rsidTr="006B7884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14750E1E" w14:textId="4FCE60E3" w:rsidR="003E7BAC" w:rsidRPr="0024262D" w:rsidRDefault="00D919D1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14:paraId="69AB5C74" w14:textId="77777777" w:rsidR="003E7BAC" w:rsidRPr="0024262D" w:rsidRDefault="003E7BAC" w:rsidP="003E7B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Gwarancja i wsparcie</w:t>
            </w:r>
          </w:p>
        </w:tc>
        <w:tc>
          <w:tcPr>
            <w:tcW w:w="5721" w:type="dxa"/>
            <w:shd w:val="clear" w:color="auto" w:fill="auto"/>
          </w:tcPr>
          <w:p w14:paraId="6E06B9E3" w14:textId="77777777" w:rsidR="003E7BAC" w:rsidRPr="0024262D" w:rsidRDefault="003E7BAC" w:rsidP="006B788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Minimum 5-letnia gwarancja producenta lub dostawcy świadczona na miejscu u klienta z możliwością pozostawienia dysku twardego u Zamawiającego.</w:t>
            </w:r>
          </w:p>
          <w:p w14:paraId="52149BE4" w14:textId="07FD75A4" w:rsidR="003E7BAC" w:rsidRPr="004B11D9" w:rsidRDefault="003E7BAC" w:rsidP="006B78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dniu podpisania umowy wymagane jest przedstawienie </w:t>
            </w:r>
            <w:r w:rsidRPr="004B11D9">
              <w:rPr>
                <w:rFonts w:ascii="Arial" w:hAnsi="Arial" w:cs="Arial"/>
                <w:bCs/>
                <w:sz w:val="20"/>
                <w:szCs w:val="20"/>
              </w:rPr>
              <w:t>potwierdzenia oferowanej gwarancji.</w:t>
            </w:r>
          </w:p>
          <w:p w14:paraId="1EA95681" w14:textId="7585BE28" w:rsidR="008F2BFD" w:rsidRPr="004B11D9" w:rsidRDefault="008F2BFD" w:rsidP="006B78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11D9">
              <w:rPr>
                <w:rFonts w:ascii="Arial" w:hAnsi="Arial" w:cs="Arial"/>
                <w:bCs/>
                <w:sz w:val="20"/>
                <w:szCs w:val="20"/>
              </w:rPr>
              <w:t xml:space="preserve">Czas reakcji serwisu wynosi do 24 godzin od chwili zgłoszenia telefonicznie lub </w:t>
            </w:r>
            <w:proofErr w:type="spellStart"/>
            <w:r w:rsidRPr="004B11D9">
              <w:rPr>
                <w:rFonts w:ascii="Arial" w:hAnsi="Arial" w:cs="Arial"/>
                <w:bCs/>
                <w:sz w:val="20"/>
                <w:szCs w:val="20"/>
              </w:rPr>
              <w:t>email’em</w:t>
            </w:r>
            <w:proofErr w:type="spellEnd"/>
            <w:r w:rsidRPr="004B11D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BAD5BD5" w14:textId="6C3FEF6D" w:rsidR="003E7BAC" w:rsidRPr="0024262D" w:rsidRDefault="00685E08" w:rsidP="006B78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1D9">
              <w:rPr>
                <w:rFonts w:ascii="Arial" w:hAnsi="Arial" w:cs="Arial"/>
                <w:bCs/>
                <w:sz w:val="20"/>
                <w:szCs w:val="20"/>
              </w:rPr>
              <w:t>Producent</w:t>
            </w:r>
            <w:r w:rsidR="006B7884" w:rsidRPr="004B11D9">
              <w:rPr>
                <w:rFonts w:ascii="Arial" w:hAnsi="Arial" w:cs="Arial"/>
                <w:bCs/>
                <w:sz w:val="20"/>
                <w:szCs w:val="20"/>
              </w:rPr>
              <w:t xml:space="preserve"> musi </w:t>
            </w:r>
            <w:r w:rsidRPr="004B11D9">
              <w:rPr>
                <w:rFonts w:ascii="Arial" w:hAnsi="Arial" w:cs="Arial"/>
                <w:bCs/>
                <w:sz w:val="20"/>
                <w:szCs w:val="20"/>
              </w:rPr>
              <w:t xml:space="preserve">spełniać wymagania </w:t>
            </w:r>
            <w:r w:rsidR="006B7884" w:rsidRPr="004B11D9">
              <w:rPr>
                <w:rFonts w:ascii="Arial" w:hAnsi="Arial" w:cs="Arial"/>
                <w:bCs/>
                <w:sz w:val="20"/>
                <w:szCs w:val="20"/>
              </w:rPr>
              <w:t>ISO 9001</w:t>
            </w:r>
            <w:r w:rsidR="004B11D9" w:rsidRPr="004B11D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(dokument dołączyć do oferty)</w:t>
            </w:r>
          </w:p>
        </w:tc>
        <w:tc>
          <w:tcPr>
            <w:tcW w:w="1985" w:type="dxa"/>
          </w:tcPr>
          <w:p w14:paraId="42241A6E" w14:textId="77777777" w:rsidR="003E7BAC" w:rsidRPr="0024262D" w:rsidRDefault="003E7BAC" w:rsidP="003E7BAC">
            <w:pPr>
              <w:pStyle w:val="TableContents"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24262D">
              <w:rPr>
                <w:rFonts w:ascii="Arial" w:hAnsi="Arial" w:cs="Arial"/>
                <w:b/>
                <w:sz w:val="20"/>
                <w:szCs w:val="20"/>
              </w:rPr>
              <w:t>Długość i rodzaj gwarancji:</w:t>
            </w:r>
          </w:p>
          <w:p w14:paraId="7E16C207" w14:textId="77777777" w:rsidR="003E7BAC" w:rsidRPr="0024262D" w:rsidRDefault="003E7BAC" w:rsidP="003E7BAC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E7F1A" w14:textId="77777777" w:rsidR="003E7BAC" w:rsidRPr="0024262D" w:rsidRDefault="003E7BAC" w:rsidP="003E7BAC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EEC54" w14:textId="77777777" w:rsidR="003E7BAC" w:rsidRPr="0024262D" w:rsidRDefault="003E7BAC" w:rsidP="003E7BAC">
            <w:pPr>
              <w:pStyle w:val="TableContents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8EC60" w14:textId="71BFA29C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7BAC" w:rsidRPr="0024262D" w14:paraId="4654CB51" w14:textId="04010D53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1F40934C" w14:textId="3EEA2D7C" w:rsidR="003E7BAC" w:rsidRPr="0024262D" w:rsidRDefault="00D919D1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14:paraId="0B5F7BEA" w14:textId="77777777" w:rsidR="003E7BAC" w:rsidRPr="0024262D" w:rsidRDefault="003E7BAC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721" w:type="dxa"/>
            <w:shd w:val="clear" w:color="auto" w:fill="auto"/>
          </w:tcPr>
          <w:p w14:paraId="6921876A" w14:textId="00E0674C" w:rsidR="003E7BAC" w:rsidRPr="0024262D" w:rsidRDefault="00147BFB" w:rsidP="003E7B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Zainstalowany system operacyjny Windows 10 Professional na bazie klucza Windows 11 Professional. Klucz Windows 11 Professional musi być zapisany trwale w BIOS i umożliwiać instalację systemu operacyjnego na podstawie dołączonego nośnika bezpośrednio z wbudowanego napędu lub zdalnie bez potrzeby ręcznego wpisywania klucza licencyjnego. Oferowany dostarczony system jak i również przy reinstalacji nie może wymagać aktywacji klucza licencyjnego za pośrednictwem telefonu i internetu.</w:t>
            </w:r>
          </w:p>
        </w:tc>
        <w:tc>
          <w:tcPr>
            <w:tcW w:w="1985" w:type="dxa"/>
          </w:tcPr>
          <w:p w14:paraId="3768E9AB" w14:textId="77777777" w:rsidR="003E7BAC" w:rsidRPr="0024262D" w:rsidRDefault="003E7BAC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01020B61" w14:textId="77777777" w:rsidTr="00780993">
        <w:trPr>
          <w:gridAfter w:val="1"/>
          <w:wAfter w:w="13" w:type="dxa"/>
        </w:trPr>
        <w:tc>
          <w:tcPr>
            <w:tcW w:w="644" w:type="dxa"/>
            <w:vMerge w:val="restart"/>
            <w:shd w:val="clear" w:color="auto" w:fill="auto"/>
          </w:tcPr>
          <w:p w14:paraId="2D4BE37C" w14:textId="7A6633C2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362E9B5" w14:textId="4D1B7A38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Aplikacja do</w:t>
            </w:r>
            <w:r w:rsidR="00A56B07"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analizy materiałów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640BC"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obraz</w:t>
            </w:r>
            <w:r w:rsidR="00A56B07"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owych</w:t>
            </w:r>
          </w:p>
        </w:tc>
        <w:tc>
          <w:tcPr>
            <w:tcW w:w="5721" w:type="dxa"/>
            <w:shd w:val="clear" w:color="auto" w:fill="auto"/>
          </w:tcPr>
          <w:p w14:paraId="129ADD83" w14:textId="00BBE556" w:rsidR="008674F6" w:rsidRPr="0024262D" w:rsidRDefault="008674F6" w:rsidP="00776AB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Interfejs sieciowy DICOM 3.0 z funkcjonalnością:</w:t>
            </w:r>
          </w:p>
          <w:p w14:paraId="6691E389" w14:textId="77777777" w:rsidR="008674F6" w:rsidRPr="0024262D" w:rsidRDefault="008674F6" w:rsidP="00776ABA">
            <w:pPr>
              <w:pStyle w:val="Akapitzlist"/>
              <w:numPr>
                <w:ilvl w:val="0"/>
                <w:numId w:val="16"/>
              </w:numPr>
              <w:ind w:left="57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ICOM Send/Receive,</w:t>
            </w:r>
          </w:p>
          <w:p w14:paraId="05D2F6A9" w14:textId="77777777" w:rsidR="008674F6" w:rsidRPr="0024262D" w:rsidRDefault="008674F6" w:rsidP="00776ABA">
            <w:pPr>
              <w:pStyle w:val="Akapitzlist"/>
              <w:numPr>
                <w:ilvl w:val="0"/>
                <w:numId w:val="16"/>
              </w:numPr>
              <w:ind w:left="57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DICOM Storage Commitment,</w:t>
            </w:r>
          </w:p>
          <w:p w14:paraId="094D567D" w14:textId="77777777" w:rsidR="008674F6" w:rsidRPr="0024262D" w:rsidRDefault="008674F6" w:rsidP="00776ABA">
            <w:pPr>
              <w:pStyle w:val="Akapitzlist"/>
              <w:numPr>
                <w:ilvl w:val="0"/>
                <w:numId w:val="16"/>
              </w:numPr>
              <w:ind w:left="57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DICOM Basic Print,</w:t>
            </w:r>
          </w:p>
          <w:p w14:paraId="14ACA08B" w14:textId="43D11EFD" w:rsidR="008674F6" w:rsidRPr="0024262D" w:rsidRDefault="008674F6" w:rsidP="00BA0A48">
            <w:pPr>
              <w:pStyle w:val="Akapitzlist"/>
              <w:numPr>
                <w:ilvl w:val="0"/>
                <w:numId w:val="16"/>
              </w:numPr>
              <w:ind w:left="57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DICOM Query/Retrieve,</w:t>
            </w:r>
          </w:p>
        </w:tc>
        <w:tc>
          <w:tcPr>
            <w:tcW w:w="1985" w:type="dxa"/>
          </w:tcPr>
          <w:p w14:paraId="3D97BB87" w14:textId="77777777" w:rsidR="008674F6" w:rsidRPr="0024262D" w:rsidRDefault="008674F6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3DB1344D" w14:textId="77777777" w:rsidTr="00780993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623CD369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2875782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  <w:shd w:val="clear" w:color="auto" w:fill="auto"/>
          </w:tcPr>
          <w:p w14:paraId="0D14DEDF" w14:textId="489E9BBD" w:rsidR="008674F6" w:rsidRPr="0024262D" w:rsidRDefault="008674F6" w:rsidP="00776AB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Rekonstrukcja MIP, VRT. Predefiniowana paleta dla rekonstrukcji VRT uwzględniająca typy badań, obszary 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lastRenderedPageBreak/>
              <w:t>anatomiczne.</w:t>
            </w:r>
          </w:p>
          <w:p w14:paraId="2D34F370" w14:textId="77777777" w:rsidR="008674F6" w:rsidRPr="0024262D" w:rsidRDefault="008674F6" w:rsidP="00776ABA">
            <w:pPr>
              <w:pStyle w:val="Akapitzlist"/>
              <w:ind w:left="70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85" w:type="dxa"/>
          </w:tcPr>
          <w:p w14:paraId="636BE807" w14:textId="77777777" w:rsidR="008674F6" w:rsidRPr="0024262D" w:rsidRDefault="008674F6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13CB8D5C" w14:textId="77777777" w:rsidTr="00780993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589E8357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4217C05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  <w:shd w:val="clear" w:color="auto" w:fill="auto"/>
          </w:tcPr>
          <w:p w14:paraId="239FA1D6" w14:textId="2C59B574" w:rsidR="008674F6" w:rsidRPr="0024262D" w:rsidRDefault="008674F6" w:rsidP="00D214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Reformatowanie wielopłaszczyznowe (MPR), rekonstrukcje wzdłuż dowolnej prostej (równoległe lub promieniste) lub krzywej.</w:t>
            </w:r>
          </w:p>
        </w:tc>
        <w:tc>
          <w:tcPr>
            <w:tcW w:w="1985" w:type="dxa"/>
          </w:tcPr>
          <w:p w14:paraId="3E10564D" w14:textId="77777777" w:rsidR="008674F6" w:rsidRPr="0024262D" w:rsidRDefault="008674F6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75CD05CD" w14:textId="77777777" w:rsidTr="00780993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557AA168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C8EE7D3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auto"/>
            </w:tcBorders>
            <w:shd w:val="clear" w:color="auto" w:fill="auto"/>
          </w:tcPr>
          <w:p w14:paraId="716069B5" w14:textId="2DE4D421" w:rsidR="008674F6" w:rsidRPr="0024262D" w:rsidRDefault="008674F6" w:rsidP="00776ABA">
            <w:pPr>
              <w:pStyle w:val="Akapitzlist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Automatyczne wczytywanie badań archiwalnych RTG, CT, MR z systemu PACS, przed opisywaniem badań bieżących (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prefetching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14:paraId="1AC43FB7" w14:textId="77777777" w:rsidR="008674F6" w:rsidRPr="0024262D" w:rsidRDefault="008674F6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13280244" w14:textId="77777777" w:rsidTr="00780993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71078C43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99CE80A" w14:textId="77777777" w:rsidR="008674F6" w:rsidRPr="0024262D" w:rsidRDefault="008674F6" w:rsidP="003E7BAC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237EB1A9" w14:textId="19E04444" w:rsidR="008674F6" w:rsidRPr="0024262D" w:rsidRDefault="008674F6" w:rsidP="009273A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Możliwość jednoczesnej edycji badań min</w:t>
            </w:r>
            <w:r w:rsidR="00033ECA">
              <w:rPr>
                <w:rFonts w:ascii="Arial" w:hAnsi="Arial" w:cs="Arial"/>
                <w:sz w:val="20"/>
                <w:szCs w:val="20"/>
              </w:rPr>
              <w:t>imum</w:t>
            </w:r>
            <w:r w:rsidRPr="0024262D">
              <w:rPr>
                <w:rFonts w:ascii="Arial" w:hAnsi="Arial" w:cs="Arial"/>
                <w:sz w:val="20"/>
                <w:szCs w:val="20"/>
              </w:rPr>
              <w:t xml:space="preserve"> 4 różnych pacjentów. Przełączanie pomiędzy badaniami różnych pacjentów nie wymagające zamykania załadowanych badań.</w:t>
            </w:r>
          </w:p>
        </w:tc>
        <w:tc>
          <w:tcPr>
            <w:tcW w:w="1985" w:type="dxa"/>
          </w:tcPr>
          <w:p w14:paraId="4E7254B2" w14:textId="77777777" w:rsidR="008674F6" w:rsidRPr="0024262D" w:rsidRDefault="008674F6" w:rsidP="003E7B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38DF2E0E" w14:textId="77777777" w:rsidTr="00780993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4B9976EF" w14:textId="77777777" w:rsidR="008674F6" w:rsidRPr="0024262D" w:rsidRDefault="008674F6" w:rsidP="009273A0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9749720" w14:textId="77777777" w:rsidR="008674F6" w:rsidRPr="0024262D" w:rsidRDefault="008674F6" w:rsidP="009273A0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26286C61" w14:textId="77777777" w:rsidR="008674F6" w:rsidRPr="0024262D" w:rsidRDefault="008674F6" w:rsidP="009273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Funkcjonalności do oceny badań:</w:t>
            </w:r>
          </w:p>
          <w:p w14:paraId="77D2872C" w14:textId="77777777" w:rsidR="008674F6" w:rsidRPr="0024262D" w:rsidRDefault="008674F6" w:rsidP="009273A0">
            <w:pPr>
              <w:widowControl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pomiary geometryczne (długości, kątów, powierzchni)</w:t>
            </w:r>
          </w:p>
          <w:p w14:paraId="62989D31" w14:textId="77777777" w:rsidR="008674F6" w:rsidRPr="0024262D" w:rsidRDefault="008674F6" w:rsidP="009273A0">
            <w:pPr>
              <w:widowControl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pomiary analityczne (pomiar poziomu gęstości).</w:t>
            </w:r>
          </w:p>
          <w:p w14:paraId="68D67A78" w14:textId="13D34489" w:rsidR="008674F6" w:rsidRPr="0024262D" w:rsidRDefault="008674F6" w:rsidP="009273A0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985" w:type="dxa"/>
          </w:tcPr>
          <w:p w14:paraId="07253141" w14:textId="77777777" w:rsidR="008674F6" w:rsidRPr="0024262D" w:rsidRDefault="008674F6" w:rsidP="009273A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4FC3CA0F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7AC76651" w14:textId="77777777" w:rsidR="008674F6" w:rsidRPr="0024262D" w:rsidRDefault="008674F6" w:rsidP="009273A0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EAD2770" w14:textId="77777777" w:rsidR="008674F6" w:rsidRPr="0024262D" w:rsidRDefault="008674F6" w:rsidP="009273A0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69952EA0" w14:textId="77777777" w:rsidR="008674F6" w:rsidRPr="0024262D" w:rsidRDefault="008674F6" w:rsidP="008570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Pakiet oprogramowania do opisywania badań RTG, umożliwiający:</w:t>
            </w:r>
          </w:p>
          <w:p w14:paraId="1B2A9BA6" w14:textId="77777777" w:rsidR="008674F6" w:rsidRPr="0024262D" w:rsidRDefault="008674F6" w:rsidP="00857094">
            <w:pPr>
              <w:pStyle w:val="Akapitzlist"/>
              <w:widowControl/>
              <w:numPr>
                <w:ilvl w:val="0"/>
                <w:numId w:val="19"/>
              </w:numPr>
              <w:spacing w:line="276" w:lineRule="auto"/>
              <w:ind w:left="572" w:hanging="36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4262D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prekonfigurowane layouty dla różnych widoków, </w:t>
            </w:r>
          </w:p>
          <w:p w14:paraId="4CA1FBE2" w14:textId="77777777" w:rsidR="008674F6" w:rsidRPr="0024262D" w:rsidRDefault="008674F6" w:rsidP="00857094">
            <w:pPr>
              <w:numPr>
                <w:ilvl w:val="0"/>
                <w:numId w:val="19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funkcje operacji na obrazach: obracanie obrazów, odbicia lustrzane, powiększanie, przesuwanie, </w:t>
            </w:r>
          </w:p>
          <w:p w14:paraId="7D48D900" w14:textId="77777777" w:rsidR="008674F6" w:rsidRPr="0024262D" w:rsidRDefault="008674F6" w:rsidP="00857094">
            <w:pPr>
              <w:numPr>
                <w:ilvl w:val="0"/>
                <w:numId w:val="19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zmiana okna wyświetlania</w:t>
            </w:r>
          </w:p>
          <w:p w14:paraId="6EB9D546" w14:textId="77777777" w:rsidR="008674F6" w:rsidRPr="0024262D" w:rsidRDefault="008674F6" w:rsidP="00857094">
            <w:pPr>
              <w:numPr>
                <w:ilvl w:val="0"/>
                <w:numId w:val="19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inwersja skali szarości</w:t>
            </w:r>
          </w:p>
          <w:p w14:paraId="6A37DD6E" w14:textId="77777777" w:rsidR="008674F6" w:rsidRPr="0024262D" w:rsidRDefault="008674F6" w:rsidP="00857094">
            <w:pPr>
              <w:numPr>
                <w:ilvl w:val="0"/>
                <w:numId w:val="19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powiększanie obrazu, </w:t>
            </w:r>
          </w:p>
          <w:p w14:paraId="7C36C0AA" w14:textId="77777777" w:rsidR="008674F6" w:rsidRPr="0024262D" w:rsidRDefault="008674F6" w:rsidP="00857094">
            <w:pPr>
              <w:numPr>
                <w:ilvl w:val="0"/>
                <w:numId w:val="19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pomiar odległości, kątów i gęstości (punktów i ROI), zaznaczenia na obrazie </w:t>
            </w:r>
          </w:p>
          <w:p w14:paraId="5B8A35B0" w14:textId="77777777" w:rsidR="008674F6" w:rsidRPr="0024262D" w:rsidRDefault="008674F6" w:rsidP="00857094">
            <w:pPr>
              <w:pStyle w:val="Akapitzlist"/>
              <w:widowControl/>
              <w:numPr>
                <w:ilvl w:val="0"/>
                <w:numId w:val="19"/>
              </w:numPr>
              <w:spacing w:line="276" w:lineRule="auto"/>
              <w:ind w:left="572" w:hanging="36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4262D">
              <w:rPr>
                <w:rFonts w:ascii="Arial" w:hAnsi="Arial" w:cs="Arial"/>
                <w:sz w:val="20"/>
                <w:szCs w:val="20"/>
                <w:lang w:eastAsia="ar-SA"/>
              </w:rPr>
              <w:t xml:space="preserve">menu kontekstowe z często używanymi narzędziami/funkcjami, definiowane dla każdego użytkownika </w:t>
            </w:r>
          </w:p>
          <w:p w14:paraId="63CED0D2" w14:textId="603A8B8F" w:rsidR="008674F6" w:rsidRPr="0024262D" w:rsidRDefault="008674F6" w:rsidP="00857094">
            <w:pPr>
              <w:pStyle w:val="Akapitzlist"/>
              <w:numPr>
                <w:ilvl w:val="0"/>
                <w:numId w:val="19"/>
              </w:numPr>
              <w:ind w:left="57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porównywanie na obu monitorach badania RTG obecnego z wcześniejszym</w:t>
            </w:r>
          </w:p>
        </w:tc>
        <w:tc>
          <w:tcPr>
            <w:tcW w:w="1985" w:type="dxa"/>
          </w:tcPr>
          <w:p w14:paraId="102E0007" w14:textId="77777777" w:rsidR="008674F6" w:rsidRPr="0024262D" w:rsidRDefault="008674F6" w:rsidP="009273A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6C72BF8D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38DC3089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23EBE6D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73E5345F" w14:textId="77777777" w:rsidR="008674F6" w:rsidRPr="0024262D" w:rsidRDefault="008674F6" w:rsidP="008570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Pakiet oprogramowania do opisywania badań MR, zawierający poniższe funkcjonalności:</w:t>
            </w:r>
          </w:p>
          <w:p w14:paraId="3B1721D7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przewijanie i synchronizacja serii obrazów, niezależne od grubości załadowanych warstw badań</w:t>
            </w:r>
          </w:p>
          <w:p w14:paraId="0179FC5E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ocena badań porównawczych MR</w:t>
            </w:r>
          </w:p>
          <w:p w14:paraId="3FD34BA9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fuzja obrazów MPR/MPR</w:t>
            </w:r>
          </w:p>
          <w:p w14:paraId="280A5E00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wykresy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time-intensity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dla badań z kontrastem</w:t>
            </w:r>
          </w:p>
          <w:p w14:paraId="30C4EF82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odczyt obrazów MR kręgosłupa,</w:t>
            </w:r>
          </w:p>
          <w:p w14:paraId="0E2508F9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odczyt obrazów MR mózgu.</w:t>
            </w:r>
          </w:p>
          <w:p w14:paraId="3DD5FB85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odczyt obrazów MR piersi w formacie 2D, 3D oraz 4D.</w:t>
            </w:r>
          </w:p>
          <w:p w14:paraId="551EE698" w14:textId="77777777" w:rsidR="008674F6" w:rsidRPr="0024262D" w:rsidRDefault="008674F6" w:rsidP="00857094">
            <w:pPr>
              <w:numPr>
                <w:ilvl w:val="0"/>
                <w:numId w:val="20"/>
              </w:numPr>
              <w:spacing w:line="276" w:lineRule="auto"/>
              <w:ind w:left="572" w:hanging="36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odczyt obrazów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Angio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dla badań naczyniowych.</w:t>
            </w:r>
          </w:p>
          <w:p w14:paraId="6C1C4073" w14:textId="163D9E58" w:rsidR="008674F6" w:rsidRPr="0024262D" w:rsidRDefault="008674F6" w:rsidP="00857094">
            <w:pPr>
              <w:pStyle w:val="Akapitzlist"/>
              <w:numPr>
                <w:ilvl w:val="0"/>
                <w:numId w:val="20"/>
              </w:numPr>
              <w:ind w:left="57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odczyt obrazów MR dla układu sercowo-naczyniowego</w:t>
            </w:r>
          </w:p>
        </w:tc>
        <w:tc>
          <w:tcPr>
            <w:tcW w:w="1985" w:type="dxa"/>
          </w:tcPr>
          <w:p w14:paraId="12E16880" w14:textId="77777777" w:rsidR="008674F6" w:rsidRPr="0024262D" w:rsidRDefault="008674F6" w:rsidP="008570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05F47047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73E6CEE8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89C9CE1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7039C58C" w14:textId="77777777" w:rsidR="008674F6" w:rsidRPr="0024262D" w:rsidRDefault="008674F6" w:rsidP="008570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Zaawansowane funkcjonalności dla ceny badań MR:</w:t>
            </w:r>
          </w:p>
          <w:p w14:paraId="735C74D5" w14:textId="77777777" w:rsidR="008674F6" w:rsidRPr="0024262D" w:rsidRDefault="008674F6" w:rsidP="00857094">
            <w:pPr>
              <w:pStyle w:val="Akapitzlist"/>
              <w:numPr>
                <w:ilvl w:val="0"/>
                <w:numId w:val="22"/>
              </w:numPr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automatyczne numerowanie w badaniach MR kręgów </w:t>
            </w:r>
            <w:r w:rsidRPr="0024262D">
              <w:rPr>
                <w:rFonts w:ascii="Arial" w:hAnsi="Arial" w:cs="Arial"/>
                <w:sz w:val="20"/>
                <w:szCs w:val="20"/>
              </w:rPr>
              <w:lastRenderedPageBreak/>
              <w:t xml:space="preserve">kręgosłupa </w:t>
            </w:r>
          </w:p>
          <w:p w14:paraId="2B3B54A8" w14:textId="3CFAFBA7" w:rsidR="008674F6" w:rsidRPr="0024262D" w:rsidRDefault="008674F6" w:rsidP="00857094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wyznaczenie map ADC o wysokim współczynniku b w oparciu o mapy ADC o niskich współczynnikach b</w:t>
            </w:r>
          </w:p>
        </w:tc>
        <w:tc>
          <w:tcPr>
            <w:tcW w:w="1985" w:type="dxa"/>
          </w:tcPr>
          <w:p w14:paraId="1E2B80AF" w14:textId="77777777" w:rsidR="008674F6" w:rsidRPr="0024262D" w:rsidRDefault="008674F6" w:rsidP="008570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4AA1EA0E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04C5CF3D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3AC1CD8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2347B4CC" w14:textId="77777777" w:rsidR="008674F6" w:rsidRPr="0024262D" w:rsidRDefault="008674F6" w:rsidP="00F91B46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Pakiet oprogramowania do opisywania badań CT, zawierający poniższe funkcjonalności:</w:t>
            </w:r>
          </w:p>
          <w:p w14:paraId="10EFBDF8" w14:textId="77777777" w:rsidR="008674F6" w:rsidRPr="0024262D" w:rsidRDefault="008674F6" w:rsidP="00F91B46">
            <w:pPr>
              <w:widowControl/>
              <w:numPr>
                <w:ilvl w:val="0"/>
                <w:numId w:val="23"/>
              </w:numPr>
              <w:suppressAutoHyphens w:val="0"/>
              <w:ind w:left="572" w:hanging="368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przewijanie i synchronizacja serii obrazów, niezależne od grubości załadowanych warstw badań</w:t>
            </w:r>
          </w:p>
          <w:p w14:paraId="58578DFC" w14:textId="77777777" w:rsidR="008674F6" w:rsidRPr="0024262D" w:rsidRDefault="008674F6" w:rsidP="00F91B46">
            <w:pPr>
              <w:widowControl/>
              <w:numPr>
                <w:ilvl w:val="0"/>
                <w:numId w:val="23"/>
              </w:numPr>
              <w:suppressAutoHyphens w:val="0"/>
              <w:ind w:left="572" w:hanging="368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automatyczna segmentacja struktury kostnej, z możliwością usunięcia</w:t>
            </w:r>
          </w:p>
          <w:p w14:paraId="31EEF3E9" w14:textId="77777777" w:rsidR="008674F6" w:rsidRPr="0024262D" w:rsidRDefault="008674F6" w:rsidP="00F91B46">
            <w:pPr>
              <w:widowControl/>
              <w:numPr>
                <w:ilvl w:val="0"/>
                <w:numId w:val="23"/>
              </w:numPr>
              <w:suppressAutoHyphens w:val="0"/>
              <w:ind w:left="572" w:hanging="368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automatyczne usuwanie obrazu stołu z badań CT</w:t>
            </w:r>
          </w:p>
          <w:p w14:paraId="370FF2AF" w14:textId="77777777" w:rsidR="008674F6" w:rsidRPr="0024262D" w:rsidRDefault="008674F6" w:rsidP="00F91B46">
            <w:pPr>
              <w:widowControl/>
              <w:numPr>
                <w:ilvl w:val="0"/>
                <w:numId w:val="23"/>
              </w:numPr>
              <w:suppressAutoHyphens w:val="0"/>
              <w:ind w:left="572" w:hanging="368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automatyczne numerowanie w badaniach CT kręgów kręgosłupa oraz żeber</w:t>
            </w:r>
          </w:p>
          <w:p w14:paraId="79DDF086" w14:textId="77777777" w:rsidR="008674F6" w:rsidRPr="0024262D" w:rsidRDefault="008674F6" w:rsidP="00F91B46">
            <w:pPr>
              <w:widowControl/>
              <w:numPr>
                <w:ilvl w:val="0"/>
                <w:numId w:val="23"/>
              </w:numPr>
              <w:suppressAutoHyphens w:val="0"/>
              <w:ind w:left="572" w:hanging="368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 xml:space="preserve">możliwość oceny badań naczyniowych CT, z automatycznym określeniem stopnia </w:t>
            </w:r>
            <w:proofErr w:type="spellStart"/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stenozy</w:t>
            </w:r>
            <w:proofErr w:type="spellEnd"/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, pomiarami średnicy, pola powierzchni, długości wzdłuż krzywej</w:t>
            </w:r>
          </w:p>
          <w:p w14:paraId="5261336C" w14:textId="77777777" w:rsidR="008674F6" w:rsidRPr="0024262D" w:rsidRDefault="008674F6" w:rsidP="00F91B46">
            <w:pPr>
              <w:widowControl/>
              <w:numPr>
                <w:ilvl w:val="0"/>
                <w:numId w:val="23"/>
              </w:numPr>
              <w:suppressAutoHyphens w:val="0"/>
              <w:ind w:left="572" w:hanging="368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porównywanie badań CT z 4 punktów czasowych, z automatyczną synchronizacją warstw otwartych badań</w:t>
            </w:r>
          </w:p>
          <w:p w14:paraId="75FEA20E" w14:textId="77777777" w:rsidR="008674F6" w:rsidRPr="0024262D" w:rsidRDefault="008674F6" w:rsidP="00F91B46">
            <w:pPr>
              <w:widowControl/>
              <w:numPr>
                <w:ilvl w:val="0"/>
                <w:numId w:val="23"/>
              </w:numPr>
              <w:suppressAutoHyphens w:val="0"/>
              <w:ind w:left="572" w:hanging="368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ocena zmian onkologicznych zgodna z RECIST/WHO</w:t>
            </w:r>
          </w:p>
          <w:p w14:paraId="6CDB6175" w14:textId="449BDB89" w:rsidR="008674F6" w:rsidRPr="0024262D" w:rsidRDefault="008674F6" w:rsidP="00F91B46">
            <w:pPr>
              <w:pStyle w:val="Akapitzlist"/>
              <w:numPr>
                <w:ilvl w:val="0"/>
                <w:numId w:val="23"/>
              </w:numPr>
              <w:ind w:left="571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fuzja obrazów MPR/MPR</w:t>
            </w:r>
          </w:p>
        </w:tc>
        <w:tc>
          <w:tcPr>
            <w:tcW w:w="1985" w:type="dxa"/>
          </w:tcPr>
          <w:p w14:paraId="3736C149" w14:textId="77777777" w:rsidR="008674F6" w:rsidRPr="0024262D" w:rsidRDefault="008674F6" w:rsidP="008570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3D67ADB7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26101DCF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35465CA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6F5D69DF" w14:textId="77777777" w:rsidR="008674F6" w:rsidRPr="0024262D" w:rsidRDefault="008674F6" w:rsidP="00CF48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Oprogramowanie zawierające zaawansowane funkcje do oceny badań CT w 3D, takie jak: </w:t>
            </w:r>
          </w:p>
          <w:p w14:paraId="6DB38F63" w14:textId="5EB05595" w:rsidR="008674F6" w:rsidRPr="0024262D" w:rsidRDefault="008674F6" w:rsidP="00CF48F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wyświetlanie obrazu po zaznaczeniu określonego punktu w 3D (3D Reference Point lub zgodnie z nazewnictwem producenta), </w:t>
            </w:r>
          </w:p>
          <w:p w14:paraId="1C90C114" w14:textId="2DD00BE6" w:rsidR="008674F6" w:rsidRPr="0024262D" w:rsidRDefault="008674F6" w:rsidP="00CF48F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wyznaczanie objętości z użyciem interaktywnej segmentacji (Region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Growing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lub zgodnie z nazewnictwem producenta). </w:t>
            </w:r>
          </w:p>
          <w:p w14:paraId="784BD655" w14:textId="21653712" w:rsidR="008674F6" w:rsidRPr="0024262D" w:rsidRDefault="008674F6" w:rsidP="00CF48F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wizualizacja w kolorze wyodrębnionych obszarów (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Anatomy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Visualizer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lub zgodnie z nazewnictwem producenta).</w:t>
            </w:r>
          </w:p>
          <w:p w14:paraId="67D1DD2F" w14:textId="7F1D3DE6" w:rsidR="008674F6" w:rsidRPr="0024262D" w:rsidRDefault="008674F6" w:rsidP="00CF48F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automatyczna segmentacja płuc, serca, aorty</w:t>
            </w:r>
          </w:p>
        </w:tc>
        <w:tc>
          <w:tcPr>
            <w:tcW w:w="1985" w:type="dxa"/>
          </w:tcPr>
          <w:p w14:paraId="791F3601" w14:textId="77777777" w:rsidR="008674F6" w:rsidRPr="0024262D" w:rsidRDefault="008674F6" w:rsidP="008570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66559612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21C16385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313A11D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1A5AD3BB" w14:textId="77777777" w:rsidR="008674F6" w:rsidRPr="0024262D" w:rsidRDefault="008674F6" w:rsidP="00CF48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Możliwość oceny zmian w badaniach CT zgodnie z:</w:t>
            </w:r>
          </w:p>
          <w:p w14:paraId="29796DF9" w14:textId="1B8E8949" w:rsidR="008674F6" w:rsidRPr="0024262D" w:rsidRDefault="008674F6" w:rsidP="00CF48F3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klasyfikacja dla zmian w płucach: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Lung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>-RADS</w:t>
            </w:r>
          </w:p>
          <w:p w14:paraId="327CB669" w14:textId="46358026" w:rsidR="008674F6" w:rsidRPr="0024262D" w:rsidRDefault="008674F6" w:rsidP="00CF48F3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stopień zaawansowania zmian nowotworowych TNM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staging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56EA286" w14:textId="072BFF52" w:rsidR="008674F6" w:rsidRPr="0024262D" w:rsidRDefault="008674F6" w:rsidP="00CF48F3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tumor–guz (pierwotny),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node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–węzeł (chłonny),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metastasis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–przerzut (odległy)  </w:t>
            </w:r>
          </w:p>
          <w:p w14:paraId="7318870F" w14:textId="0D82085A" w:rsidR="008674F6" w:rsidRPr="0024262D" w:rsidRDefault="008674F6" w:rsidP="00CF48F3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klasyfikacja zmian w wątrobie: LI RADS</w:t>
            </w:r>
          </w:p>
        </w:tc>
        <w:tc>
          <w:tcPr>
            <w:tcW w:w="1985" w:type="dxa"/>
          </w:tcPr>
          <w:p w14:paraId="0F024D21" w14:textId="77777777" w:rsidR="008674F6" w:rsidRPr="0024262D" w:rsidRDefault="008674F6" w:rsidP="008570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46DB35BF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2D02FA7A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64FED44" w14:textId="77777777" w:rsidR="008674F6" w:rsidRPr="0024262D" w:rsidRDefault="008674F6" w:rsidP="00857094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234E2677" w14:textId="211FCD4F" w:rsidR="008674F6" w:rsidRPr="0024262D" w:rsidRDefault="008674F6" w:rsidP="00CF48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Automatyczna detekcja zmian guzkowych w miąższu płuc i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podopłucnowych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typu CAD.</w:t>
            </w:r>
          </w:p>
        </w:tc>
        <w:tc>
          <w:tcPr>
            <w:tcW w:w="1985" w:type="dxa"/>
          </w:tcPr>
          <w:p w14:paraId="08267821" w14:textId="77777777" w:rsidR="008674F6" w:rsidRPr="0024262D" w:rsidRDefault="008674F6" w:rsidP="008570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6A7AAE5A" w14:textId="77777777" w:rsidTr="00D42EBB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0FC005CC" w14:textId="77777777" w:rsidR="008674F6" w:rsidRPr="0024262D" w:rsidRDefault="008674F6" w:rsidP="00D87649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4AB1742" w14:textId="77777777" w:rsidR="008674F6" w:rsidRPr="0024262D" w:rsidRDefault="008674F6" w:rsidP="00D87649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7320F749" w14:textId="18BF3E08" w:rsidR="008674F6" w:rsidRPr="0024262D" w:rsidRDefault="008674F6" w:rsidP="00D876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Automatyczne przetwarzanie w tle (bez ingerencji użytkownika) przez serwer aplikacyjny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niskodawkowych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badań CT klatki piersiowej, na potrzeby obsługi programów przesiewowych.</w:t>
            </w:r>
          </w:p>
          <w:p w14:paraId="7BBB7179" w14:textId="77777777" w:rsidR="008674F6" w:rsidRPr="0024262D" w:rsidRDefault="008674F6" w:rsidP="00D876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941BB" w14:textId="5BDB6997" w:rsidR="008674F6" w:rsidRPr="0024262D" w:rsidRDefault="008674F6" w:rsidP="00D876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Oprogramowanie serwera aplikacyjnego typu Second Reader, w sposób automatyczny, bez konieczności ręcznego otwierania badań, przetwarza w tle badania CT, dokonuje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wyszukań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62D">
              <w:rPr>
                <w:rFonts w:ascii="Arial" w:hAnsi="Arial" w:cs="Arial"/>
                <w:sz w:val="20"/>
                <w:szCs w:val="20"/>
              </w:rPr>
              <w:lastRenderedPageBreak/>
              <w:t xml:space="preserve">zmian w płucach typu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Lung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CAD, zapisuje je w seriach wynikowych DICOM w archiwum PACS (technologia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Rapid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lub zgodnie z nomenklaturą producenta). </w:t>
            </w:r>
          </w:p>
          <w:p w14:paraId="42A82900" w14:textId="60FD347A" w:rsidR="008674F6" w:rsidRPr="0024262D" w:rsidRDefault="008674F6" w:rsidP="00D876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Serie wynikowe zapisane w PACS zawierają znaczniki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Lung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CAD wraz z towarzyszącymi warstwami.</w:t>
            </w:r>
          </w:p>
        </w:tc>
        <w:tc>
          <w:tcPr>
            <w:tcW w:w="1985" w:type="dxa"/>
          </w:tcPr>
          <w:p w14:paraId="4839BFAA" w14:textId="77777777" w:rsidR="008674F6" w:rsidRPr="0024262D" w:rsidRDefault="008674F6" w:rsidP="00D8764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8674F6" w:rsidRPr="0024262D" w14:paraId="776A393D" w14:textId="77777777" w:rsidTr="00780993">
        <w:trPr>
          <w:gridAfter w:val="1"/>
          <w:wAfter w:w="13" w:type="dxa"/>
        </w:trPr>
        <w:tc>
          <w:tcPr>
            <w:tcW w:w="644" w:type="dxa"/>
            <w:vMerge/>
            <w:shd w:val="clear" w:color="auto" w:fill="auto"/>
          </w:tcPr>
          <w:p w14:paraId="566306D5" w14:textId="77777777" w:rsidR="008674F6" w:rsidRPr="0024262D" w:rsidRDefault="008674F6" w:rsidP="00D87649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009EC67" w14:textId="77777777" w:rsidR="008674F6" w:rsidRPr="0024262D" w:rsidRDefault="008674F6" w:rsidP="00D87649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1" w:type="dxa"/>
            <w:shd w:val="clear" w:color="auto" w:fill="auto"/>
          </w:tcPr>
          <w:p w14:paraId="03FD1547" w14:textId="77777777" w:rsidR="008674F6" w:rsidRPr="0024262D" w:rsidRDefault="008674F6" w:rsidP="00D876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Automatyczne porównywanie badań CT płuc w 3D, z kolorowym zaznaczeniem zmian pomiędzy badaniami (technologia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Lung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262D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24262D">
              <w:rPr>
                <w:rFonts w:ascii="Arial" w:hAnsi="Arial" w:cs="Arial"/>
                <w:sz w:val="20"/>
                <w:szCs w:val="20"/>
              </w:rPr>
              <w:t xml:space="preserve"> lub zgodnie z nomenklaturą producenta), realizujące:</w:t>
            </w:r>
          </w:p>
          <w:p w14:paraId="1F25ED1B" w14:textId="77777777" w:rsidR="008674F6" w:rsidRPr="0024262D" w:rsidRDefault="008674F6" w:rsidP="00D87649">
            <w:pPr>
              <w:pStyle w:val="Akapitzlist"/>
              <w:numPr>
                <w:ilvl w:val="0"/>
                <w:numId w:val="27"/>
              </w:numPr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>automatyczne zarejestrowanie/załadowanie/wyświetlenie badania bieżącego i poprzedniego bez konieczności ręcznej interakcji przez użytkownika.</w:t>
            </w:r>
          </w:p>
          <w:p w14:paraId="07BEE8CA" w14:textId="0D05F403" w:rsidR="008674F6" w:rsidRPr="0024262D" w:rsidRDefault="008674F6" w:rsidP="00D87649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2D">
              <w:rPr>
                <w:rFonts w:ascii="Arial" w:hAnsi="Arial" w:cs="Arial"/>
                <w:sz w:val="20"/>
                <w:szCs w:val="20"/>
              </w:rPr>
              <w:t xml:space="preserve">automatyczne zaznaczenie kolorem na serii płucnej z badania bieżącego wszelkich zmian względem serii płucnej z badania poprzedniego. </w:t>
            </w:r>
            <w:r w:rsidRPr="0024262D">
              <w:rPr>
                <w:rFonts w:ascii="Arial" w:hAnsi="Arial" w:cs="Arial"/>
                <w:sz w:val="20"/>
                <w:szCs w:val="20"/>
              </w:rPr>
              <w:br/>
              <w:t>Zaznaczenie automatyczne, nie wymagające czynności ze strony użytkownika.</w:t>
            </w:r>
          </w:p>
        </w:tc>
        <w:tc>
          <w:tcPr>
            <w:tcW w:w="1985" w:type="dxa"/>
          </w:tcPr>
          <w:p w14:paraId="41F537CB" w14:textId="77777777" w:rsidR="008674F6" w:rsidRPr="0024262D" w:rsidRDefault="008674F6" w:rsidP="00D8764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D87649" w:rsidRPr="0024262D" w14:paraId="5B52EA78" w14:textId="4ED907A8" w:rsidTr="00780993">
        <w:trPr>
          <w:gridAfter w:val="1"/>
          <w:wAfter w:w="13" w:type="dxa"/>
        </w:trPr>
        <w:tc>
          <w:tcPr>
            <w:tcW w:w="644" w:type="dxa"/>
            <w:shd w:val="clear" w:color="auto" w:fill="auto"/>
          </w:tcPr>
          <w:p w14:paraId="3E08CC26" w14:textId="141840D0" w:rsidR="00D87649" w:rsidRPr="0024262D" w:rsidRDefault="00D87649" w:rsidP="00D87649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14:paraId="728CB2F5" w14:textId="77777777" w:rsidR="00D87649" w:rsidRPr="0024262D" w:rsidRDefault="00D87649" w:rsidP="00D87649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5721" w:type="dxa"/>
            <w:shd w:val="clear" w:color="auto" w:fill="auto"/>
          </w:tcPr>
          <w:p w14:paraId="1ABA4316" w14:textId="679F9A3B" w:rsidR="00D87649" w:rsidRPr="0024262D" w:rsidRDefault="00D87649" w:rsidP="00D876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Dostęp do najnowszych sterowników i uaktualnień na stronie producenta zestawu realizowany poprzez podanie na dedykowanej stronie internetowej producenta numeru seryjnego lub modelu komputera - </w:t>
            </w:r>
            <w:r w:rsidRPr="002426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 do oferty należy dołączyć link strony.</w:t>
            </w:r>
          </w:p>
          <w:p w14:paraId="52E20203" w14:textId="273A8DC3" w:rsidR="00D87649" w:rsidRPr="0024262D" w:rsidRDefault="00D87649" w:rsidP="00D876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Wbudowane porty: Min</w:t>
            </w:r>
            <w:r w:rsidR="00B935D9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imum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 w:rsidR="00F248FE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6</w:t>
            </w:r>
            <w:r w:rsidR="00844931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x USB (w tym min. </w:t>
            </w:r>
            <w:r w:rsidR="00F248FE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4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porty USB</w:t>
            </w:r>
            <w:r w:rsidR="00F248FE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-A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3.0, min</w:t>
            </w:r>
            <w:r w:rsidR="00B935D9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imum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 w:rsidR="00F248FE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2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porty USB</w:t>
            </w:r>
            <w:r w:rsidR="00F248FE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-C 3.1 Gen2), min 3x DispalPort</w:t>
            </w: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, port sieciowy RJ-45, wyjście słuchawek. Wymagana ilość i rozmieszczenie (na zewnątrz obudowy komputera) portów oraz złączy nie może być osiągnięta w wyniku stosowania konwerterów, przejściówek itp. </w:t>
            </w:r>
          </w:p>
          <w:p w14:paraId="585CA60D" w14:textId="28E41880" w:rsidR="00D87649" w:rsidRPr="0024262D" w:rsidRDefault="00D87649" w:rsidP="0084493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Karta sieciowa 10/100/1000 Ethernet RJ 45, zintegrowana z płytą główną.</w:t>
            </w:r>
          </w:p>
          <w:p w14:paraId="6DAA25AD" w14:textId="77777777" w:rsidR="003A69D4" w:rsidRPr="0024262D" w:rsidRDefault="003A69D4" w:rsidP="003A69D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Komputer musi być wyposażony w klawiaturę USB oraz mysz USB min 800DPI. Klawiatura w układzie polski programisty musi być wyposażona w blok numeryczny.</w:t>
            </w:r>
          </w:p>
          <w:p w14:paraId="3623844B" w14:textId="5CB796A0" w:rsidR="00F248FE" w:rsidRPr="0024262D" w:rsidRDefault="00F248FE" w:rsidP="00D876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Zestaw musi zawierać wszystkie niezędne</w:t>
            </w:r>
            <w:r w:rsidR="00FC4AF9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 xml:space="preserve"> przewody umożliwiające połączenie elementów ze sobą.</w:t>
            </w:r>
          </w:p>
          <w:p w14:paraId="3EE27107" w14:textId="2DAC8504" w:rsidR="00D87649" w:rsidRPr="0024262D" w:rsidRDefault="00D87649" w:rsidP="00D876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Nagrywarka DVD +/- RW, wyklucza się napędy szczelinowe</w:t>
            </w:r>
            <w:r w:rsidR="00844931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. Możliwe zastosowanie napędu zewnętrznego</w:t>
            </w:r>
            <w:r w:rsidR="009756AA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 xml:space="preserve"> podłączonego przez USB</w:t>
            </w:r>
            <w:r w:rsidR="00844931"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.</w:t>
            </w:r>
          </w:p>
          <w:p w14:paraId="69BB231D" w14:textId="77777777" w:rsidR="00D87649" w:rsidRPr="0024262D" w:rsidRDefault="00D87649" w:rsidP="00D876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Karta WiFi 802.11 ac/b/g/n zamontowana wewnątrz obudowy komputera.</w:t>
            </w:r>
          </w:p>
          <w:p w14:paraId="1016F21D" w14:textId="4B3EF80F" w:rsidR="00D87649" w:rsidRPr="0024262D" w:rsidRDefault="00D87649" w:rsidP="00D876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2D">
              <w:rPr>
                <w:rFonts w:ascii="Arial" w:hAnsi="Arial" w:cs="Arial"/>
                <w:bCs/>
                <w:color w:val="000000"/>
                <w:sz w:val="20"/>
                <w:szCs w:val="20"/>
                <w:lang w:val="sv-SE" w:eastAsia="en-US"/>
              </w:rPr>
              <w:t>Wbudowane zabezpieczenia TPM 2.0</w:t>
            </w:r>
          </w:p>
        </w:tc>
        <w:tc>
          <w:tcPr>
            <w:tcW w:w="1985" w:type="dxa"/>
          </w:tcPr>
          <w:p w14:paraId="77079D42" w14:textId="43568A8A" w:rsidR="00D87649" w:rsidRPr="0024262D" w:rsidRDefault="00D87649" w:rsidP="00D8764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</w:pPr>
            <w:r w:rsidRPr="0024262D">
              <w:rPr>
                <w:rFonts w:ascii="Arial" w:hAnsi="Arial" w:cs="Arial"/>
                <w:b/>
                <w:sz w:val="20"/>
                <w:szCs w:val="20"/>
              </w:rPr>
              <w:t>Podać link do strony:</w:t>
            </w:r>
          </w:p>
        </w:tc>
      </w:tr>
    </w:tbl>
    <w:p w14:paraId="526B6E76" w14:textId="77777777" w:rsidR="00244289" w:rsidRPr="0024262D" w:rsidRDefault="00244289" w:rsidP="00244289">
      <w:pPr>
        <w:rPr>
          <w:rFonts w:ascii="Arial" w:hAnsi="Arial" w:cs="Arial"/>
          <w:sz w:val="20"/>
          <w:szCs w:val="20"/>
        </w:rPr>
      </w:pPr>
    </w:p>
    <w:p w14:paraId="0B9A7069" w14:textId="77777777" w:rsidR="008B073C" w:rsidRPr="00473E42" w:rsidRDefault="008B073C" w:rsidP="008B073C">
      <w:pPr>
        <w:widowControl/>
        <w:numPr>
          <w:ilvl w:val="8"/>
          <w:numId w:val="1"/>
        </w:numPr>
        <w:tabs>
          <w:tab w:val="left" w:pos="-4962"/>
        </w:tabs>
        <w:suppressAutoHyphens w:val="0"/>
        <w:spacing w:before="240" w:after="60"/>
        <w:outlineLvl w:val="8"/>
        <w:rPr>
          <w:rFonts w:ascii="Arial" w:eastAsia="Calibri" w:hAnsi="Arial" w:cs="Arial"/>
          <w:color w:val="000000"/>
          <w:sz w:val="20"/>
          <w:szCs w:val="20"/>
          <w:lang w:bidi="ar-SA"/>
        </w:rPr>
      </w:pPr>
      <w:r w:rsidRPr="00473E42">
        <w:rPr>
          <w:rFonts w:ascii="Arial" w:eastAsia="Calibri" w:hAnsi="Arial" w:cs="Arial"/>
          <w:b/>
          <w:color w:val="000000"/>
          <w:sz w:val="20"/>
          <w:szCs w:val="20"/>
          <w:lang w:bidi="ar-SA"/>
        </w:rPr>
        <w:t xml:space="preserve">UWAGA! </w:t>
      </w:r>
    </w:p>
    <w:p w14:paraId="3ED72E62" w14:textId="77777777" w:rsidR="008B073C" w:rsidRPr="00473E42" w:rsidRDefault="008B073C" w:rsidP="008B073C">
      <w:pPr>
        <w:widowControl/>
        <w:numPr>
          <w:ilvl w:val="8"/>
          <w:numId w:val="29"/>
        </w:numPr>
        <w:tabs>
          <w:tab w:val="left" w:pos="-4962"/>
        </w:tabs>
        <w:suppressAutoHyphens w:val="0"/>
        <w:spacing w:before="240" w:after="60"/>
        <w:outlineLvl w:val="8"/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</w:pP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t>Powyższe parametry wymagane oznaczone w kolumnie „</w:t>
      </w:r>
      <w:r w:rsidRPr="00473E42">
        <w:rPr>
          <w:rFonts w:ascii="Arial" w:eastAsia="Calibri" w:hAnsi="Arial" w:cs="Arial"/>
          <w:b/>
          <w:bCs/>
          <w:i/>
          <w:iCs/>
          <w:color w:val="000000"/>
          <w:kern w:val="2"/>
          <w:sz w:val="20"/>
          <w:szCs w:val="20"/>
          <w:lang w:bidi="ar-SA"/>
        </w:rPr>
        <w:t>Wymagania minimalne ,parametry techniczne</w:t>
      </w: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t xml:space="preserve">” stanowią wymagania minimalne. </w:t>
      </w:r>
    </w:p>
    <w:p w14:paraId="601B2EF4" w14:textId="77777777" w:rsidR="008B073C" w:rsidRPr="00473E42" w:rsidRDefault="008B073C" w:rsidP="008B073C">
      <w:pPr>
        <w:widowControl/>
        <w:numPr>
          <w:ilvl w:val="8"/>
          <w:numId w:val="29"/>
        </w:numPr>
        <w:tabs>
          <w:tab w:val="left" w:pos="-4962"/>
        </w:tabs>
        <w:suppressAutoHyphens w:val="0"/>
        <w:spacing w:before="240" w:after="60"/>
        <w:outlineLvl w:val="8"/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</w:pP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lastRenderedPageBreak/>
        <w:t xml:space="preserve">Nie spełnienie nawet jednego z w/w parametrów spowoduje odrzucenie oferty. </w:t>
      </w:r>
    </w:p>
    <w:p w14:paraId="0DE5402D" w14:textId="77777777" w:rsidR="008B073C" w:rsidRPr="00473E42" w:rsidRDefault="008B073C" w:rsidP="008B073C">
      <w:pPr>
        <w:widowControl/>
        <w:numPr>
          <w:ilvl w:val="8"/>
          <w:numId w:val="29"/>
        </w:numPr>
        <w:tabs>
          <w:tab w:val="left" w:pos="-4962"/>
        </w:tabs>
        <w:suppressAutoHyphens w:val="0"/>
        <w:spacing w:before="240" w:after="60"/>
        <w:outlineLvl w:val="8"/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</w:pP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t>Ponadto brak opisu w kolumnie „</w:t>
      </w:r>
      <w:r w:rsidRPr="00473E42">
        <w:rPr>
          <w:rFonts w:ascii="Arial" w:eastAsia="Calibri" w:hAnsi="Arial" w:cs="Arial"/>
          <w:b/>
          <w:bCs/>
          <w:i/>
          <w:iCs/>
          <w:color w:val="000000"/>
          <w:kern w:val="2"/>
          <w:sz w:val="20"/>
          <w:szCs w:val="20"/>
          <w:lang w:bidi="ar-SA"/>
        </w:rPr>
        <w:t>Parametr oferowany</w:t>
      </w: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t xml:space="preserve">”  będzie traktowany jako brak danego parametru w oferowanym zestawie. </w:t>
      </w:r>
    </w:p>
    <w:p w14:paraId="2EDBC9A7" w14:textId="77777777" w:rsidR="008B073C" w:rsidRDefault="008B073C" w:rsidP="008B073C">
      <w:pPr>
        <w:widowControl/>
        <w:numPr>
          <w:ilvl w:val="8"/>
          <w:numId w:val="29"/>
        </w:numPr>
        <w:tabs>
          <w:tab w:val="left" w:pos="-4962"/>
        </w:tabs>
        <w:suppressAutoHyphens w:val="0"/>
        <w:spacing w:before="240" w:after="60"/>
        <w:outlineLvl w:val="8"/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</w:pP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t>W przypadku zaoferowania parametru zestawu identycznego z podanym parametrem wymaganym w kolumnie „</w:t>
      </w:r>
      <w:r w:rsidRPr="00473E42">
        <w:rPr>
          <w:rFonts w:ascii="Arial" w:eastAsia="Calibri" w:hAnsi="Arial" w:cs="Arial"/>
          <w:i/>
          <w:iCs/>
          <w:color w:val="000000"/>
          <w:kern w:val="2"/>
          <w:sz w:val="20"/>
          <w:szCs w:val="20"/>
          <w:lang w:bidi="ar-SA"/>
        </w:rPr>
        <w:t>Wymagania minimalne ,parametry techniczne</w:t>
      </w: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t xml:space="preserve">”   w kolumnie </w:t>
      </w:r>
      <w:r w:rsidRPr="00473E42">
        <w:rPr>
          <w:rFonts w:ascii="Arial" w:eastAsia="Calibri" w:hAnsi="Arial" w:cs="Arial"/>
          <w:b/>
          <w:bCs/>
          <w:color w:val="000000"/>
          <w:kern w:val="2"/>
          <w:sz w:val="20"/>
          <w:szCs w:val="20"/>
          <w:lang w:bidi="ar-SA"/>
        </w:rPr>
        <w:t>„Parametr oferowany</w:t>
      </w:r>
      <w:r w:rsidRPr="00473E42"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  <w:t xml:space="preserve">” należy powtórzyć lub wpisać „TAK”. </w:t>
      </w:r>
    </w:p>
    <w:p w14:paraId="40D3D433" w14:textId="77777777" w:rsidR="008B073C" w:rsidRPr="00445939" w:rsidRDefault="008B073C" w:rsidP="008B073C">
      <w:pPr>
        <w:widowControl/>
        <w:numPr>
          <w:ilvl w:val="8"/>
          <w:numId w:val="29"/>
        </w:numPr>
        <w:tabs>
          <w:tab w:val="left" w:pos="-4962"/>
        </w:tabs>
        <w:suppressAutoHyphens w:val="0"/>
        <w:spacing w:before="240" w:after="60"/>
        <w:outlineLvl w:val="8"/>
        <w:rPr>
          <w:rFonts w:ascii="Arial" w:eastAsia="Calibri" w:hAnsi="Arial" w:cs="Arial"/>
          <w:color w:val="000000"/>
          <w:kern w:val="2"/>
          <w:sz w:val="20"/>
          <w:szCs w:val="20"/>
          <w:lang w:bidi="ar-SA"/>
        </w:rPr>
      </w:pPr>
      <w:r w:rsidRPr="0044593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Opis równoważności dla oprogramowania Microsoft Windows 11 Professional: </w:t>
      </w:r>
    </w:p>
    <w:p w14:paraId="19807BC6" w14:textId="77777777" w:rsidR="008B073C" w:rsidRDefault="008B073C" w:rsidP="008B07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</w:p>
    <w:p w14:paraId="71192D33" w14:textId="77777777" w:rsidR="008B073C" w:rsidRDefault="008B073C" w:rsidP="008B073C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5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System operacyjny dla komputerów przenośnych, z graficznym interfejsem użytkownika, </w:t>
      </w:r>
    </w:p>
    <w:p w14:paraId="6DE7E84C" w14:textId="77777777" w:rsidR="008B073C" w:rsidRDefault="008B073C" w:rsidP="008B073C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5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System operacyjny ma pozwalać na uruchomienie i pracę z aplikacjami użytkowanymi przez Zamawiającego, w szczególności: MS Office 2010, 2013, 2016; MS Visio 2007, 2010, 2016; MS Project 2007, 2010, 2016, 2019, 2021; EMID, AutoCAD. </w:t>
      </w:r>
    </w:p>
    <w:p w14:paraId="74C7A5AA" w14:textId="77777777" w:rsidR="008B073C" w:rsidRDefault="008B073C" w:rsidP="008B073C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5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System ma udostępniać dwa rodzaje graficznego interfejsu użytkownika: </w:t>
      </w:r>
    </w:p>
    <w:p w14:paraId="2A2B66EA" w14:textId="77777777" w:rsidR="008B073C" w:rsidRDefault="008B073C" w:rsidP="008B073C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38" w:line="276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Klasyczny, umożliwiający obsługę przy pomocy klawiatury i myszy, </w:t>
      </w:r>
    </w:p>
    <w:p w14:paraId="5E17F819" w14:textId="77777777" w:rsidR="008B073C" w:rsidRDefault="008B073C" w:rsidP="008B073C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38" w:line="276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Dotykowy umożliwiający sterowanie dotykiem na urządzeniach typu tablet lub monitorach dotykowych, </w:t>
      </w:r>
    </w:p>
    <w:p w14:paraId="5895AFCC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>Interfejsy użytkownika dostępne w wielu językach do wyboru – w tym Polskim i Angielskim,</w:t>
      </w:r>
    </w:p>
    <w:p w14:paraId="0186015A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Zlokalizowane w języku polskim, co najmniej następujące elementy: menu, odtwarzacz multimediów, pomoc, komunikaty systemowe, </w:t>
      </w:r>
    </w:p>
    <w:p w14:paraId="0CEE7DD0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Wbudowany system pomocy w języku polskim, </w:t>
      </w:r>
    </w:p>
    <w:p w14:paraId="345D5D2C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Graficzne środowisko instalacji i konfiguracji dostępne w języku polskim, </w:t>
      </w:r>
    </w:p>
    <w:p w14:paraId="7CCC2055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Możliwość dokonywania bezpłatnych aktualizacji i poprawek w ramach wersji systemu operacyjnego poprzez Internet, mechanizmem udostępnianym przez producenta systemu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br/>
        <w:t xml:space="preserve">z możliwością wyboru instalowanych poprawek oraz mechanizmem sprawdzającym, które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br/>
        <w:t xml:space="preserve">z poprawek są potrzebne, </w:t>
      </w:r>
    </w:p>
    <w:p w14:paraId="3E01600B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Możliwość dokonywania aktualizacji i poprawek systemu poprzez mechanizm zarządzany przez administratora systemu Zamawiającego, </w:t>
      </w:r>
    </w:p>
    <w:p w14:paraId="55CE4B4E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Dostępność bezpłatnych biuletynów bezpieczeństwa związanych z działaniem systemu operacyjnego, </w:t>
      </w:r>
    </w:p>
    <w:p w14:paraId="662BC9D9" w14:textId="77777777" w:rsidR="008B073C" w:rsidRDefault="008B073C" w:rsidP="008B073C">
      <w:pPr>
        <w:pStyle w:val="Akapitzlist"/>
        <w:widowControl/>
        <w:numPr>
          <w:ilvl w:val="0"/>
          <w:numId w:val="3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60" w:line="276" w:lineRule="auto"/>
        <w:ind w:left="567" w:hanging="425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t xml:space="preserve">Wbudowana zapora internetowa (firewall) dla ochrony połączeń internetowych; zintegrowana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  <w14:ligatures w14:val="standardContextual"/>
        </w:rPr>
        <w:br/>
        <w:t xml:space="preserve">z systemem konsola do zarządzania ustawieniami zapory i regułami IP v4 i v6; </w:t>
      </w:r>
    </w:p>
    <w:p w14:paraId="38EB73DB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Wbudowane mechanizmy ochrony antywirusowej i przeciw złośliwemu oprogramowaniu 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br/>
        <w:t>z zapewnionymi bezpłatnymi aktualizacjami,</w:t>
      </w:r>
    </w:p>
    <w:p w14:paraId="3BC87339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>
        <w:rPr>
          <w:rFonts w:ascii="Arial" w:hAnsi="Arial" w:cs="Arial"/>
          <w:sz w:val="20"/>
          <w:szCs w:val="20"/>
        </w:rPr>
        <w:t>Plug&amp;Play</w:t>
      </w:r>
      <w:proofErr w:type="spellEnd"/>
      <w:r>
        <w:rPr>
          <w:rFonts w:ascii="Arial" w:hAnsi="Arial" w:cs="Arial"/>
          <w:sz w:val="20"/>
          <w:szCs w:val="20"/>
        </w:rPr>
        <w:t xml:space="preserve">, Wi-Fi), </w:t>
      </w:r>
    </w:p>
    <w:p w14:paraId="13F9234F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Funkcjonalność automatycznej zmiany domyślnej drukarki w zależności od sieci, do której podłączony jest komputer, </w:t>
      </w:r>
    </w:p>
    <w:p w14:paraId="57CC39C2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50D099D2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Rozbudowane, definiowalne polityki bezpieczeństwa – polityki dla systemu operacyjnego i dla wskazanych aplikacji, </w:t>
      </w:r>
    </w:p>
    <w:p w14:paraId="6DA9FF07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Możliwość zdalnej automatycznej instalacji, konfiguracji, administrowania oraz aktualizowania systemu, zgodnie z określonymi uprawnieniami poprzez polityki grupowe, </w:t>
      </w:r>
    </w:p>
    <w:p w14:paraId="2DA9A568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Zabezpieczony hasłem hierarchiczny dostęp do systemu, konta i profile użytkowników zarządzane zdalnie; praca systemu w trybie ochrony kont użytkowników. </w:t>
      </w:r>
    </w:p>
    <w:p w14:paraId="603B55FB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Zintegrowany z systemem moduł wyszukiwania informacji (plików różnego typu, tekstów, metadanych) dostępny z kilku poziomów: i. poziom menu, poziom otwartego okna systemu operacyjnego; system wyszukiwania oparty na konfigurowalnym przez użytkownika module indeksacji zasobów lokalnych, </w:t>
      </w:r>
    </w:p>
    <w:p w14:paraId="5F5E57CC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Zintegrowany z systemem operacyjnym moduł synchronizacji komputera z urządzeniami zewnętrznymi. </w:t>
      </w:r>
    </w:p>
    <w:p w14:paraId="415B103D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standardu NFC (</w:t>
      </w:r>
      <w:proofErr w:type="spellStart"/>
      <w:r>
        <w:rPr>
          <w:rFonts w:ascii="Arial" w:hAnsi="Arial" w:cs="Arial"/>
          <w:sz w:val="20"/>
          <w:szCs w:val="20"/>
        </w:rPr>
        <w:t>near</w:t>
      </w:r>
      <w:proofErr w:type="spellEnd"/>
      <w:r>
        <w:rPr>
          <w:rFonts w:ascii="Arial" w:hAnsi="Arial" w:cs="Arial"/>
          <w:sz w:val="20"/>
          <w:szCs w:val="20"/>
        </w:rPr>
        <w:t xml:space="preserve"> field 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</w:p>
    <w:p w14:paraId="5D8AD9E9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32D6B31C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dla IPSEC oparte na politykach – wdrażanie IPSEC oparte na zestawach reguł definiujących ustawienia zarządzanych w sposób centralny; </w:t>
      </w:r>
    </w:p>
    <w:p w14:paraId="71A20F7D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Mechanizmy logowania do domeny w oparciu o: a. Login i hasło, </w:t>
      </w:r>
    </w:p>
    <w:p w14:paraId="713911D6" w14:textId="77777777" w:rsidR="008B073C" w:rsidRDefault="008B073C" w:rsidP="008B073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Karty z certyfikatami (</w:t>
      </w:r>
      <w:proofErr w:type="spellStart"/>
      <w:r>
        <w:rPr>
          <w:rFonts w:ascii="Arial" w:hAnsi="Arial" w:cs="Arial"/>
          <w:sz w:val="20"/>
          <w:szCs w:val="20"/>
        </w:rPr>
        <w:t>smartcard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</w:p>
    <w:p w14:paraId="356E4072" w14:textId="77777777" w:rsidR="008B073C" w:rsidRDefault="008B073C" w:rsidP="008B073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Wirtualne karty (logowanie w oparciu o certyfikat chroniony poprzez moduł TPM), </w:t>
      </w:r>
    </w:p>
    <w:p w14:paraId="61AB1913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Mechanizmy wieloelementowego uwierzytelniania. </w:t>
      </w:r>
    </w:p>
    <w:p w14:paraId="7BEDC890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do uwierzytelnienia urządzenia na bazie certyfikatu, </w:t>
      </w:r>
    </w:p>
    <w:p w14:paraId="6C343445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>
        <w:rPr>
          <w:rFonts w:ascii="Arial" w:hAnsi="Arial" w:cs="Arial"/>
          <w:sz w:val="20"/>
          <w:szCs w:val="20"/>
        </w:rPr>
        <w:t>Key</w:t>
      </w:r>
      <w:proofErr w:type="spellEnd"/>
      <w:r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>
        <w:rPr>
          <w:rFonts w:ascii="Arial" w:hAnsi="Arial" w:cs="Arial"/>
          <w:sz w:val="20"/>
          <w:szCs w:val="20"/>
        </w:rPr>
        <w:t>IPsec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29C633ED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Wbudowane narzędzia służące do administracji, do wykonywania kopii zapasowych polityk i ich odtwarzania oraz generowania raportów z ustawień polityk; </w:t>
      </w:r>
    </w:p>
    <w:p w14:paraId="33C2E47D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dla środowisk Java i .NET Framework 4.x – możliwość uruchomienia aplikacji działających we wskazanych środowiskach, </w:t>
      </w:r>
    </w:p>
    <w:p w14:paraId="56C45DA2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>
        <w:rPr>
          <w:rFonts w:ascii="Arial" w:hAnsi="Arial" w:cs="Arial"/>
          <w:sz w:val="20"/>
          <w:szCs w:val="20"/>
        </w:rPr>
        <w:t>VBScript</w:t>
      </w:r>
      <w:proofErr w:type="spellEnd"/>
      <w:r>
        <w:rPr>
          <w:rFonts w:ascii="Arial" w:hAnsi="Arial" w:cs="Arial"/>
          <w:sz w:val="20"/>
          <w:szCs w:val="20"/>
        </w:rPr>
        <w:t xml:space="preserve"> – możliwość uruchamiania interpretera poleceń, </w:t>
      </w:r>
    </w:p>
    <w:p w14:paraId="464901F8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Zdalna pomoc i współdzielenie aplikacji – możliwość zdalnego przejęcia sesji zalogowanego użytkownika celem rozwiązania problemu z komputerem, </w:t>
      </w:r>
    </w:p>
    <w:p w14:paraId="79DD5311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służące do automatycznego zbudowania obrazu systemu wraz z aplikacjami. Obraz systemu służyć ma do automatycznego upowszechnienia systemu operacyjnego inicjowanego </w:t>
      </w:r>
      <w:r>
        <w:rPr>
          <w:rFonts w:ascii="Arial" w:hAnsi="Arial" w:cs="Arial"/>
          <w:sz w:val="20"/>
          <w:szCs w:val="20"/>
        </w:rPr>
        <w:br/>
        <w:t>i wykonywanego w całości poprzez sieć komputerową,</w:t>
      </w:r>
    </w:p>
    <w:p w14:paraId="3AC8BA6C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ma umożliwiające wdrożenie nowego obrazu poprzez zdalną instalację, </w:t>
      </w:r>
    </w:p>
    <w:p w14:paraId="41A495D4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>
        <w:rPr>
          <w:rFonts w:ascii="Arial" w:hAnsi="Arial" w:cs="Arial"/>
          <w:sz w:val="20"/>
          <w:szCs w:val="20"/>
        </w:rPr>
        <w:t>quota</w:t>
      </w:r>
      <w:proofErr w:type="spellEnd"/>
      <w:r>
        <w:rPr>
          <w:rFonts w:ascii="Arial" w:hAnsi="Arial" w:cs="Arial"/>
          <w:sz w:val="20"/>
          <w:szCs w:val="20"/>
        </w:rPr>
        <w:t xml:space="preserve">) na dysku dla użytkowników oraz zapewniający większą niezawodność i pozwalający tworzyć kopie zapasowe, </w:t>
      </w:r>
    </w:p>
    <w:p w14:paraId="6214C2A0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Zarządzanie kontami użytkowników sieci oraz urządzeniami sieciowymi tj. drukarki, modemy, woluminy dyskowe, usługi katalogowe. </w:t>
      </w:r>
    </w:p>
    <w:p w14:paraId="517B6172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Oprogramowanie dla tworzenia kopii zapasowych (Backup); automatyczne wykonywanie kopii plików z możliwością automatycznego przywrócenia wersji wcześniejszej, </w:t>
      </w:r>
    </w:p>
    <w:p w14:paraId="05562CC8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5600AA61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</w:r>
    </w:p>
    <w:p w14:paraId="72952E24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Możliwość blokowania lub dopuszczania dowolnych urządzeń peryferyjnych za pomocą polityk grupowych (np. przy użyciu numerów identyfikacyjnych sprzętu), </w:t>
      </w:r>
    </w:p>
    <w:p w14:paraId="6018124A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>
        <w:rPr>
          <w:rFonts w:ascii="Arial" w:hAnsi="Arial" w:cs="Arial"/>
          <w:sz w:val="20"/>
          <w:szCs w:val="20"/>
        </w:rPr>
        <w:t>hypervisor</w:t>
      </w:r>
      <w:proofErr w:type="spellEnd"/>
      <w:r>
        <w:rPr>
          <w:rFonts w:ascii="Arial" w:hAnsi="Arial" w:cs="Arial"/>
          <w:sz w:val="20"/>
          <w:szCs w:val="20"/>
        </w:rPr>
        <w:t xml:space="preserve">, umożliwiający, zgodnie z uprawnieniami licencyjnymi, uruchomienie do 4 maszyn wirtualnych, </w:t>
      </w:r>
    </w:p>
    <w:p w14:paraId="16827A6D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Mechanizm szyfrowania dysków wewnętrznych i zewnętrznych z możliwością szyfrowania ograniczonego do danych użytkownika, </w:t>
      </w:r>
    </w:p>
    <w:p w14:paraId="269F5D66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>
        <w:rPr>
          <w:rFonts w:ascii="Arial" w:hAnsi="Arial" w:cs="Arial"/>
          <w:sz w:val="20"/>
          <w:szCs w:val="20"/>
        </w:rPr>
        <w:t>mikrochipie</w:t>
      </w:r>
      <w:proofErr w:type="spellEnd"/>
      <w:r>
        <w:rPr>
          <w:rFonts w:ascii="Arial" w:hAnsi="Arial" w:cs="Arial"/>
          <w:sz w:val="20"/>
          <w:szCs w:val="20"/>
        </w:rPr>
        <w:t xml:space="preserve"> TPM (</w:t>
      </w:r>
      <w:proofErr w:type="spellStart"/>
      <w:r>
        <w:rPr>
          <w:rFonts w:ascii="Arial" w:hAnsi="Arial" w:cs="Arial"/>
          <w:sz w:val="20"/>
          <w:szCs w:val="20"/>
        </w:rPr>
        <w:t>Trusted</w:t>
      </w:r>
      <w:proofErr w:type="spellEnd"/>
      <w:r>
        <w:rPr>
          <w:rFonts w:ascii="Arial" w:hAnsi="Arial" w:cs="Arial"/>
          <w:sz w:val="20"/>
          <w:szCs w:val="20"/>
        </w:rPr>
        <w:t xml:space="preserve"> Platform Module) w wersji minimum 1.2 lub na kluczach pamięci przenośnej USB. </w:t>
      </w:r>
    </w:p>
    <w:p w14:paraId="4ACED591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przenośnych.</w:t>
      </w:r>
    </w:p>
    <w:p w14:paraId="7BE3E866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Możliwość tworzenia i przechowywania kopii zapasowych kluczy odzyskiwania do szyfrowania partycji w usługach katalogowych. </w:t>
      </w:r>
    </w:p>
    <w:p w14:paraId="71579141" w14:textId="77777777" w:rsidR="008B073C" w:rsidRDefault="008B073C" w:rsidP="008B073C">
      <w:pPr>
        <w:pStyle w:val="Akapitzlist"/>
        <w:numPr>
          <w:ilvl w:val="0"/>
          <w:numId w:val="30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>
        <w:rPr>
          <w:rFonts w:ascii="Arial" w:hAnsi="Arial" w:cs="Arial"/>
          <w:sz w:val="20"/>
          <w:szCs w:val="20"/>
        </w:rPr>
        <w:t>reinstalacji</w:t>
      </w:r>
      <w:proofErr w:type="spellEnd"/>
      <w:r>
        <w:rPr>
          <w:rFonts w:ascii="Arial" w:hAnsi="Arial" w:cs="Arial"/>
          <w:sz w:val="20"/>
          <w:szCs w:val="20"/>
        </w:rPr>
        <w:t xml:space="preserve"> systemu. </w:t>
      </w:r>
    </w:p>
    <w:p w14:paraId="63E3381A" w14:textId="77777777" w:rsidR="00812D31" w:rsidRPr="0024262D" w:rsidRDefault="00812D31" w:rsidP="00812D31">
      <w:pPr>
        <w:rPr>
          <w:rFonts w:ascii="Arial" w:hAnsi="Arial" w:cs="Arial"/>
          <w:color w:val="000000"/>
          <w:kern w:val="2"/>
          <w:sz w:val="20"/>
          <w:szCs w:val="20"/>
        </w:rPr>
      </w:pPr>
    </w:p>
    <w:p w14:paraId="1EEC1CC2" w14:textId="41349F5F" w:rsidR="00812D31" w:rsidRPr="0024262D" w:rsidRDefault="00812D31" w:rsidP="00812D31">
      <w:pPr>
        <w:rPr>
          <w:rFonts w:ascii="Arial" w:hAnsi="Arial" w:cs="Arial"/>
          <w:kern w:val="2"/>
          <w:sz w:val="20"/>
          <w:szCs w:val="20"/>
        </w:rPr>
      </w:pPr>
    </w:p>
    <w:p w14:paraId="1AB42157" w14:textId="77777777" w:rsidR="00812D31" w:rsidRPr="0024262D" w:rsidRDefault="00812D31">
      <w:pPr>
        <w:rPr>
          <w:rFonts w:ascii="Arial" w:hAnsi="Arial" w:cs="Arial"/>
          <w:sz w:val="20"/>
          <w:szCs w:val="20"/>
        </w:rPr>
      </w:pPr>
    </w:p>
    <w:p w14:paraId="6E93D7F3" w14:textId="77777777" w:rsidR="006A19DC" w:rsidRPr="00700AFF" w:rsidRDefault="006A19DC" w:rsidP="006A19DC">
      <w:pPr>
        <w:jc w:val="right"/>
        <w:rPr>
          <w:rFonts w:ascii="Arial" w:hAnsi="Arial" w:cs="Arial"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</w:t>
      </w:r>
      <w:r w:rsidRPr="00700AFF">
        <w:rPr>
          <w:rFonts w:ascii="Arial" w:hAnsi="Arial" w:cs="Arial"/>
          <w:kern w:val="2"/>
          <w:sz w:val="20"/>
          <w:szCs w:val="20"/>
        </w:rPr>
        <w:t>……………………………………..</w:t>
      </w:r>
    </w:p>
    <w:p w14:paraId="38D06915" w14:textId="77777777" w:rsidR="006A19DC" w:rsidRPr="00700AFF" w:rsidRDefault="006A19DC" w:rsidP="006A19DC">
      <w:pPr>
        <w:rPr>
          <w:rFonts w:ascii="Arial" w:hAnsi="Arial" w:cs="Arial"/>
          <w:kern w:val="2"/>
          <w:sz w:val="20"/>
          <w:szCs w:val="20"/>
        </w:rPr>
      </w:pPr>
    </w:p>
    <w:p w14:paraId="2E5C225F" w14:textId="77777777" w:rsidR="006A19DC" w:rsidRPr="00700AFF" w:rsidRDefault="006A19DC" w:rsidP="006A19DC">
      <w:pPr>
        <w:rPr>
          <w:rFonts w:ascii="Arial" w:hAnsi="Arial" w:cs="Arial"/>
          <w:kern w:val="2"/>
          <w:sz w:val="20"/>
          <w:szCs w:val="20"/>
        </w:rPr>
      </w:pPr>
      <w:r w:rsidRPr="00700AFF">
        <w:rPr>
          <w:rFonts w:ascii="Arial" w:eastAsia="Arial" w:hAnsi="Arial" w:cs="Arial"/>
          <w:kern w:val="2"/>
          <w:sz w:val="20"/>
          <w:szCs w:val="20"/>
        </w:rPr>
        <w:t xml:space="preserve">                                                                                                         </w:t>
      </w:r>
      <w:r w:rsidRPr="00700AFF">
        <w:rPr>
          <w:rFonts w:ascii="Arial" w:hAnsi="Arial" w:cs="Arial"/>
          <w:kern w:val="2"/>
          <w:sz w:val="20"/>
          <w:szCs w:val="20"/>
        </w:rPr>
        <w:t>Pieczęć i podpis osoby uprawnionej</w:t>
      </w:r>
    </w:p>
    <w:p w14:paraId="7E3C9578" w14:textId="77777777" w:rsidR="00812D31" w:rsidRDefault="00812D31">
      <w:pPr>
        <w:rPr>
          <w:rFonts w:ascii="Arial" w:hAnsi="Arial" w:cs="Arial"/>
          <w:sz w:val="20"/>
          <w:szCs w:val="20"/>
        </w:rPr>
      </w:pPr>
    </w:p>
    <w:sectPr w:rsidR="00812D31" w:rsidSect="001B6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08F3" w14:textId="77777777" w:rsidR="001B6141" w:rsidRDefault="001B6141" w:rsidP="00E72A50">
      <w:r>
        <w:separator/>
      </w:r>
    </w:p>
  </w:endnote>
  <w:endnote w:type="continuationSeparator" w:id="0">
    <w:p w14:paraId="03C0B866" w14:textId="77777777" w:rsidR="001B6141" w:rsidRDefault="001B6141" w:rsidP="00E7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0932" w14:textId="77777777" w:rsidR="00366D91" w:rsidRDefault="0036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448160"/>
      <w:docPartObj>
        <w:docPartGallery w:val="Page Numbers (Bottom of Page)"/>
        <w:docPartUnique/>
      </w:docPartObj>
    </w:sdtPr>
    <w:sdtEndPr/>
    <w:sdtContent>
      <w:p w14:paraId="628C60A6" w14:textId="0DDD553F" w:rsidR="00E90675" w:rsidRDefault="00E906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F4E45" w14:textId="77777777" w:rsidR="00E90675" w:rsidRDefault="00E906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07B8" w14:textId="77777777" w:rsidR="00366D91" w:rsidRDefault="0036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F948" w14:textId="77777777" w:rsidR="001B6141" w:rsidRDefault="001B6141" w:rsidP="00E72A50">
      <w:r>
        <w:separator/>
      </w:r>
    </w:p>
  </w:footnote>
  <w:footnote w:type="continuationSeparator" w:id="0">
    <w:p w14:paraId="74D38538" w14:textId="77777777" w:rsidR="001B6141" w:rsidRDefault="001B6141" w:rsidP="00E7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88DD" w14:textId="77777777" w:rsidR="00366D91" w:rsidRDefault="0036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2A10" w14:textId="5D5273A9" w:rsidR="0024262D" w:rsidRPr="0024262D" w:rsidRDefault="0024262D" w:rsidP="0024262D">
    <w:pPr>
      <w:numPr>
        <w:ilvl w:val="4"/>
        <w:numId w:val="9"/>
      </w:numPr>
      <w:spacing w:before="240" w:after="60"/>
      <w:outlineLvl w:val="4"/>
      <w:rPr>
        <w:rFonts w:ascii="Arial" w:hAnsi="Arial" w:cs="Arial"/>
        <w:b/>
        <w:bCs/>
        <w:iCs/>
        <w:kern w:val="2"/>
        <w:sz w:val="20"/>
        <w:szCs w:val="20"/>
      </w:rPr>
    </w:pPr>
    <w:r w:rsidRPr="0024262D">
      <w:rPr>
        <w:rFonts w:ascii="Arial" w:hAnsi="Arial" w:cs="Arial"/>
        <w:b/>
        <w:bCs/>
        <w:iCs/>
        <w:kern w:val="2"/>
        <w:sz w:val="20"/>
        <w:szCs w:val="20"/>
      </w:rPr>
      <w:t>Nr sprawy 5/2024/TP</w:t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ab/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ab/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ab/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ab/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ab/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ab/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ab/>
      <w:t xml:space="preserve">                 Załącznik nr </w:t>
    </w:r>
    <w:r w:rsidR="00366D91">
      <w:rPr>
        <w:rFonts w:ascii="Arial" w:hAnsi="Arial" w:cs="Arial"/>
        <w:b/>
        <w:bCs/>
        <w:iCs/>
        <w:kern w:val="2"/>
        <w:sz w:val="20"/>
        <w:szCs w:val="20"/>
      </w:rPr>
      <w:t>3</w:t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>.</w:t>
    </w:r>
    <w:r>
      <w:rPr>
        <w:rFonts w:ascii="Arial" w:hAnsi="Arial" w:cs="Arial"/>
        <w:b/>
        <w:bCs/>
        <w:iCs/>
        <w:kern w:val="2"/>
        <w:sz w:val="20"/>
        <w:szCs w:val="20"/>
      </w:rPr>
      <w:t>2</w:t>
    </w:r>
    <w:r w:rsidRPr="0024262D">
      <w:rPr>
        <w:rFonts w:ascii="Arial" w:hAnsi="Arial" w:cs="Arial"/>
        <w:b/>
        <w:bCs/>
        <w:iCs/>
        <w:kern w:val="2"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094F" w14:textId="77777777" w:rsidR="00366D91" w:rsidRDefault="0036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sv-SE"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sv-SE"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sv-SE"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4D3E8E"/>
    <w:multiLevelType w:val="hybridMultilevel"/>
    <w:tmpl w:val="C0FAE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1789"/>
    <w:multiLevelType w:val="hybridMultilevel"/>
    <w:tmpl w:val="22D6F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0244E"/>
    <w:multiLevelType w:val="hybridMultilevel"/>
    <w:tmpl w:val="F8FEBDD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6C2663"/>
    <w:multiLevelType w:val="hybridMultilevel"/>
    <w:tmpl w:val="245C2F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2E428E"/>
    <w:multiLevelType w:val="hybridMultilevel"/>
    <w:tmpl w:val="71D8EC0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97E50"/>
    <w:multiLevelType w:val="hybridMultilevel"/>
    <w:tmpl w:val="2800D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3433E"/>
    <w:multiLevelType w:val="hybridMultilevel"/>
    <w:tmpl w:val="DC32F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3E7"/>
    <w:multiLevelType w:val="hybridMultilevel"/>
    <w:tmpl w:val="C0CC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93727"/>
    <w:multiLevelType w:val="hybridMultilevel"/>
    <w:tmpl w:val="429E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77DB"/>
    <w:multiLevelType w:val="hybridMultilevel"/>
    <w:tmpl w:val="DEC82F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4D2621"/>
    <w:multiLevelType w:val="hybridMultilevel"/>
    <w:tmpl w:val="FF620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849D4"/>
    <w:multiLevelType w:val="hybridMultilevel"/>
    <w:tmpl w:val="A15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456"/>
    <w:multiLevelType w:val="hybridMultilevel"/>
    <w:tmpl w:val="EFA064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12A7"/>
    <w:multiLevelType w:val="hybridMultilevel"/>
    <w:tmpl w:val="76DC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B417D"/>
    <w:multiLevelType w:val="hybridMultilevel"/>
    <w:tmpl w:val="468E0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73E3D"/>
    <w:multiLevelType w:val="hybridMultilevel"/>
    <w:tmpl w:val="C33C5D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22F8"/>
    <w:multiLevelType w:val="multilevel"/>
    <w:tmpl w:val="2BFA83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9."/>
      <w:lvlJc w:val="left"/>
      <w:pPr>
        <w:ind w:left="360" w:hanging="360"/>
      </w:pPr>
    </w:lvl>
  </w:abstractNum>
  <w:abstractNum w:abstractNumId="24" w15:restartNumberingAfterBreak="0">
    <w:nsid w:val="64EF624C"/>
    <w:multiLevelType w:val="hybridMultilevel"/>
    <w:tmpl w:val="7BCA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C2671"/>
    <w:multiLevelType w:val="hybridMultilevel"/>
    <w:tmpl w:val="769CBA1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9D29B9"/>
    <w:multiLevelType w:val="hybridMultilevel"/>
    <w:tmpl w:val="EBFEF73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B71239"/>
    <w:multiLevelType w:val="hybridMultilevel"/>
    <w:tmpl w:val="1452F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40E12"/>
    <w:multiLevelType w:val="hybridMultilevel"/>
    <w:tmpl w:val="D6BEE1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D307612"/>
    <w:multiLevelType w:val="hybridMultilevel"/>
    <w:tmpl w:val="124A18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8691793">
    <w:abstractNumId w:val="0"/>
  </w:num>
  <w:num w:numId="2" w16cid:durableId="511143039">
    <w:abstractNumId w:val="1"/>
  </w:num>
  <w:num w:numId="3" w16cid:durableId="1190950182">
    <w:abstractNumId w:val="2"/>
  </w:num>
  <w:num w:numId="4" w16cid:durableId="874149275">
    <w:abstractNumId w:val="3"/>
  </w:num>
  <w:num w:numId="5" w16cid:durableId="131100829">
    <w:abstractNumId w:val="4"/>
  </w:num>
  <w:num w:numId="6" w16cid:durableId="10450010">
    <w:abstractNumId w:val="5"/>
  </w:num>
  <w:num w:numId="7" w16cid:durableId="685181012">
    <w:abstractNumId w:val="15"/>
  </w:num>
  <w:num w:numId="8" w16cid:durableId="798491645">
    <w:abstractNumId w:val="20"/>
  </w:num>
  <w:num w:numId="9" w16cid:durableId="71777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976691">
    <w:abstractNumId w:val="16"/>
  </w:num>
  <w:num w:numId="11" w16cid:durableId="101194159">
    <w:abstractNumId w:val="24"/>
  </w:num>
  <w:num w:numId="12" w16cid:durableId="783034909">
    <w:abstractNumId w:val="17"/>
  </w:num>
  <w:num w:numId="13" w16cid:durableId="633408473">
    <w:abstractNumId w:val="13"/>
  </w:num>
  <w:num w:numId="14" w16cid:durableId="890848315">
    <w:abstractNumId w:val="21"/>
  </w:num>
  <w:num w:numId="15" w16cid:durableId="656223839">
    <w:abstractNumId w:val="14"/>
  </w:num>
  <w:num w:numId="16" w16cid:durableId="1683892827">
    <w:abstractNumId w:val="19"/>
  </w:num>
  <w:num w:numId="17" w16cid:durableId="1648708137">
    <w:abstractNumId w:val="27"/>
  </w:num>
  <w:num w:numId="18" w16cid:durableId="1828401126">
    <w:abstractNumId w:val="6"/>
  </w:num>
  <w:num w:numId="19" w16cid:durableId="389109363">
    <w:abstractNumId w:val="25"/>
  </w:num>
  <w:num w:numId="20" w16cid:durableId="601499753">
    <w:abstractNumId w:val="8"/>
  </w:num>
  <w:num w:numId="21" w16cid:durableId="2128887309">
    <w:abstractNumId w:val="10"/>
  </w:num>
  <w:num w:numId="22" w16cid:durableId="73356525">
    <w:abstractNumId w:val="7"/>
  </w:num>
  <w:num w:numId="23" w16cid:durableId="248119882">
    <w:abstractNumId w:val="26"/>
  </w:num>
  <w:num w:numId="24" w16cid:durableId="2074233795">
    <w:abstractNumId w:val="12"/>
  </w:num>
  <w:num w:numId="25" w16cid:durableId="2091845996">
    <w:abstractNumId w:val="22"/>
  </w:num>
  <w:num w:numId="26" w16cid:durableId="607545280">
    <w:abstractNumId w:val="29"/>
  </w:num>
  <w:num w:numId="27" w16cid:durableId="1521510893">
    <w:abstractNumId w:val="11"/>
  </w:num>
  <w:num w:numId="28" w16cid:durableId="69392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6046823">
    <w:abstractNumId w:val="23"/>
  </w:num>
  <w:num w:numId="30" w16cid:durableId="1925995154">
    <w:abstractNumId w:val="18"/>
  </w:num>
  <w:num w:numId="31" w16cid:durableId="1921283386">
    <w:abstractNumId w:val="28"/>
  </w:num>
  <w:num w:numId="32" w16cid:durableId="1605379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2"/>
    <w:rsid w:val="0001274A"/>
    <w:rsid w:val="00012E33"/>
    <w:rsid w:val="00014C83"/>
    <w:rsid w:val="0001666D"/>
    <w:rsid w:val="0002771E"/>
    <w:rsid w:val="00033ECA"/>
    <w:rsid w:val="00046192"/>
    <w:rsid w:val="00047986"/>
    <w:rsid w:val="0006364C"/>
    <w:rsid w:val="000660C6"/>
    <w:rsid w:val="00073706"/>
    <w:rsid w:val="00082700"/>
    <w:rsid w:val="000840EC"/>
    <w:rsid w:val="00091711"/>
    <w:rsid w:val="00094B98"/>
    <w:rsid w:val="000A0E58"/>
    <w:rsid w:val="000A2B07"/>
    <w:rsid w:val="000A76AD"/>
    <w:rsid w:val="000B3FC3"/>
    <w:rsid w:val="000B5E26"/>
    <w:rsid w:val="000B7B88"/>
    <w:rsid w:val="000D53EF"/>
    <w:rsid w:val="000E7C4B"/>
    <w:rsid w:val="000F45D0"/>
    <w:rsid w:val="00105383"/>
    <w:rsid w:val="00116AB1"/>
    <w:rsid w:val="00140FF2"/>
    <w:rsid w:val="00142C76"/>
    <w:rsid w:val="001437FE"/>
    <w:rsid w:val="00144B64"/>
    <w:rsid w:val="00147BFB"/>
    <w:rsid w:val="0017074C"/>
    <w:rsid w:val="001739F5"/>
    <w:rsid w:val="00180462"/>
    <w:rsid w:val="00185067"/>
    <w:rsid w:val="00193FFF"/>
    <w:rsid w:val="001941B2"/>
    <w:rsid w:val="001A195F"/>
    <w:rsid w:val="001A6B71"/>
    <w:rsid w:val="001B6141"/>
    <w:rsid w:val="001B681B"/>
    <w:rsid w:val="001D0BF2"/>
    <w:rsid w:val="001D4ABE"/>
    <w:rsid w:val="001E071F"/>
    <w:rsid w:val="001E1226"/>
    <w:rsid w:val="001E534B"/>
    <w:rsid w:val="001F1FD2"/>
    <w:rsid w:val="00205626"/>
    <w:rsid w:val="00210050"/>
    <w:rsid w:val="00232ED2"/>
    <w:rsid w:val="00235406"/>
    <w:rsid w:val="0024262D"/>
    <w:rsid w:val="00244289"/>
    <w:rsid w:val="00256664"/>
    <w:rsid w:val="00270112"/>
    <w:rsid w:val="00277070"/>
    <w:rsid w:val="00277AEA"/>
    <w:rsid w:val="002A08A4"/>
    <w:rsid w:val="002B2A00"/>
    <w:rsid w:val="002C1255"/>
    <w:rsid w:val="002C3945"/>
    <w:rsid w:val="002C6666"/>
    <w:rsid w:val="002D3E5A"/>
    <w:rsid w:val="002D6477"/>
    <w:rsid w:val="002D7AE6"/>
    <w:rsid w:val="002E017B"/>
    <w:rsid w:val="00306D43"/>
    <w:rsid w:val="00312FEC"/>
    <w:rsid w:val="00315079"/>
    <w:rsid w:val="00344E98"/>
    <w:rsid w:val="00362567"/>
    <w:rsid w:val="00364169"/>
    <w:rsid w:val="00366D91"/>
    <w:rsid w:val="00373810"/>
    <w:rsid w:val="00376BC6"/>
    <w:rsid w:val="00386E9F"/>
    <w:rsid w:val="003A69D4"/>
    <w:rsid w:val="003B3AB8"/>
    <w:rsid w:val="003C4CD5"/>
    <w:rsid w:val="003D4481"/>
    <w:rsid w:val="003E45C8"/>
    <w:rsid w:val="003E5CCB"/>
    <w:rsid w:val="003E7BA8"/>
    <w:rsid w:val="003E7BAC"/>
    <w:rsid w:val="004012CA"/>
    <w:rsid w:val="004012DA"/>
    <w:rsid w:val="00406E59"/>
    <w:rsid w:val="00413755"/>
    <w:rsid w:val="00415353"/>
    <w:rsid w:val="0041784B"/>
    <w:rsid w:val="00417DC8"/>
    <w:rsid w:val="004338B4"/>
    <w:rsid w:val="004425EE"/>
    <w:rsid w:val="0045107A"/>
    <w:rsid w:val="00471F71"/>
    <w:rsid w:val="00480FE6"/>
    <w:rsid w:val="00486227"/>
    <w:rsid w:val="00491428"/>
    <w:rsid w:val="004A2138"/>
    <w:rsid w:val="004A290C"/>
    <w:rsid w:val="004A4DE0"/>
    <w:rsid w:val="004B0A1F"/>
    <w:rsid w:val="004B11D9"/>
    <w:rsid w:val="004B3990"/>
    <w:rsid w:val="004C422D"/>
    <w:rsid w:val="004D0236"/>
    <w:rsid w:val="004F055D"/>
    <w:rsid w:val="004F4D57"/>
    <w:rsid w:val="00500CC0"/>
    <w:rsid w:val="005168B3"/>
    <w:rsid w:val="00521170"/>
    <w:rsid w:val="00526AB5"/>
    <w:rsid w:val="005271A5"/>
    <w:rsid w:val="005278EF"/>
    <w:rsid w:val="0053598F"/>
    <w:rsid w:val="00553DB1"/>
    <w:rsid w:val="00563BBA"/>
    <w:rsid w:val="005640BC"/>
    <w:rsid w:val="00564992"/>
    <w:rsid w:val="00570B5D"/>
    <w:rsid w:val="00580114"/>
    <w:rsid w:val="00582287"/>
    <w:rsid w:val="005910C2"/>
    <w:rsid w:val="005926D3"/>
    <w:rsid w:val="005A0D61"/>
    <w:rsid w:val="005C16FB"/>
    <w:rsid w:val="005D01EC"/>
    <w:rsid w:val="005E584D"/>
    <w:rsid w:val="005F129C"/>
    <w:rsid w:val="006418B9"/>
    <w:rsid w:val="006424C4"/>
    <w:rsid w:val="00660CCC"/>
    <w:rsid w:val="006646B9"/>
    <w:rsid w:val="0067666F"/>
    <w:rsid w:val="00677356"/>
    <w:rsid w:val="00685E08"/>
    <w:rsid w:val="00694FC0"/>
    <w:rsid w:val="006A19DC"/>
    <w:rsid w:val="006B3BFA"/>
    <w:rsid w:val="006B7884"/>
    <w:rsid w:val="006C62FD"/>
    <w:rsid w:val="006C6C3C"/>
    <w:rsid w:val="006C6D86"/>
    <w:rsid w:val="006C70AB"/>
    <w:rsid w:val="006D46D6"/>
    <w:rsid w:val="006D6499"/>
    <w:rsid w:val="006E5978"/>
    <w:rsid w:val="006F2ABE"/>
    <w:rsid w:val="006F4DC2"/>
    <w:rsid w:val="00717DC8"/>
    <w:rsid w:val="0072068E"/>
    <w:rsid w:val="00720E7B"/>
    <w:rsid w:val="00751605"/>
    <w:rsid w:val="007625FC"/>
    <w:rsid w:val="00763051"/>
    <w:rsid w:val="00776ABA"/>
    <w:rsid w:val="00777538"/>
    <w:rsid w:val="007801F2"/>
    <w:rsid w:val="00780993"/>
    <w:rsid w:val="00792749"/>
    <w:rsid w:val="0079348E"/>
    <w:rsid w:val="0079553F"/>
    <w:rsid w:val="00796667"/>
    <w:rsid w:val="007A686D"/>
    <w:rsid w:val="007B0B37"/>
    <w:rsid w:val="007B5971"/>
    <w:rsid w:val="007B7BC5"/>
    <w:rsid w:val="007C7C78"/>
    <w:rsid w:val="007D3E6D"/>
    <w:rsid w:val="007E2E6D"/>
    <w:rsid w:val="007F4529"/>
    <w:rsid w:val="007F506F"/>
    <w:rsid w:val="007F78BB"/>
    <w:rsid w:val="00812D31"/>
    <w:rsid w:val="008158ED"/>
    <w:rsid w:val="00822F2C"/>
    <w:rsid w:val="00824DFB"/>
    <w:rsid w:val="00832C37"/>
    <w:rsid w:val="00836997"/>
    <w:rsid w:val="0084282C"/>
    <w:rsid w:val="00844931"/>
    <w:rsid w:val="00851BA7"/>
    <w:rsid w:val="00852051"/>
    <w:rsid w:val="00857094"/>
    <w:rsid w:val="008610A2"/>
    <w:rsid w:val="00863095"/>
    <w:rsid w:val="008674F6"/>
    <w:rsid w:val="00871879"/>
    <w:rsid w:val="00883667"/>
    <w:rsid w:val="008A28F4"/>
    <w:rsid w:val="008A341E"/>
    <w:rsid w:val="008A7CE1"/>
    <w:rsid w:val="008B073C"/>
    <w:rsid w:val="008B1111"/>
    <w:rsid w:val="008B3163"/>
    <w:rsid w:val="008B3A7C"/>
    <w:rsid w:val="008D4159"/>
    <w:rsid w:val="008E600C"/>
    <w:rsid w:val="008E71E3"/>
    <w:rsid w:val="008E7F23"/>
    <w:rsid w:val="008F1457"/>
    <w:rsid w:val="008F18F8"/>
    <w:rsid w:val="008F2BFD"/>
    <w:rsid w:val="008F5241"/>
    <w:rsid w:val="00901D6D"/>
    <w:rsid w:val="00902E0D"/>
    <w:rsid w:val="009073DB"/>
    <w:rsid w:val="00912391"/>
    <w:rsid w:val="00915803"/>
    <w:rsid w:val="009273A0"/>
    <w:rsid w:val="00931115"/>
    <w:rsid w:val="00932C32"/>
    <w:rsid w:val="0093554F"/>
    <w:rsid w:val="00944464"/>
    <w:rsid w:val="00961B1E"/>
    <w:rsid w:val="009703D9"/>
    <w:rsid w:val="00972114"/>
    <w:rsid w:val="00972ACB"/>
    <w:rsid w:val="00974936"/>
    <w:rsid w:val="009756AA"/>
    <w:rsid w:val="00981EC5"/>
    <w:rsid w:val="00997B02"/>
    <w:rsid w:val="00997E47"/>
    <w:rsid w:val="009A2F6E"/>
    <w:rsid w:val="009A7F60"/>
    <w:rsid w:val="009B1FF9"/>
    <w:rsid w:val="009B25A5"/>
    <w:rsid w:val="009C0A98"/>
    <w:rsid w:val="009C0DBE"/>
    <w:rsid w:val="009C452F"/>
    <w:rsid w:val="009D10F1"/>
    <w:rsid w:val="009E010E"/>
    <w:rsid w:val="009E3142"/>
    <w:rsid w:val="00A01BF8"/>
    <w:rsid w:val="00A032D9"/>
    <w:rsid w:val="00A04B9A"/>
    <w:rsid w:val="00A26139"/>
    <w:rsid w:val="00A30669"/>
    <w:rsid w:val="00A472C5"/>
    <w:rsid w:val="00A52BE6"/>
    <w:rsid w:val="00A560FF"/>
    <w:rsid w:val="00A569EA"/>
    <w:rsid w:val="00A56B07"/>
    <w:rsid w:val="00A7051D"/>
    <w:rsid w:val="00A87213"/>
    <w:rsid w:val="00A87BA6"/>
    <w:rsid w:val="00AA06B2"/>
    <w:rsid w:val="00AA7444"/>
    <w:rsid w:val="00AA7A1B"/>
    <w:rsid w:val="00AB1013"/>
    <w:rsid w:val="00AB7674"/>
    <w:rsid w:val="00AC1493"/>
    <w:rsid w:val="00AD0DCE"/>
    <w:rsid w:val="00AD2C2D"/>
    <w:rsid w:val="00AE17DA"/>
    <w:rsid w:val="00AE3E4D"/>
    <w:rsid w:val="00AE4646"/>
    <w:rsid w:val="00AE5D17"/>
    <w:rsid w:val="00AE7BBE"/>
    <w:rsid w:val="00B02B5C"/>
    <w:rsid w:val="00B04709"/>
    <w:rsid w:val="00B210E1"/>
    <w:rsid w:val="00B25EE0"/>
    <w:rsid w:val="00B26273"/>
    <w:rsid w:val="00B33223"/>
    <w:rsid w:val="00B37FB7"/>
    <w:rsid w:val="00B4117C"/>
    <w:rsid w:val="00B935D9"/>
    <w:rsid w:val="00B941E2"/>
    <w:rsid w:val="00B95CFB"/>
    <w:rsid w:val="00BA0A48"/>
    <w:rsid w:val="00BA0E17"/>
    <w:rsid w:val="00BA3832"/>
    <w:rsid w:val="00BB12B3"/>
    <w:rsid w:val="00BB3CFE"/>
    <w:rsid w:val="00BB5990"/>
    <w:rsid w:val="00BC377C"/>
    <w:rsid w:val="00BC4F8F"/>
    <w:rsid w:val="00BD201C"/>
    <w:rsid w:val="00BE3D44"/>
    <w:rsid w:val="00BE4DF6"/>
    <w:rsid w:val="00BF10E5"/>
    <w:rsid w:val="00C05D19"/>
    <w:rsid w:val="00C12202"/>
    <w:rsid w:val="00C13F66"/>
    <w:rsid w:val="00C27EB8"/>
    <w:rsid w:val="00C41DAA"/>
    <w:rsid w:val="00C57101"/>
    <w:rsid w:val="00C63287"/>
    <w:rsid w:val="00C80236"/>
    <w:rsid w:val="00C80318"/>
    <w:rsid w:val="00C873EF"/>
    <w:rsid w:val="00C9123C"/>
    <w:rsid w:val="00C92264"/>
    <w:rsid w:val="00C94E41"/>
    <w:rsid w:val="00C97566"/>
    <w:rsid w:val="00CA37D6"/>
    <w:rsid w:val="00CA4EFD"/>
    <w:rsid w:val="00CA5698"/>
    <w:rsid w:val="00CA6055"/>
    <w:rsid w:val="00CC470E"/>
    <w:rsid w:val="00CC78DA"/>
    <w:rsid w:val="00CD49AB"/>
    <w:rsid w:val="00CD748E"/>
    <w:rsid w:val="00CD79D0"/>
    <w:rsid w:val="00CE1B6E"/>
    <w:rsid w:val="00CE758B"/>
    <w:rsid w:val="00CF48F3"/>
    <w:rsid w:val="00D036DA"/>
    <w:rsid w:val="00D07972"/>
    <w:rsid w:val="00D11008"/>
    <w:rsid w:val="00D1394E"/>
    <w:rsid w:val="00D2144F"/>
    <w:rsid w:val="00D22F5E"/>
    <w:rsid w:val="00D268F7"/>
    <w:rsid w:val="00D2711B"/>
    <w:rsid w:val="00D3000A"/>
    <w:rsid w:val="00D315B1"/>
    <w:rsid w:val="00D375F3"/>
    <w:rsid w:val="00D608F5"/>
    <w:rsid w:val="00D75C11"/>
    <w:rsid w:val="00D87649"/>
    <w:rsid w:val="00D919D1"/>
    <w:rsid w:val="00D97BBF"/>
    <w:rsid w:val="00DA04C1"/>
    <w:rsid w:val="00DA2778"/>
    <w:rsid w:val="00DA7F90"/>
    <w:rsid w:val="00DB088A"/>
    <w:rsid w:val="00DB08F1"/>
    <w:rsid w:val="00DB5E80"/>
    <w:rsid w:val="00DC4D12"/>
    <w:rsid w:val="00DC5626"/>
    <w:rsid w:val="00DC7E20"/>
    <w:rsid w:val="00DD0C2C"/>
    <w:rsid w:val="00DD192C"/>
    <w:rsid w:val="00DD1D06"/>
    <w:rsid w:val="00DD619C"/>
    <w:rsid w:val="00DD65FB"/>
    <w:rsid w:val="00DF1477"/>
    <w:rsid w:val="00E0022B"/>
    <w:rsid w:val="00E0119D"/>
    <w:rsid w:val="00E0284B"/>
    <w:rsid w:val="00E034CE"/>
    <w:rsid w:val="00E212B8"/>
    <w:rsid w:val="00E25D33"/>
    <w:rsid w:val="00E3212D"/>
    <w:rsid w:val="00E3444E"/>
    <w:rsid w:val="00E364A6"/>
    <w:rsid w:val="00E44900"/>
    <w:rsid w:val="00E61ECA"/>
    <w:rsid w:val="00E704A5"/>
    <w:rsid w:val="00E70B30"/>
    <w:rsid w:val="00E710F7"/>
    <w:rsid w:val="00E72A50"/>
    <w:rsid w:val="00E81237"/>
    <w:rsid w:val="00E81CC1"/>
    <w:rsid w:val="00E90675"/>
    <w:rsid w:val="00E94E54"/>
    <w:rsid w:val="00EA1D85"/>
    <w:rsid w:val="00EA6A5D"/>
    <w:rsid w:val="00EB56E4"/>
    <w:rsid w:val="00EB5B47"/>
    <w:rsid w:val="00EC14EA"/>
    <w:rsid w:val="00EC6511"/>
    <w:rsid w:val="00ED44AB"/>
    <w:rsid w:val="00EE094F"/>
    <w:rsid w:val="00F17B72"/>
    <w:rsid w:val="00F17CC6"/>
    <w:rsid w:val="00F2000B"/>
    <w:rsid w:val="00F23B90"/>
    <w:rsid w:val="00F248FE"/>
    <w:rsid w:val="00F44ADF"/>
    <w:rsid w:val="00F614ED"/>
    <w:rsid w:val="00F67D28"/>
    <w:rsid w:val="00F77E02"/>
    <w:rsid w:val="00F8332F"/>
    <w:rsid w:val="00F91407"/>
    <w:rsid w:val="00F91B46"/>
    <w:rsid w:val="00FA1B80"/>
    <w:rsid w:val="00FC423D"/>
    <w:rsid w:val="00FC46CC"/>
    <w:rsid w:val="00FC4AF9"/>
    <w:rsid w:val="00FD1391"/>
    <w:rsid w:val="00FD3419"/>
    <w:rsid w:val="00FD76F7"/>
    <w:rsid w:val="00FE19DF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F40056"/>
  <w15:docId w15:val="{CDE2D456-F9C8-4BEB-80B4-F95B8DB4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F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mbria" w:eastAsia="Calibri" w:hAnsi="Cambria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color w:val="00000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lang w:val="sv-SE" w:eastAsia="en-US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agwek9Znak">
    <w:name w:val="Nagłówek 9 Znak"/>
    <w:basedOn w:val="Domylnaczcionkaakapitu1"/>
    <w:rPr>
      <w:rFonts w:ascii="Cambria" w:eastAsia="Calibri" w:hAnsi="Cambria" w:cs="Cambria"/>
      <w:sz w:val="22"/>
      <w:szCs w:val="22"/>
      <w:lang w:val="pl-PL" w:bidi="ar-S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rFonts w:ascii="Calibri" w:eastAsia="Arial" w:hAnsi="Calibri" w:cs="Calibri"/>
      <w:kern w:val="1"/>
      <w:sz w:val="24"/>
      <w:szCs w:val="24"/>
      <w:lang w:val="de-DE" w:eastAsia="zh-CN" w:bidi="hi-IN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2">
    <w:name w:val="Akapit z listą2"/>
    <w:basedOn w:val="Normalny"/>
    <w:rsid w:val="0079553F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styleId="Akapitzlist">
    <w:name w:val="List Paragraph"/>
    <w:aliases w:val="sw tekst,L1,Numerowanie,Akapit z listą BS,ISCG Numerowanie,lp1,Normal,Akapit z listą31,Wypunktowanie,Normal2,CW_Lista,normalny tekst,Adresat stanowisko,Nagłowek 3,Preambuła,Kolorowa lista — akcent 11,Dot pt,Akapit z listą3,List Paragraph"/>
    <w:basedOn w:val="Normalny"/>
    <w:link w:val="AkapitzlistZnak"/>
    <w:uiPriority w:val="34"/>
    <w:qFormat/>
    <w:rsid w:val="004A4DE0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72A5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72A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72A5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72A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4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477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477"/>
    <w:rPr>
      <w:vertAlign w:val="superscript"/>
    </w:rPr>
  </w:style>
  <w:style w:type="character" w:customStyle="1" w:styleId="AkapitzlistZnak">
    <w:name w:val="Akapit z listą Znak"/>
    <w:aliases w:val="sw tekst Znak,L1 Znak,Numerowanie Znak,Akapit z listą BS Znak,ISCG Numerowanie Znak,lp1 Znak,Normal Znak,Akapit z listą31 Znak,Wypunktowanie Znak,Normal2 Znak,CW_Lista Znak,normalny tekst Znak,Adresat stanowisko Znak,Nagłowek 3 Znak"/>
    <w:link w:val="Akapitzlist"/>
    <w:uiPriority w:val="34"/>
    <w:qFormat/>
    <w:locked/>
    <w:rsid w:val="0085709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8D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8D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8D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9B2D-288F-4FD5-A5BB-D3E5CA39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2494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17427</CharactersWithSpaces>
  <SharedDoc>false</SharedDoc>
  <HLinks>
    <vt:vector size="18" baseType="variant">
      <vt:variant>
        <vt:i4>3145762</vt:i4>
      </vt:variant>
      <vt:variant>
        <vt:i4>6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http://www.videocardbenchmark.net/gpu_list.php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wsduser</dc:creator>
  <cp:lastModifiedBy>Magda</cp:lastModifiedBy>
  <cp:revision>4</cp:revision>
  <cp:lastPrinted>2024-02-21T11:38:00Z</cp:lastPrinted>
  <dcterms:created xsi:type="dcterms:W3CDTF">2024-03-13T07:45:00Z</dcterms:created>
  <dcterms:modified xsi:type="dcterms:W3CDTF">2024-03-13T08:16:00Z</dcterms:modified>
</cp:coreProperties>
</file>