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7CB97" w14:textId="77777777" w:rsidR="004D021E" w:rsidRPr="004D021E" w:rsidRDefault="004D021E" w:rsidP="004D021E">
      <w:pPr>
        <w:pStyle w:val="Nagwek2"/>
        <w:rPr>
          <w:lang w:eastAsia="pl-PL" w:bidi="ar-SA"/>
        </w:rPr>
      </w:pPr>
      <w:bookmarkStart w:id="0" w:name="_Toc11235011"/>
      <w:r w:rsidRPr="004D021E">
        <w:rPr>
          <w:lang w:eastAsia="pl-PL" w:bidi="ar-SA"/>
        </w:rPr>
        <w:t>D – 06.03.01a</w:t>
      </w:r>
      <w:r>
        <w:rPr>
          <w:lang w:eastAsia="pl-PL" w:bidi="ar-SA"/>
        </w:rPr>
        <w:t xml:space="preserve"> </w:t>
      </w:r>
      <w:r w:rsidRPr="004D021E">
        <w:rPr>
          <w:lang w:eastAsia="pl-PL" w:bidi="ar-SA"/>
        </w:rPr>
        <w:t>POBOCZE  UTWARDZONE  KRUSZYWEM  ŁAMANYM</w:t>
      </w:r>
      <w:bookmarkEnd w:id="0"/>
    </w:p>
    <w:p w14:paraId="6FFA4322" w14:textId="77777777" w:rsidR="004D021E" w:rsidRPr="00AF00E8" w:rsidRDefault="004D021E" w:rsidP="00AF00E8">
      <w:pPr>
        <w:pStyle w:val="Bezodstpw"/>
        <w:jc w:val="both"/>
        <w:rPr>
          <w:rFonts w:eastAsia="Times New Roman" w:cs="Times New Roman"/>
          <w:kern w:val="36"/>
          <w:sz w:val="48"/>
          <w:szCs w:val="48"/>
          <w:lang w:eastAsia="pl-PL" w:bidi="ar-SA"/>
        </w:rPr>
      </w:pPr>
      <w:bookmarkStart w:id="1" w:name="_Toc211316612"/>
      <w:r w:rsidRPr="00AF00E8">
        <w:rPr>
          <w:rFonts w:cs="Times New Roman"/>
        </w:rPr>
        <w:t>1. WSTĘP</w:t>
      </w:r>
      <w:bookmarkEnd w:id="1"/>
    </w:p>
    <w:p w14:paraId="6EEE631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1.1. Przedmiot OST</w:t>
      </w:r>
    </w:p>
    <w:p w14:paraId="4A5D41C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Przedmiotem niniejszej ogólnej specyfikacji technicznej (OST) są wymagania dotyczące wykonania i odbioru robót związanych z utwardzeniem pobocza kruszywem łamanym.</w:t>
      </w:r>
    </w:p>
    <w:p w14:paraId="76B22F7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1.2. Zakres stosowania OST</w:t>
      </w:r>
    </w:p>
    <w:p w14:paraId="2CD3A17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Ogólna specyfikacja techniczna (OST) jest materiałem pomocniczym do  opracowania specyfikacji technicznej wykonania i odbioru robót budowlanych (ST) stosowanej jako dokument przetargowy i kontraktowy przy zlecaniu i realizacji robót na drogach i ulicach.</w:t>
      </w:r>
    </w:p>
    <w:p w14:paraId="4DE6967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1.3. Zakres robót objętych OST</w:t>
      </w:r>
    </w:p>
    <w:p w14:paraId="2227489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Ustalenia zawarte w niniejszej specyfikacji dotyczą zasad prowadzenia robót związanych z wykonaniem i odbiorem utwardzonego pobocza za pomocą kruszywa łamanego niezwiązanego (dawniej nazywanego „kruszywem stabilizowanym mechanicznie”).</w:t>
      </w:r>
    </w:p>
    <w:p w14:paraId="5817CDB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Utwardzone pobocze może być wykonane na istniejącym poboczu gruntowym (wymagając wykonania w nim koryta), względnie może być wykonane jednocześnie z nawierzchnią jezdni w czasie budowy nowej drogi (nie wymagając koryta).</w:t>
      </w:r>
    </w:p>
    <w:p w14:paraId="243D07E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1.4. Określenia podstawowe</w:t>
      </w:r>
    </w:p>
    <w:p w14:paraId="5464275E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 xml:space="preserve">1.4.1. </w:t>
      </w:r>
      <w:r w:rsidRPr="00AF00E8">
        <w:rPr>
          <w:rFonts w:cs="Times New Roman"/>
          <w:sz w:val="20"/>
          <w:szCs w:val="20"/>
        </w:rPr>
        <w:t>Pobocze – część korony drogi przeznaczona do chwilowego postoju pojazdów, umieszczenia urządzeń organizacji i bezpieczeństwa ruchu oraz do ruchu pieszych, służąca jednocześnie do bocznego oparcia konstrukcji nawierzchni.</w:t>
      </w:r>
    </w:p>
    <w:p w14:paraId="214718D1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 xml:space="preserve">1.4.2. </w:t>
      </w:r>
      <w:r w:rsidRPr="00AF00E8">
        <w:rPr>
          <w:rFonts w:cs="Times New Roman"/>
          <w:sz w:val="20"/>
          <w:szCs w:val="20"/>
        </w:rPr>
        <w:t>Utwardzone pobocze – część pobocza drogowego, posiadająca w ciągu całego roku nośność wystarczającą do przejęcia obciążenia statycznego od kół samochodów, dopuszczonych do ruchu na drodze (zał. 2, rys. 1 i 2).</w:t>
      </w:r>
    </w:p>
    <w:p w14:paraId="3F8FD155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 xml:space="preserve">1.4.3. </w:t>
      </w:r>
      <w:r w:rsidRPr="00AF00E8">
        <w:rPr>
          <w:rFonts w:cs="Times New Roman"/>
          <w:sz w:val="20"/>
          <w:szCs w:val="20"/>
        </w:rPr>
        <w:t>Gruntowe pobocze – część pobocza drogowego, stanowiąca obrzeże utwardzonego pobocza, przeznaczona do ustawiania znaków i urządzeń zabezpieczenia ruchu.</w:t>
      </w:r>
    </w:p>
    <w:p w14:paraId="0B5E87B1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 xml:space="preserve">1.4.4. </w:t>
      </w:r>
      <w:r w:rsidRPr="00AF00E8">
        <w:rPr>
          <w:rFonts w:cs="Times New Roman"/>
          <w:sz w:val="20"/>
          <w:szCs w:val="20"/>
        </w:rPr>
        <w:t>Utwardzenie pobocza kruszywem łamanym niezwiązanym – proces technologiczny, polegający na odpowiednim zagęszczeniu w optymalnej wilgotności kruszywa o właściwie dobranym uziarnieniu (proces ten nazywany był dawniej stabilizacją mechaniczną).</w:t>
      </w:r>
    </w:p>
    <w:p w14:paraId="448854A9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 xml:space="preserve">1.4.5. </w:t>
      </w:r>
      <w:r w:rsidRPr="00AF00E8">
        <w:rPr>
          <w:rFonts w:cs="Times New Roman"/>
          <w:sz w:val="20"/>
          <w:szCs w:val="20"/>
        </w:rPr>
        <w:t>Pozostałe określenia podstawowe są zgodne z obowiązującymi, odpowiednimi polskimi normami i z definicjami podanymi w OST D-M-00.00.00 „Wymagania ogólne” pkt 1.4.</w:t>
      </w:r>
    </w:p>
    <w:p w14:paraId="3D24BC8C" w14:textId="77777777" w:rsidR="004D021E" w:rsidRPr="00AF00E8" w:rsidRDefault="004D021E" w:rsidP="00AF00E8">
      <w:pPr>
        <w:pStyle w:val="Bezodstpw"/>
        <w:jc w:val="both"/>
        <w:rPr>
          <w:rFonts w:cs="Times New Roman"/>
          <w:sz w:val="36"/>
          <w:szCs w:val="36"/>
        </w:rPr>
      </w:pPr>
      <w:r w:rsidRPr="00AF00E8">
        <w:rPr>
          <w:rFonts w:cs="Times New Roman"/>
        </w:rPr>
        <w:t>1.5. Ogólne wymagania dotyczące robót</w:t>
      </w:r>
    </w:p>
    <w:p w14:paraId="456228F1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ab/>
      </w:r>
      <w:r w:rsidRPr="00AF00E8">
        <w:rPr>
          <w:rFonts w:cs="Times New Roman"/>
          <w:sz w:val="20"/>
          <w:szCs w:val="20"/>
        </w:rPr>
        <w:t>Ogólne wymagania dotyczące robót podano w OST D-M-00.00.00 „Wymagania ogólne” [1] pkt 1.5.</w:t>
      </w:r>
    </w:p>
    <w:p w14:paraId="61C97679" w14:textId="77777777" w:rsidR="004D021E" w:rsidRPr="00AF00E8" w:rsidRDefault="004D021E" w:rsidP="00AF00E8">
      <w:pPr>
        <w:pStyle w:val="Bezodstpw"/>
        <w:jc w:val="both"/>
        <w:rPr>
          <w:rFonts w:cs="Times New Roman"/>
          <w:sz w:val="48"/>
          <w:szCs w:val="48"/>
        </w:rPr>
      </w:pPr>
      <w:bookmarkStart w:id="2" w:name="_Toc211316613"/>
      <w:bookmarkStart w:id="3" w:name="_Toc210107778"/>
      <w:bookmarkStart w:id="4" w:name="_Toc208892382"/>
      <w:bookmarkStart w:id="5" w:name="_Toc431184075"/>
      <w:r w:rsidRPr="00AF00E8">
        <w:rPr>
          <w:rFonts w:cs="Times New Roman"/>
        </w:rPr>
        <w:t>2. MATERIAŁY</w:t>
      </w:r>
      <w:bookmarkEnd w:id="2"/>
      <w:bookmarkEnd w:id="3"/>
      <w:bookmarkEnd w:id="4"/>
      <w:bookmarkEnd w:id="5"/>
    </w:p>
    <w:p w14:paraId="08D2E06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2.1. Ogólne wymagania dotyczące materiałów</w:t>
      </w:r>
    </w:p>
    <w:p w14:paraId="1CF72D67" w14:textId="77777777" w:rsidR="004D021E" w:rsidRPr="00AF00E8" w:rsidRDefault="004D021E" w:rsidP="00AF00E8">
      <w:pPr>
        <w:pStyle w:val="Bezodstpw"/>
        <w:jc w:val="both"/>
        <w:rPr>
          <w:rFonts w:cs="Times New Roman"/>
          <w:sz w:val="20"/>
          <w:szCs w:val="20"/>
        </w:rPr>
      </w:pPr>
      <w:r w:rsidRPr="00AF00E8">
        <w:rPr>
          <w:rFonts w:cs="Times New Roman"/>
          <w:b/>
          <w:sz w:val="20"/>
          <w:szCs w:val="20"/>
        </w:rPr>
        <w:tab/>
      </w:r>
      <w:r w:rsidRPr="00AF00E8">
        <w:rPr>
          <w:rFonts w:cs="Times New Roman"/>
          <w:sz w:val="20"/>
          <w:szCs w:val="20"/>
        </w:rPr>
        <w:t>Ogólne wymagania dotyczące materiałów, ich pozyskiwania i składowania, podano w OST D-M-00.00.00 „Wymagania ogólne” [1] pkt 2.</w:t>
      </w:r>
    </w:p>
    <w:p w14:paraId="5195906C" w14:textId="77777777" w:rsidR="004D021E" w:rsidRPr="00AF00E8" w:rsidRDefault="004D021E" w:rsidP="00AF00E8">
      <w:pPr>
        <w:pStyle w:val="Bezodstpw"/>
        <w:jc w:val="both"/>
        <w:rPr>
          <w:rFonts w:cs="Times New Roman"/>
          <w:sz w:val="36"/>
          <w:szCs w:val="36"/>
        </w:rPr>
      </w:pPr>
      <w:r w:rsidRPr="00AF00E8">
        <w:rPr>
          <w:rFonts w:cs="Times New Roman"/>
        </w:rPr>
        <w:t>2.2. Materiały do wykonania robót</w:t>
      </w:r>
    </w:p>
    <w:p w14:paraId="71D26E6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t xml:space="preserve">2.2.1. </w:t>
      </w:r>
      <w:r w:rsidRPr="00AF00E8">
        <w:rPr>
          <w:rFonts w:cs="Times New Roman"/>
        </w:rPr>
        <w:t xml:space="preserve"> Zgodność materiałów z dokumentacją projektową </w:t>
      </w:r>
    </w:p>
    <w:p w14:paraId="30E33AB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Materiały do wykonania robót powinny być zgodne z ustaleniami dokumentacji projektowej lub ST.</w:t>
      </w:r>
    </w:p>
    <w:p w14:paraId="185066B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t xml:space="preserve">2.2.2. </w:t>
      </w:r>
      <w:r w:rsidRPr="00AF00E8">
        <w:rPr>
          <w:rFonts w:cs="Times New Roman"/>
        </w:rPr>
        <w:t>Materiały do wykonania utwardzonego pobocza</w:t>
      </w:r>
    </w:p>
    <w:p w14:paraId="5F80FAA1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Materiałami stosowanymi przy wykonywaniu utwardzonego pobocza są: piasek, kruszywo łamane i woda.</w:t>
      </w:r>
    </w:p>
    <w:p w14:paraId="721BDA4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t xml:space="preserve">2.2.3. </w:t>
      </w:r>
      <w:r w:rsidRPr="00AF00E8">
        <w:rPr>
          <w:rFonts w:cs="Times New Roman"/>
        </w:rPr>
        <w:t>Piasek</w:t>
      </w:r>
    </w:p>
    <w:p w14:paraId="31912C2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W przypadku występowania w konstrukcji utwardzonego pobocza warstwy odsączającej, odcinającej i innej, wykonanej przy użyciu piasku, to powinien on odpowiadać wymaganiom PN-EN 13242:2004 [4] lub PN-EN 13285:2004 [5].</w:t>
      </w:r>
    </w:p>
    <w:p w14:paraId="2956EE7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lastRenderedPageBreak/>
        <w:t xml:space="preserve">2.2.4. </w:t>
      </w:r>
      <w:r w:rsidRPr="00AF00E8">
        <w:rPr>
          <w:rFonts w:cs="Times New Roman"/>
        </w:rPr>
        <w:t>Kruszywo</w:t>
      </w:r>
    </w:p>
    <w:p w14:paraId="07081EF6" w14:textId="6BF9D80D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Do utwardzenia pobocza należy stosować kruszywo łamane o uziarnieniu  0÷</w:t>
      </w:r>
      <w:r w:rsidR="00AF00E8" w:rsidRPr="00AF00E8">
        <w:rPr>
          <w:rFonts w:cs="Times New Roman"/>
        </w:rPr>
        <w:t>31,5</w:t>
      </w:r>
      <w:r w:rsidRPr="00AF00E8">
        <w:rPr>
          <w:rFonts w:cs="Times New Roman"/>
        </w:rPr>
        <w:t xml:space="preserve"> mm, odpowiadające wymaganiom PN-EN 13242:2004 [4] lub PN-EN 13285:2004 [5].</w:t>
      </w:r>
    </w:p>
    <w:p w14:paraId="5D9865E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Kruszywo powinno być jednorodne, bez zanieczyszczeń obcych i bez domieszek gliny. Zaleca się użycie kruszywa o jasnej barwie.</w:t>
      </w:r>
    </w:p>
    <w:p w14:paraId="3A8A6B5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t xml:space="preserve">2.2.5. </w:t>
      </w:r>
      <w:r w:rsidRPr="00AF00E8">
        <w:rPr>
          <w:rFonts w:cs="Times New Roman"/>
        </w:rPr>
        <w:t>Woda</w:t>
      </w:r>
    </w:p>
    <w:p w14:paraId="6B45D92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Należy stosować przy wałowaniu nawierzchni każdą czystą wodę z rzek, jezior, stawów i innych zbiorników otwartych oraz wodę studzienną i wodociągową. Nie należy stosować wody z widocznymi zanieczyszczeniami, np. śmieciami, roślinnością wodną, odpadami przemysłowymi, kanalizacyjnymi itp.</w:t>
      </w:r>
    </w:p>
    <w:p w14:paraId="71A97FF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b/>
        </w:rPr>
        <w:t xml:space="preserve">2.2.6. </w:t>
      </w:r>
      <w:r w:rsidRPr="00AF00E8">
        <w:rPr>
          <w:rFonts w:cs="Times New Roman"/>
        </w:rPr>
        <w:t>Składowanie kruszyw</w:t>
      </w:r>
    </w:p>
    <w:p w14:paraId="0EA01BC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Okresowo składowane kruszywa powinny być zabezpieczone przed zanieczyszczeniem i zmieszaniem z innymi materiałami kamiennymi. Podłoże w miejscu składowania kruszyw powinno być równe, utwardzone i odwodnione.</w:t>
      </w:r>
    </w:p>
    <w:p w14:paraId="2F5749E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6" w:name="_Toc210107779"/>
      <w:bookmarkStart w:id="7" w:name="_Toc208892383"/>
      <w:bookmarkStart w:id="8" w:name="_Toc174333135"/>
      <w:bookmarkStart w:id="9" w:name="_Toc116360494"/>
      <w:bookmarkStart w:id="10" w:name="_Toc113935589"/>
      <w:bookmarkStart w:id="11" w:name="_Toc211316614"/>
      <w:r w:rsidRPr="00AF00E8">
        <w:rPr>
          <w:rFonts w:cs="Times New Roman"/>
        </w:rPr>
        <w:t xml:space="preserve">3. </w:t>
      </w:r>
      <w:bookmarkEnd w:id="6"/>
      <w:bookmarkEnd w:id="7"/>
      <w:bookmarkEnd w:id="8"/>
      <w:bookmarkEnd w:id="9"/>
      <w:bookmarkEnd w:id="10"/>
      <w:r w:rsidRPr="00AF00E8">
        <w:rPr>
          <w:rFonts w:cs="Times New Roman"/>
        </w:rPr>
        <w:t>SPRZĘT</w:t>
      </w:r>
      <w:bookmarkEnd w:id="11"/>
    </w:p>
    <w:p w14:paraId="42BC341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3.1. Ogólne wymagania dotyczące sprzętu</w:t>
      </w:r>
    </w:p>
    <w:p w14:paraId="4926F6C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Ogólne wymagania dotyczące sprzętu podano w OST  D-M-00.00.00 „Wymagania ogólne” [1] pkt 3.</w:t>
      </w:r>
    </w:p>
    <w:p w14:paraId="76D6E2E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3.2. Sprzęt stosowany do wykonania robót</w:t>
      </w:r>
    </w:p>
    <w:p w14:paraId="2CCB75E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Przy wykonywaniu robót Wykonawca w zależności od potrzeb, powinien wykazać się możliwością korzystania ze sprzętu dostosowanego do przyjętej metody robót, jak:</w:t>
      </w:r>
    </w:p>
    <w:p w14:paraId="1476415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mieszarki stacjonarne do wytwarzania mieszanki kruszyw, wyposażone w urządzenia dozujące wodę (mieszarki powinny zapewnić wytworzenie jednorodnej mieszanki o wilgotności optymalnej, chyba że producent kruszywa zapewnia dostawę jednorodnej mieszanki o wymaganym uziarnieniu i odpowiedniej wilgotności),</w:t>
      </w:r>
    </w:p>
    <w:p w14:paraId="17B538B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równiarki albo układarki do rozkładania mieszanki kruszywa,</w:t>
      </w:r>
    </w:p>
    <w:p w14:paraId="1E4E82D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walce lub płytowe zagęszczarki wibracyjne,</w:t>
      </w:r>
    </w:p>
    <w:p w14:paraId="44FEB70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przewoźne zbiorniki na wodę do zwilżania mieszanki, wyposażone w urządzenia do równomiernego i kontrolowanego dozowania wody,</w:t>
      </w:r>
    </w:p>
    <w:p w14:paraId="7ABFFBC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koparki do wykonania koryta, w przypadku utwardzania istniejącego pobocza gruntowego.</w:t>
      </w:r>
    </w:p>
    <w:p w14:paraId="322AEDA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Należy korzystać ze sprzętu, który powinien być dostosowany swoimi wymiarami do warunków pracy w korycie, przygotowanym do ułożenia konstrukcji utwardzonego pobocza.</w:t>
      </w:r>
    </w:p>
    <w:p w14:paraId="33EB793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Sprzęt powinien odpowiadać wymaganiom określonym w dokumentacji projektowej, ST, instrukcjach producentów lub propozycji Wykonawcy i powinien być zaakceptowany przez Inżyniera.</w:t>
      </w:r>
    </w:p>
    <w:p w14:paraId="6B969F4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12" w:name="_Toc211316615"/>
      <w:bookmarkStart w:id="13" w:name="_Toc210107780"/>
      <w:bookmarkStart w:id="14" w:name="_Toc208892384"/>
      <w:bookmarkStart w:id="15" w:name="_Toc174333136"/>
      <w:bookmarkStart w:id="16" w:name="_Toc116360495"/>
      <w:bookmarkStart w:id="17" w:name="_Toc113935590"/>
      <w:bookmarkStart w:id="18" w:name="_Toc73770658"/>
      <w:bookmarkStart w:id="19" w:name="_Toc63568300"/>
      <w:bookmarkStart w:id="20" w:name="_Toc51995832"/>
      <w:bookmarkStart w:id="21" w:name="_Toc46643999"/>
      <w:bookmarkStart w:id="22" w:name="_Toc424534468"/>
      <w:r w:rsidRPr="00AF00E8">
        <w:rPr>
          <w:rFonts w:cs="Times New Roman"/>
        </w:rPr>
        <w:t>4. TRANSPORT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C6A492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4.1. Ogólne wymagania dotyczące transportu </w:t>
      </w:r>
    </w:p>
    <w:p w14:paraId="6484501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 xml:space="preserve">     Ogólne wymagania dotyczące transportu podano w OST D-M-00.00.00 „Wymagania ogólne” [1]  pkt 4.</w:t>
      </w:r>
    </w:p>
    <w:p w14:paraId="4300E7F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4.2. Transport materiałów</w:t>
      </w:r>
    </w:p>
    <w:p w14:paraId="14D0646C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Materiały sypkie (kruszywa) można przewozić dowolnymi środkami transportu, w warunkach zabezpieczających je przed  zanieczyszczeniem, zmieszaniem z innymi materiałami i nadmiernym zawilgoceniem.</w:t>
      </w:r>
    </w:p>
    <w:p w14:paraId="19A94DB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23" w:name="_Toc211316616"/>
      <w:bookmarkStart w:id="24" w:name="_Toc210107781"/>
      <w:bookmarkStart w:id="25" w:name="_Toc208892385"/>
      <w:bookmarkStart w:id="26" w:name="_Toc174333137"/>
      <w:bookmarkStart w:id="27" w:name="_Toc116360496"/>
      <w:bookmarkStart w:id="28" w:name="_Toc113935591"/>
      <w:bookmarkStart w:id="29" w:name="_Toc73770659"/>
      <w:bookmarkStart w:id="30" w:name="_Toc63568301"/>
      <w:bookmarkStart w:id="31" w:name="_Toc51995833"/>
      <w:r w:rsidRPr="00AF00E8">
        <w:rPr>
          <w:rFonts w:cs="Times New Roman"/>
        </w:rPr>
        <w:t>5. WYKONANIE ROBÓT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F172E1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5.1. Ogólne zasady wykonania robót</w:t>
      </w:r>
    </w:p>
    <w:p w14:paraId="074FDC3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 xml:space="preserve">     Ogólne zasady wykonania robót podano w OST D-M-00.00.00 „Wymagania ogólne” [1] pkt 5.</w:t>
      </w:r>
    </w:p>
    <w:p w14:paraId="1DBFAB6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lastRenderedPageBreak/>
        <w:t>5.2. Zasady wykonywania robót</w:t>
      </w:r>
    </w:p>
    <w:p w14:paraId="5D1F799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Sposób wykonania robót powinny być zgodne z dokumentacją projektową i ST. W przypadku braku wystarczających danych można korzystać z ustaleń podanych w niniejszej specyfikacji oraz z informacji podanych w załącznikach.</w:t>
      </w:r>
    </w:p>
    <w:p w14:paraId="1B877FC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Podstawowe czynności przy wykonywaniu robót obejmują:</w:t>
      </w:r>
    </w:p>
    <w:p w14:paraId="383DAF7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1. </w:t>
      </w:r>
      <w:r w:rsidRPr="00AF00E8">
        <w:rPr>
          <w:rFonts w:cs="Times New Roman"/>
          <w:sz w:val="14"/>
          <w:szCs w:val="14"/>
        </w:rPr>
        <w:t xml:space="preserve">   </w:t>
      </w:r>
      <w:r w:rsidRPr="00AF00E8">
        <w:rPr>
          <w:rFonts w:cs="Times New Roman"/>
        </w:rPr>
        <w:t xml:space="preserve">roboty przygotowawcze, </w:t>
      </w:r>
    </w:p>
    <w:p w14:paraId="318033B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2. </w:t>
      </w:r>
      <w:r w:rsidRPr="00AF00E8">
        <w:rPr>
          <w:rFonts w:cs="Times New Roman"/>
          <w:sz w:val="14"/>
          <w:szCs w:val="14"/>
        </w:rPr>
        <w:t xml:space="preserve">   </w:t>
      </w:r>
      <w:r w:rsidRPr="00AF00E8">
        <w:rPr>
          <w:rFonts w:cs="Times New Roman"/>
        </w:rPr>
        <w:t>wykonanie koryta,</w:t>
      </w:r>
    </w:p>
    <w:p w14:paraId="1E4D50D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3. </w:t>
      </w:r>
      <w:r w:rsidRPr="00AF00E8">
        <w:rPr>
          <w:rFonts w:cs="Times New Roman"/>
          <w:sz w:val="14"/>
          <w:szCs w:val="14"/>
        </w:rPr>
        <w:t xml:space="preserve">   </w:t>
      </w:r>
      <w:r w:rsidRPr="00AF00E8">
        <w:rPr>
          <w:rFonts w:cs="Times New Roman"/>
        </w:rPr>
        <w:t>ułożenie nawierzchni utwardzonego pobocza (wytworzenie i wbudowanie mieszanki),</w:t>
      </w:r>
    </w:p>
    <w:p w14:paraId="1722517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4. </w:t>
      </w:r>
      <w:r w:rsidRPr="00AF00E8">
        <w:rPr>
          <w:rFonts w:cs="Times New Roman"/>
          <w:sz w:val="14"/>
          <w:szCs w:val="14"/>
        </w:rPr>
        <w:t xml:space="preserve">   </w:t>
      </w:r>
      <w:r w:rsidRPr="00AF00E8">
        <w:rPr>
          <w:rFonts w:cs="Times New Roman"/>
        </w:rPr>
        <w:t>roboty wykończeniowe.</w:t>
      </w:r>
    </w:p>
    <w:p w14:paraId="1A9D3A6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5.3. Roboty przygotowawcze</w:t>
      </w:r>
    </w:p>
    <w:p w14:paraId="1CD5220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Przed przystąpieniem do robót należy, na podstawie dokumentacji projektowej,  ST lub wskazań Inżyniera:</w:t>
      </w:r>
    </w:p>
    <w:p w14:paraId="3788613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ustalić lokalizację terenu robót,</w:t>
      </w:r>
    </w:p>
    <w:p w14:paraId="0606EEB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przeprowadzić obliczenia i pomiary geodezyjne niezbędne do szczegółowego wytyczenia robót oraz ustalenia danych wysokościowych,</w:t>
      </w:r>
    </w:p>
    <w:p w14:paraId="5301045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usunąć przeszkody, np. elementy dróg, ew. słupki, zatrawienie itd.,</w:t>
      </w:r>
    </w:p>
    <w:p w14:paraId="690FCB2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ew. splantować pobocze istniejące,</w:t>
      </w:r>
    </w:p>
    <w:p w14:paraId="1DF2743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zgromadzić wszystkie materiały potrzebne do rozpoczęcia budowy.</w:t>
      </w:r>
    </w:p>
    <w:p w14:paraId="79600C0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Zaleca się korzystanie z ustaleń OST D-01.00.00 [2] w zakresie niezbędnym do wykonania robót przygotowawczych oraz z ustaleń OST D-02.00.00 [3] przy występowaniu robót ziemnych.</w:t>
      </w:r>
    </w:p>
    <w:p w14:paraId="74BB853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5.4. Wykonanie koryta i przygotowanie podłoża</w:t>
      </w:r>
    </w:p>
    <w:p w14:paraId="58F3AE0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Koryto wykonuje się w przypadku utwardzania pobocza istniejącego gruntowego.</w:t>
      </w:r>
    </w:p>
    <w:p w14:paraId="176760C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Koryto powinno być wykonane bezpośrednio przed rozpoczęciem robót związanych z wykonaniem nawierzchni utwardzonego pobocza. Wcześniejsze wykonanie koryta jest możliwe wyłącznie za zgodą Inżyniera, w korzystnych warunkach atmosferycznych.</w:t>
      </w:r>
    </w:p>
    <w:p w14:paraId="73F7F11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Koryto można wykonywać ręcznie, gdy jego szerokość nie pozwala na zastosowanie posiadanych maszyn. Rodzaj sprzętu, a w szczególności jego moc należy dostosować do rodzaju gruntu, w którym prowadzone są roboty i do trudności jego odspojenia.</w:t>
      </w:r>
    </w:p>
    <w:p w14:paraId="09E9719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Grunt odspojony w czasie wykonywania koryta powinien być wykorzystany zgodnie z ustaleniami dokumentacji projektowej i ST, tj. wbudowany w nasyp lub odwieziony na odkład w miejsce wskazane lub zaaprobowane przez Inżyniera.</w:t>
      </w:r>
    </w:p>
    <w:p w14:paraId="5BB7DDDC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Przed przystąpieniem do profilowania dna koryta, podłoże powinno być oczyszczone z wszelkich zanieczyszczeń. Po oczyszczeniu powierzchni podłoża należy sprawdzić, czy istniejące rzędne terenu umożliwiają uzyskanie po profilowaniu zaprojektowanych rzędnych podłoża.</w:t>
      </w:r>
    </w:p>
    <w:p w14:paraId="37C7349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Zaleca się, aby rzędne terenu przed profilowaniem były o co najmniej 5 cm wyższe niż projektowane rzędne podłoża. Jeżeli powyższy warunek nie jest spełniony i występują zaniżenia poziomu w podłożu przewidzianym do profilowania, Wykonawca powinien spulchnić podłoże na głębokość zaakceptowaną przez Inżyniera, dowieźć dodatkowy grunt, spełniający wymagania obowiązujące dla górnej strefy korpusu, w ilości koniecznej do uzyskania wymaganych rzędnych wysokościowych i zagęścić warstwę do uzyskania wskaźnika zagęszczenia 1,00.</w:t>
      </w:r>
    </w:p>
    <w:p w14:paraId="703A2FE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Profilowanie można wykonać ręcznie lub sprzętem dostosowanym do szerokości koryta. Ścięty grunt powinien być wykorzystany w robotach ziemnych lub w inny sposób zaakceptowany przez Inżyniera.</w:t>
      </w:r>
    </w:p>
    <w:p w14:paraId="034C3B4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Bezpośrednio po profilowaniu podłoża należy przystąpić do jego zagęszczania, które należy kontynuować do osiągnięcia wskaźnika zagęszczenia nie mniejszego od 1,00.</w:t>
      </w:r>
    </w:p>
    <w:p w14:paraId="1E8A2F8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 xml:space="preserve">Wilgotność gruntu podłoża podczas zagęszczania powinna być równa wilgotności </w:t>
      </w:r>
      <w:r w:rsidRPr="00AF00E8">
        <w:rPr>
          <w:rFonts w:cs="Times New Roman"/>
        </w:rPr>
        <w:lastRenderedPageBreak/>
        <w:t>optymalnej, z tolerancją od -20% do +10%.</w:t>
      </w:r>
    </w:p>
    <w:p w14:paraId="364D9AF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Koryto po wyprofilowaniu i zagęszczeniu powinno być utrzymane w dobrym stanie.</w:t>
      </w:r>
    </w:p>
    <w:p w14:paraId="5A3E0509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Jeżeli po wykonaniu robót związanych z profilowaniem i zagęszczeniem podłoża nastąpi przerwa w robotach i Wykonawca nie przystąpi natychmiast do układania nawierzchni, to powinien on zabezpieczyć podłoże przed nadmiernym zawilgoceniem, na przykład przez rozłożenie folii lub w inny sposób zaakceptowany przez Inżyniera.</w:t>
      </w:r>
    </w:p>
    <w:p w14:paraId="1854234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Jeżeli podłoże uległo nadmiernemu zawilgoceniu, to do układania nawierzchni można przystąpić dopiero po jego naturalnym osuszeniu.</w:t>
      </w:r>
    </w:p>
    <w:p w14:paraId="6EDA420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5.5. Wytwarzanie mieszanki kruszywa</w:t>
      </w:r>
    </w:p>
    <w:p w14:paraId="4624856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Mieszankę kruszywa o ściśle określonym uziarnieniu i wilgotności optymalnej należy wytwarzać w mieszarkach stacjonarnych gwarantujących otrzymanie jednorodnej mieszanki. Ze względu na konieczność zapewnienia jednorodności, tylko w wyjątkowych przypadkach Inżynier może dopuścić do wytwarzania mieszanki przez mieszanie poszczególnych frakcji na drodze. Mieszanka po wyprodukowaniu powinna być od razu transportowana na miejsce wbudowania w sposób przeciwdziałający rozsegregowaniu i wysychaniu.</w:t>
      </w:r>
    </w:p>
    <w:p w14:paraId="021D849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5.6. Wbudowanie i zagęszczenie mieszanki kruszywa</w:t>
      </w:r>
    </w:p>
    <w:p w14:paraId="4173C6E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Mieszanka kruszywa powinna być rozkładana w warstwie o jednakowej grubości, przy pomocy układarki lub równiarki, z zachowaniem wymaganych spadków i rzędnych wysokościowych. Zaleca się, aby grubość pojedynczo układanej warstwy nie przekraczała 20 cm po zagęszczeniu. Rozpoczęcie budowy następnej warstwy może nastąpić po odbiorze poprzedniej warstwy przez Inżyniera. W miejscach, gdzie widoczna jest segregacja kruszywa, należy przed zagęszczeniem wymienić kruszywo na materiał o odpowiednich właściwościach.</w:t>
      </w:r>
    </w:p>
    <w:p w14:paraId="11A375E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bieżąco przez spulchnienie warstwy kruszywa i dodanie bądź usunięcie materiału, aż do otrzymania równej powierzchni. Zagęszczenie należy kontynuować do osiągnięcia wskaźnika zagęszczenia nie mniejszego niż 1,0 według normalnej próby Proctora, przeprowadzonej według </w:t>
      </w:r>
      <w:r w:rsidRPr="00AF00E8">
        <w:rPr>
          <w:rFonts w:cs="Times New Roman"/>
        </w:rPr>
        <w:tab/>
        <w:t xml:space="preserve">PN-B-04481:1988 [6]. Do zagęszczenia zaleca się stosowanie maszyn (np. walców, zagęszczarek płytowych) o szerokości nie większej niż szerokość utwardzonego pobocza. </w:t>
      </w:r>
    </w:p>
    <w:p w14:paraId="46EED671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Wilgotność mieszanki kruszywa podczas zagęszczania powinna odpowiadać wilgotności optymalnej z tolerancją ± 2%. Materiał nadmiernie nawilgocony, powinien zostać osuszony przez mieszanie i napowietrzanie. W przypadku, gdy wilgotność mieszanki kruszywa jest niższa od optymalnej, mieszanka powinna być zwilżona określoną ilością wody i równomiernie wymieszana. </w:t>
      </w:r>
    </w:p>
    <w:p w14:paraId="53A57761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Przy wbudowywaniu i zagęszczaniu mieszanki kruszywa na utwardzonym poboczu należy zwrócić szczególną uwagę na właściwe jego wykonanie przy krawędzi jezdni. Styk jezdni i utwardzonego pobocza powinien być równy i szczelny.</w:t>
      </w:r>
    </w:p>
    <w:p w14:paraId="0DE1A54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 5.7. Roboty wykończeniowe</w:t>
      </w:r>
    </w:p>
    <w:p w14:paraId="248E2A8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Roboty wykończeniowe powinny być zgodne z dokumentacją projektową i ST. Do robót wykończeniowych należą prace związane z dostosowaniem wykonanych robót do istniejących warunków terenowych, takie jak:</w:t>
      </w:r>
    </w:p>
    <w:p w14:paraId="7D022414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wyrównanie poziomu utwardzonego pobocza i gruntowego pobocza z ewentualnym splantowaniem istniejącego gruntowego pobocza,</w:t>
      </w:r>
    </w:p>
    <w:p w14:paraId="562F057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 xml:space="preserve">odtworzenie przeszkód czasowo usuniętych, </w:t>
      </w:r>
    </w:p>
    <w:p w14:paraId="64F12C73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 xml:space="preserve">niezbędne uzupełnienia zniszczonej w czasie robót roślinności, np. zatrawienia, </w:t>
      </w:r>
    </w:p>
    <w:p w14:paraId="1343148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roboty porządkujące otoczenie terenu robót.</w:t>
      </w:r>
    </w:p>
    <w:p w14:paraId="0F77C70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32" w:name="_Toc211316617"/>
      <w:bookmarkStart w:id="33" w:name="_Toc199904824"/>
      <w:bookmarkStart w:id="34" w:name="_Toc198436140"/>
      <w:bookmarkStart w:id="35" w:name="_Toc179183771"/>
      <w:bookmarkStart w:id="36" w:name="_Toc174333138"/>
      <w:bookmarkStart w:id="37" w:name="_Toc25379401"/>
      <w:bookmarkStart w:id="38" w:name="_Toc25373385"/>
      <w:bookmarkStart w:id="39" w:name="_Toc25128887"/>
      <w:bookmarkStart w:id="40" w:name="_Toc24955913"/>
      <w:bookmarkStart w:id="41" w:name="_Toc421940501"/>
      <w:r w:rsidRPr="00AF00E8">
        <w:rPr>
          <w:rFonts w:cs="Times New Roman"/>
        </w:rPr>
        <w:lastRenderedPageBreak/>
        <w:t>6. kontrola jakości robót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11B29A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6.1. Ogólne zasady kontroli jakości robót</w:t>
      </w:r>
    </w:p>
    <w:p w14:paraId="0A1A3B99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Ogólne zasady kontroli jakości robót podano w OST   D-M-00.00.00 „Wymagania ogólne” [1] pkt 6.</w:t>
      </w:r>
    </w:p>
    <w:p w14:paraId="2B6D121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6.2. Badania przed przystąpieniem do robót</w:t>
      </w:r>
    </w:p>
    <w:p w14:paraId="125B892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Przed przystąpieniem do robót Wykonawca powinien:</w:t>
      </w:r>
    </w:p>
    <w:p w14:paraId="5CA8A2D9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uzyskać wymagane dokumenty, dopuszczające wyroby budowlane do obrotu i powszechnego stosowania (aprobaty techniczne, certyfikaty zgodności, deklaracje zgodności, ew. badania materiałów wykonane przez dostawców itp.),</w:t>
      </w:r>
    </w:p>
    <w:p w14:paraId="4C7C379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ew. wykonać własne badania właściwości materiałów przeznaczonych do wykonania robót, określone przez Inżyniera,</w:t>
      </w:r>
    </w:p>
    <w:p w14:paraId="546D4211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sprawdzić cechy zewnętrzne gotowych materiałów z tworzyw i prefabrykowanych.</w:t>
      </w:r>
    </w:p>
    <w:p w14:paraId="7E8C787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Wszystkie dokumenty oraz wyniki badań Wykonawca przedstawia Inżynierowi do akceptacji.</w:t>
      </w:r>
    </w:p>
    <w:p w14:paraId="6DF560F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6.3. Badania w czasie robót</w:t>
      </w:r>
    </w:p>
    <w:p w14:paraId="7995BC5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 xml:space="preserve">Częstotliwość oraz zakres badań i pomiarów, które należy wykonać w czasie robót podaje tablica 1. </w:t>
      </w:r>
    </w:p>
    <w:p w14:paraId="00685DDC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Tablica 1. Częstotliwość oraz zakres badań i pomiarów w czasie robót</w:t>
      </w:r>
    </w:p>
    <w:tbl>
      <w:tblPr>
        <w:tblW w:w="7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1487"/>
        <w:gridCol w:w="2268"/>
      </w:tblGrid>
      <w:tr w:rsidR="004D021E" w:rsidRPr="00AF00E8" w14:paraId="5CDDC551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E57034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0E45F9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Wyszczególnienie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59F2378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Częstotliwość badań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5208D69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Wartości dopuszczalne</w:t>
            </w:r>
          </w:p>
        </w:tc>
      </w:tr>
      <w:tr w:rsidR="004D021E" w:rsidRPr="00AF00E8" w14:paraId="6A75ED5E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2E79BE7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54C0D6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Lokalizacja i zgodność granic terenu robót z dokumentacją projektową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076BC5E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1 raz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62527D5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 xml:space="preserve">Wg pktu 5 i dokumentacji projektowej </w:t>
            </w:r>
          </w:p>
        </w:tc>
      </w:tr>
      <w:tr w:rsidR="004D021E" w:rsidRPr="00AF00E8" w14:paraId="47DC4A25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202AEE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1BC8FF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Roboty przygotowawcze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C4FD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1 raz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563FC8B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Wg pktu 5.3</w:t>
            </w:r>
          </w:p>
        </w:tc>
        <w:bookmarkStart w:id="42" w:name="_GoBack"/>
        <w:bookmarkEnd w:id="42"/>
      </w:tr>
      <w:tr w:rsidR="004D021E" w:rsidRPr="00AF00E8" w14:paraId="47D523C0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154BA0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031F53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Wykonanie koryta i przygotowanie podłoża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D5AA11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Bieżąco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EA0BD7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Wg pktu 5.4</w:t>
            </w:r>
          </w:p>
        </w:tc>
      </w:tr>
      <w:tr w:rsidR="004D021E" w:rsidRPr="00AF00E8" w14:paraId="48CDF68F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6C96520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7395771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Wytwarzanie mieszanki kruszywa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DC4339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Jw.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60BABE3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Wg pktu 5.5</w:t>
            </w:r>
          </w:p>
        </w:tc>
      </w:tr>
      <w:tr w:rsidR="004D021E" w:rsidRPr="00AF00E8" w14:paraId="0F2538B7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078B6A6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03CAF5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Wbudowanie i zagęszczanie mieszanki kruszywa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68DEBDF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Jw.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9EC62B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Wg pktu 5.6</w:t>
            </w:r>
          </w:p>
        </w:tc>
      </w:tr>
      <w:tr w:rsidR="004D021E" w:rsidRPr="00AF00E8" w14:paraId="693A3241" w14:textId="77777777" w:rsidTr="004D021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1FD76D6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3C4A59E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Wykonanie robót wykończeniowych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A1268E0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Ocena ciągła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F4E4858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Wg pktu 5.7</w:t>
            </w:r>
          </w:p>
        </w:tc>
      </w:tr>
    </w:tbl>
    <w:p w14:paraId="78A6E31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43" w:name="_Toc199904825"/>
      <w:bookmarkStart w:id="44" w:name="_Toc198436141"/>
      <w:bookmarkStart w:id="45" w:name="_Toc179183772"/>
      <w:bookmarkStart w:id="46" w:name="_Toc174333139"/>
      <w:bookmarkStart w:id="47" w:name="_Toc25379402"/>
      <w:bookmarkStart w:id="48" w:name="_Toc25373386"/>
      <w:bookmarkStart w:id="49" w:name="_Toc25128888"/>
      <w:bookmarkStart w:id="50" w:name="_Toc24955914"/>
      <w:bookmarkStart w:id="51" w:name="_Toc421940502"/>
      <w:r w:rsidRPr="00AF00E8">
        <w:rPr>
          <w:rFonts w:cs="Times New Roman"/>
        </w:rPr>
        <w:t>6.4. Badania po zakończeniu robót\</w:t>
      </w:r>
    </w:p>
    <w:p w14:paraId="3562F6BF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Wykonane utwardzone pobocze powinno spełniać następujące wymagania:</w:t>
      </w:r>
    </w:p>
    <w:p w14:paraId="30A0CDF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szerokość utwardzonego pobocza może się różnić od szerokości projektowanej nie więcej niż +10 cm i -5 cm,</w:t>
      </w:r>
    </w:p>
    <w:p w14:paraId="24092DC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nierówności pobocza mierzone 4-metrową łatą nie mogą przekraczać 10 mm,</w:t>
      </w:r>
    </w:p>
    <w:p w14:paraId="0F2E10F9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spadki poprzeczne powinny być zgodne z dokumentacją projektową z tolerancją  ± 0,5%,</w:t>
      </w:r>
    </w:p>
    <w:p w14:paraId="754DE69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różnice wysokościowe z rzędnymi projektowanymi nie powinny przekraczać +1 cm,  -2 cm,</w:t>
      </w:r>
    </w:p>
    <w:p w14:paraId="4894094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–</w:t>
      </w: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grubość utwardzonego pobocza nie może się różnić od grubości projektowanej o  ± 10%.</w:t>
      </w:r>
    </w:p>
    <w:p w14:paraId="72356560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Zaleca się badać grubość utwardzonego pobocza w 3 punktach, lecz nie rzadziej niż raz na 2000 m</w:t>
      </w:r>
      <w:r w:rsidRPr="00AF00E8">
        <w:rPr>
          <w:rFonts w:cs="Times New Roman"/>
          <w:vertAlign w:val="superscript"/>
        </w:rPr>
        <w:t>2</w:t>
      </w:r>
      <w:r w:rsidRPr="00AF00E8">
        <w:rPr>
          <w:rFonts w:cs="Times New Roman"/>
        </w:rPr>
        <w:t>, a pozostałe cechy co 100 m wzdłuż osi drogi.</w:t>
      </w:r>
    </w:p>
    <w:p w14:paraId="057EF9A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52" w:name="_Toc211316618"/>
      <w:r w:rsidRPr="00AF00E8">
        <w:rPr>
          <w:rFonts w:cs="Times New Roman"/>
        </w:rPr>
        <w:t xml:space="preserve">7. 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F00E8">
        <w:rPr>
          <w:rFonts w:cs="Times New Roman"/>
        </w:rPr>
        <w:t>OBMIAR ROBÓT</w:t>
      </w:r>
    </w:p>
    <w:p w14:paraId="733B62B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7.1. Ogólne zasady obmiaru robót</w:t>
      </w:r>
    </w:p>
    <w:p w14:paraId="4847D0E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Ogólne zasady obmiaru robót podano w OST  D-M-00.00.00 „Wymagania ogólne” [1] pkt 7.</w:t>
      </w:r>
    </w:p>
    <w:p w14:paraId="06267C59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7.2. Jednostka obmiarowa</w:t>
      </w:r>
    </w:p>
    <w:p w14:paraId="0D7D25EC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lastRenderedPageBreak/>
        <w:tab/>
        <w:t>Jednostką obmiarową jest m</w:t>
      </w:r>
      <w:r w:rsidRPr="00AF00E8">
        <w:rPr>
          <w:rFonts w:cs="Times New Roman"/>
          <w:vertAlign w:val="superscript"/>
        </w:rPr>
        <w:t>2</w:t>
      </w:r>
      <w:r w:rsidRPr="00AF00E8">
        <w:rPr>
          <w:rFonts w:cs="Times New Roman"/>
        </w:rPr>
        <w:t xml:space="preserve"> (metr kwadratowy) wykonanego utwardzonego pobocza.</w:t>
      </w:r>
    </w:p>
    <w:p w14:paraId="15247C1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 xml:space="preserve"> </w:t>
      </w:r>
      <w:bookmarkStart w:id="53" w:name="_Toc211316619"/>
      <w:bookmarkStart w:id="54" w:name="_Toc199904826"/>
      <w:bookmarkStart w:id="55" w:name="_Toc198436142"/>
      <w:bookmarkStart w:id="56" w:name="_Toc179183773"/>
      <w:bookmarkStart w:id="57" w:name="_Toc174333140"/>
      <w:bookmarkStart w:id="58" w:name="_Toc25379403"/>
      <w:bookmarkStart w:id="59" w:name="_Toc25373387"/>
      <w:bookmarkStart w:id="60" w:name="_Toc25128889"/>
      <w:bookmarkStart w:id="61" w:name="_Toc24955915"/>
      <w:bookmarkStart w:id="62" w:name="_Toc421940503"/>
      <w:r w:rsidRPr="00AF00E8">
        <w:rPr>
          <w:rFonts w:cs="Times New Roman"/>
        </w:rPr>
        <w:t xml:space="preserve">8.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F00E8">
        <w:rPr>
          <w:rFonts w:cs="Times New Roman"/>
        </w:rPr>
        <w:t>ODBIÓR ROBÓT</w:t>
      </w:r>
    </w:p>
    <w:p w14:paraId="33B86DE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8.1. Ogólne zasady odbioru robót</w:t>
      </w:r>
    </w:p>
    <w:p w14:paraId="455CBC3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Ogólne zasady odbioru robót podano w OST  D-M-00.00.00 „Wymagania ogólne” [1] pkt 8.</w:t>
      </w:r>
    </w:p>
    <w:p w14:paraId="11AE460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Roboty uznaje się za wykonane zgodnie z dokumentacją projektową, ST i wymaganiami Inżyniera, jeżeli wszystkie pomiary i badania z zachowaniem tolerancji według pktu 6 dały wyniki pozytywne.</w:t>
      </w:r>
    </w:p>
    <w:p w14:paraId="65C15A8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8.2. Odbiór robót zanikających i ulegających  zakryciu</w:t>
      </w:r>
    </w:p>
    <w:p w14:paraId="45BABAA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Odbiorowi robót zanikających i ulegających zakryciu podlegają:</w:t>
      </w:r>
    </w:p>
    <w:p w14:paraId="279812D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wykonanie koryta i przygotowanie podłoża.</w:t>
      </w:r>
    </w:p>
    <w:p w14:paraId="1018222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Odbiór tych robót powinien  być zgodny z wymaganiami pktu 8.2 D-M-00.00.00 „Wymagania ogólne” [1] oraz niniejszej OST.</w:t>
      </w:r>
    </w:p>
    <w:p w14:paraId="08E29CF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63" w:name="_Toc211316620"/>
      <w:bookmarkStart w:id="64" w:name="_Toc199904827"/>
      <w:bookmarkStart w:id="65" w:name="_Toc198436143"/>
      <w:bookmarkStart w:id="66" w:name="_Toc179183774"/>
      <w:bookmarkStart w:id="67" w:name="_Toc174333141"/>
      <w:bookmarkStart w:id="68" w:name="_Toc25379404"/>
      <w:bookmarkStart w:id="69" w:name="_Toc25373388"/>
      <w:bookmarkStart w:id="70" w:name="_Toc25128890"/>
      <w:bookmarkStart w:id="71" w:name="_Toc24955916"/>
      <w:bookmarkStart w:id="72" w:name="_Toc421940504"/>
      <w:bookmarkStart w:id="73" w:name="_Toc421686551"/>
      <w:r w:rsidRPr="00AF00E8">
        <w:rPr>
          <w:rFonts w:cs="Times New Roman"/>
        </w:rPr>
        <w:t xml:space="preserve">9.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AF00E8">
        <w:rPr>
          <w:rFonts w:cs="Times New Roman"/>
        </w:rPr>
        <w:t>PODSTAWA PŁATNOŚCI</w:t>
      </w:r>
    </w:p>
    <w:p w14:paraId="78AC7A0E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9.1. Ogólne ustalenia dotyczące podstawy płatności</w:t>
      </w:r>
    </w:p>
    <w:p w14:paraId="0BD3727C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Ogólne ustalenia dotyczące podstawy płatności podano w OST D-M-00.00.00 „Wymagania ogólne” [1] pkt 9.</w:t>
      </w:r>
    </w:p>
    <w:p w14:paraId="49DBBB3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9.2. Cena jednostki obmiarowej</w:t>
      </w:r>
    </w:p>
    <w:p w14:paraId="0DAA015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Cena wykonania  1 m</w:t>
      </w:r>
      <w:r w:rsidRPr="00AF00E8">
        <w:rPr>
          <w:rFonts w:cs="Times New Roman"/>
          <w:vertAlign w:val="superscript"/>
        </w:rPr>
        <w:t>2</w:t>
      </w:r>
      <w:r w:rsidRPr="00AF00E8">
        <w:rPr>
          <w:rFonts w:cs="Times New Roman"/>
        </w:rPr>
        <w:t xml:space="preserve"> utwardzonego pobocza obejmuje:</w:t>
      </w:r>
    </w:p>
    <w:p w14:paraId="4E02A16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prace pomiarowe i roboty przygotowawcze,</w:t>
      </w:r>
    </w:p>
    <w:p w14:paraId="55F6BFBD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oznakowanie robót,</w:t>
      </w:r>
    </w:p>
    <w:p w14:paraId="76268EE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przygotowanie  podłoża,</w:t>
      </w:r>
    </w:p>
    <w:p w14:paraId="4044F435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dostarczenie materiałów i sprzętu,</w:t>
      </w:r>
    </w:p>
    <w:p w14:paraId="3059696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ewentualne ścięcie istniejącego pobocza, ew. spulchnienie, wyprofilowanie i zagęszczenie gruntowego pobocza,</w:t>
      </w:r>
    </w:p>
    <w:p w14:paraId="712D473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przygotowanie i dostarczenie mieszanki kruszywa łamanego,</w:t>
      </w:r>
    </w:p>
    <w:p w14:paraId="71120F0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wykonanie nawierzchni utwardzonego pobocza według wymagań dokumentacji projektowej, ST i specyfikacji technicznej,</w:t>
      </w:r>
    </w:p>
    <w:p w14:paraId="5CD757B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przeprowadzenie pomiarów i badań  wymaganych w  specyfikacji technicznej,</w:t>
      </w:r>
    </w:p>
    <w:p w14:paraId="4C4D9931" w14:textId="77777777" w:rsidR="004D021E" w:rsidRPr="00AF00E8" w:rsidRDefault="004D021E" w:rsidP="00AF00E8">
      <w:pPr>
        <w:pStyle w:val="Bezodstpw"/>
        <w:jc w:val="both"/>
        <w:rPr>
          <w:rFonts w:cs="Times New Roman"/>
          <w:b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odwiezienie sprzętu.</w:t>
      </w:r>
    </w:p>
    <w:p w14:paraId="57FADB18" w14:textId="77777777" w:rsidR="004D021E" w:rsidRPr="00AF00E8" w:rsidRDefault="004D021E" w:rsidP="00AF00E8">
      <w:pPr>
        <w:pStyle w:val="Bezodstpw"/>
        <w:jc w:val="both"/>
        <w:rPr>
          <w:rFonts w:cs="Times New Roman"/>
          <w:b/>
        </w:rPr>
      </w:pPr>
      <w:r w:rsidRPr="00AF00E8">
        <w:rPr>
          <w:rFonts w:cs="Times New Roman"/>
        </w:rPr>
        <w:t>9.3. Sposób rozliczenia robót tymczasowych i prac towarzyszących</w:t>
      </w:r>
    </w:p>
    <w:p w14:paraId="4DB40FF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ab/>
        <w:t>Cena wykonania robót określonych niniejszą OST obejmuje:</w:t>
      </w:r>
    </w:p>
    <w:p w14:paraId="0FD483CB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roboty tymczasowe, które są potrzebne do wykonania robót podstawowych, ale nie są przekazywane Zamawiającemu i są usuwane po wykonaniu robót podstawowych,</w:t>
      </w:r>
    </w:p>
    <w:p w14:paraId="66D0C428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eastAsia="Symbol" w:cs="Times New Roman"/>
        </w:rPr>
        <w:t></w:t>
      </w:r>
      <w:r w:rsidRPr="00AF00E8">
        <w:rPr>
          <w:rFonts w:eastAsia="Symbol"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prace towarzyszące, które są niezbędne do wykonania robót podstawowych, niezaliczane do robót tymczasowych, jak geodezyjne wytyczenie robót itd.</w:t>
      </w:r>
    </w:p>
    <w:p w14:paraId="7202225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bookmarkStart w:id="74" w:name="_Toc211316621"/>
      <w:bookmarkStart w:id="75" w:name="_Toc199904828"/>
      <w:bookmarkStart w:id="76" w:name="_Toc198436144"/>
      <w:bookmarkStart w:id="77" w:name="_Toc179183775"/>
      <w:bookmarkStart w:id="78" w:name="_Toc174333142"/>
      <w:bookmarkStart w:id="79" w:name="_Toc25379405"/>
      <w:bookmarkStart w:id="80" w:name="_Toc25373389"/>
      <w:bookmarkStart w:id="81" w:name="_Toc25128891"/>
      <w:bookmarkStart w:id="82" w:name="_Toc25041751"/>
      <w:bookmarkStart w:id="83" w:name="_Toc24955917"/>
      <w:r w:rsidRPr="00AF00E8">
        <w:rPr>
          <w:rFonts w:cs="Times New Roman"/>
        </w:rPr>
        <w:t xml:space="preserve">10. 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AF00E8">
        <w:rPr>
          <w:rFonts w:cs="Times New Roman"/>
        </w:rPr>
        <w:t>PRZEPISY ZWIAZANE</w:t>
      </w:r>
    </w:p>
    <w:p w14:paraId="56EBA44A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10.1. Ogólne specyfikacje techniczne (OST)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6592"/>
      </w:tblGrid>
      <w:tr w:rsidR="004D021E" w:rsidRPr="00AF00E8" w14:paraId="524010BE" w14:textId="77777777" w:rsidTr="004D021E">
        <w:tc>
          <w:tcPr>
            <w:tcW w:w="496" w:type="dxa"/>
            <w:hideMark/>
          </w:tcPr>
          <w:p w14:paraId="290A9881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1.</w:t>
            </w:r>
          </w:p>
        </w:tc>
        <w:tc>
          <w:tcPr>
            <w:tcW w:w="1984" w:type="dxa"/>
            <w:hideMark/>
          </w:tcPr>
          <w:p w14:paraId="16895CBD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D-M-00.00.00</w:t>
            </w:r>
          </w:p>
        </w:tc>
        <w:tc>
          <w:tcPr>
            <w:tcW w:w="6592" w:type="dxa"/>
            <w:hideMark/>
          </w:tcPr>
          <w:p w14:paraId="2EB78A44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Wymagania ogólne</w:t>
            </w:r>
          </w:p>
        </w:tc>
      </w:tr>
      <w:tr w:rsidR="004D021E" w:rsidRPr="00AF00E8" w14:paraId="5C723B19" w14:textId="77777777" w:rsidTr="004D021E">
        <w:tc>
          <w:tcPr>
            <w:tcW w:w="496" w:type="dxa"/>
            <w:hideMark/>
          </w:tcPr>
          <w:p w14:paraId="7ECF3225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2.</w:t>
            </w:r>
          </w:p>
        </w:tc>
        <w:tc>
          <w:tcPr>
            <w:tcW w:w="1984" w:type="dxa"/>
            <w:hideMark/>
          </w:tcPr>
          <w:p w14:paraId="6DC3AF92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D-01.00.00</w:t>
            </w:r>
          </w:p>
        </w:tc>
        <w:tc>
          <w:tcPr>
            <w:tcW w:w="6592" w:type="dxa"/>
            <w:hideMark/>
          </w:tcPr>
          <w:p w14:paraId="0733773E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Roboty przygotowawcze</w:t>
            </w:r>
          </w:p>
        </w:tc>
      </w:tr>
      <w:tr w:rsidR="004D021E" w:rsidRPr="00AF00E8" w14:paraId="681B6607" w14:textId="77777777" w:rsidTr="004D021E">
        <w:tc>
          <w:tcPr>
            <w:tcW w:w="496" w:type="dxa"/>
            <w:hideMark/>
          </w:tcPr>
          <w:p w14:paraId="2552030D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3.</w:t>
            </w:r>
          </w:p>
        </w:tc>
        <w:tc>
          <w:tcPr>
            <w:tcW w:w="1984" w:type="dxa"/>
            <w:hideMark/>
          </w:tcPr>
          <w:p w14:paraId="564BE2D0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D-02.00.00</w:t>
            </w:r>
          </w:p>
        </w:tc>
        <w:tc>
          <w:tcPr>
            <w:tcW w:w="6592" w:type="dxa"/>
            <w:hideMark/>
          </w:tcPr>
          <w:p w14:paraId="38491E47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Roboty ziemne</w:t>
            </w:r>
          </w:p>
        </w:tc>
      </w:tr>
    </w:tbl>
    <w:p w14:paraId="7E260B62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10.2. Normy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1984"/>
        <w:gridCol w:w="6554"/>
      </w:tblGrid>
      <w:tr w:rsidR="004D021E" w:rsidRPr="00AF00E8" w14:paraId="310CF0E1" w14:textId="77777777" w:rsidTr="004D021E">
        <w:tc>
          <w:tcPr>
            <w:tcW w:w="534" w:type="dxa"/>
            <w:hideMark/>
          </w:tcPr>
          <w:p w14:paraId="148F9D93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4.</w:t>
            </w:r>
          </w:p>
        </w:tc>
        <w:tc>
          <w:tcPr>
            <w:tcW w:w="1984" w:type="dxa"/>
            <w:hideMark/>
          </w:tcPr>
          <w:p w14:paraId="649CC453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PN-EN 13242:2004</w:t>
            </w:r>
          </w:p>
        </w:tc>
        <w:tc>
          <w:tcPr>
            <w:tcW w:w="6554" w:type="dxa"/>
            <w:hideMark/>
          </w:tcPr>
          <w:p w14:paraId="6D249FA2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Kruszywa do niezwiązanych i związanych hydraulicznie materiałów stosowanych w obiektach budowlanych i budownictwie drogowym (patrz: poz. 7 i 8)</w:t>
            </w:r>
          </w:p>
        </w:tc>
      </w:tr>
      <w:tr w:rsidR="004D021E" w:rsidRPr="00AF00E8" w14:paraId="53F6CA59" w14:textId="77777777" w:rsidTr="004D021E">
        <w:tc>
          <w:tcPr>
            <w:tcW w:w="534" w:type="dxa"/>
            <w:hideMark/>
          </w:tcPr>
          <w:p w14:paraId="5881B849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5.</w:t>
            </w:r>
          </w:p>
        </w:tc>
        <w:tc>
          <w:tcPr>
            <w:tcW w:w="1984" w:type="dxa"/>
            <w:hideMark/>
          </w:tcPr>
          <w:p w14:paraId="0387AC7A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PN-EN 13285:2004</w:t>
            </w:r>
          </w:p>
        </w:tc>
        <w:tc>
          <w:tcPr>
            <w:tcW w:w="6554" w:type="dxa"/>
            <w:hideMark/>
          </w:tcPr>
          <w:p w14:paraId="06F083A3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Mieszanki niezwiązane. Specyfikacje (patrz: poz. 7 i 8)</w:t>
            </w:r>
          </w:p>
        </w:tc>
      </w:tr>
      <w:tr w:rsidR="004D021E" w:rsidRPr="00AF00E8" w14:paraId="49B9F815" w14:textId="77777777" w:rsidTr="004D021E">
        <w:tc>
          <w:tcPr>
            <w:tcW w:w="534" w:type="dxa"/>
            <w:hideMark/>
          </w:tcPr>
          <w:p w14:paraId="3DBD92C5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lastRenderedPageBreak/>
              <w:t>6.</w:t>
            </w:r>
          </w:p>
        </w:tc>
        <w:tc>
          <w:tcPr>
            <w:tcW w:w="1984" w:type="dxa"/>
            <w:hideMark/>
          </w:tcPr>
          <w:p w14:paraId="2CB472A0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PN-B-04481:1988</w:t>
            </w:r>
          </w:p>
        </w:tc>
        <w:tc>
          <w:tcPr>
            <w:tcW w:w="6554" w:type="dxa"/>
            <w:hideMark/>
          </w:tcPr>
          <w:p w14:paraId="219E1C8C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Grunty budowlane. Badanie próbek gruntu</w:t>
            </w:r>
          </w:p>
        </w:tc>
      </w:tr>
      <w:tr w:rsidR="004D021E" w:rsidRPr="00AF00E8" w14:paraId="651BE624" w14:textId="77777777" w:rsidTr="004D021E">
        <w:tc>
          <w:tcPr>
            <w:tcW w:w="534" w:type="dxa"/>
            <w:hideMark/>
          </w:tcPr>
          <w:p w14:paraId="7E6F1391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7.</w:t>
            </w:r>
          </w:p>
        </w:tc>
        <w:tc>
          <w:tcPr>
            <w:tcW w:w="1984" w:type="dxa"/>
            <w:hideMark/>
          </w:tcPr>
          <w:p w14:paraId="064EAEFF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PN-B-11112:1996</w:t>
            </w:r>
          </w:p>
        </w:tc>
        <w:tc>
          <w:tcPr>
            <w:tcW w:w="6554" w:type="dxa"/>
            <w:hideMark/>
          </w:tcPr>
          <w:p w14:paraId="139C0FEE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Kruszywa mineralne. Kruszywa łamane do nawierzchni drogowych (W okresie przejściowym norma może być stosowana zamiast poz. 4 i 5)</w:t>
            </w:r>
          </w:p>
        </w:tc>
      </w:tr>
      <w:tr w:rsidR="004D021E" w:rsidRPr="00AF00E8" w14:paraId="46E88810" w14:textId="77777777" w:rsidTr="004D021E">
        <w:tc>
          <w:tcPr>
            <w:tcW w:w="534" w:type="dxa"/>
            <w:hideMark/>
          </w:tcPr>
          <w:p w14:paraId="7A58D442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8.</w:t>
            </w:r>
          </w:p>
        </w:tc>
        <w:tc>
          <w:tcPr>
            <w:tcW w:w="1984" w:type="dxa"/>
            <w:hideMark/>
          </w:tcPr>
          <w:p w14:paraId="3CD3D85F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PN-B-11113:1996</w:t>
            </w:r>
          </w:p>
        </w:tc>
        <w:tc>
          <w:tcPr>
            <w:tcW w:w="6554" w:type="dxa"/>
            <w:hideMark/>
          </w:tcPr>
          <w:p w14:paraId="262079AC" w14:textId="77777777" w:rsidR="004D021E" w:rsidRPr="00AF00E8" w:rsidRDefault="004D021E" w:rsidP="00AF00E8">
            <w:pPr>
              <w:pStyle w:val="Bezodstpw"/>
              <w:jc w:val="both"/>
              <w:rPr>
                <w:rFonts w:cs="Times New Roman"/>
              </w:rPr>
            </w:pPr>
            <w:r w:rsidRPr="00AF00E8">
              <w:rPr>
                <w:rFonts w:cs="Times New Roman"/>
              </w:rPr>
              <w:t>Kruszywa mineralne. Kruszywa naturalne do nawierzchni drogowych. Piasek (W okresie przejściowym norma może być stosowana zamiast poz. 4 i 5)</w:t>
            </w:r>
          </w:p>
        </w:tc>
      </w:tr>
    </w:tbl>
    <w:p w14:paraId="61B899B7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</w:rPr>
        <w:t>10.3. Inne dokumenty</w:t>
      </w:r>
    </w:p>
    <w:p w14:paraId="01EDDB6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sz w:val="14"/>
          <w:szCs w:val="14"/>
        </w:rPr>
        <w:t xml:space="preserve">         </w:t>
      </w:r>
      <w:r w:rsidRPr="00AF00E8">
        <w:rPr>
          <w:rFonts w:cs="Times New Roman"/>
        </w:rPr>
        <w:t>9.</w:t>
      </w:r>
      <w:r w:rsidRPr="00AF00E8">
        <w:rPr>
          <w:rFonts w:cs="Times New Roman"/>
          <w:sz w:val="14"/>
          <w:szCs w:val="14"/>
        </w:rPr>
        <w:t xml:space="preserve">          </w:t>
      </w:r>
      <w:r w:rsidRPr="00AF00E8">
        <w:rPr>
          <w:rFonts w:cs="Times New Roman"/>
        </w:rPr>
        <w:t>Rozporządzenie Ministra Transportu i Gospodarki Morskiej z dnia 2 marca 1999 r. w sprawie warunków technicznych, jakim powinny odpowiadać drogi publiczne i ich usytuowanie. Dz. U. nr 43, poz. 430</w:t>
      </w:r>
    </w:p>
    <w:p w14:paraId="1D068A56" w14:textId="77777777" w:rsidR="004D021E" w:rsidRPr="00AF00E8" w:rsidRDefault="004D021E" w:rsidP="00AF00E8">
      <w:pPr>
        <w:pStyle w:val="Bezodstpw"/>
        <w:jc w:val="both"/>
        <w:rPr>
          <w:rFonts w:cs="Times New Roman"/>
        </w:rPr>
      </w:pPr>
      <w:r w:rsidRPr="00AF00E8">
        <w:rPr>
          <w:rFonts w:cs="Times New Roman"/>
          <w:sz w:val="14"/>
          <w:szCs w:val="14"/>
        </w:rPr>
        <w:t xml:space="preserve">      </w:t>
      </w:r>
      <w:r w:rsidRPr="00AF00E8">
        <w:rPr>
          <w:rFonts w:cs="Times New Roman"/>
        </w:rPr>
        <w:t>10.</w:t>
      </w:r>
      <w:r w:rsidRPr="00AF00E8">
        <w:rPr>
          <w:rFonts w:cs="Times New Roman"/>
          <w:sz w:val="14"/>
          <w:szCs w:val="14"/>
        </w:rPr>
        <w:t xml:space="preserve">          </w:t>
      </w:r>
      <w:r w:rsidRPr="00AF00E8">
        <w:rPr>
          <w:rFonts w:cs="Times New Roman"/>
        </w:rPr>
        <w:t>Wytyczne utwardzania poboczy. Centralny Zarząd Dróg Publicznych, Warszawa, 1981 r.</w:t>
      </w:r>
    </w:p>
    <w:p w14:paraId="1EF5B427" w14:textId="77777777" w:rsidR="004D021E" w:rsidRDefault="004D021E" w:rsidP="004D021E">
      <w:pPr>
        <w:pStyle w:val="Bezodstpw"/>
      </w:pPr>
    </w:p>
    <w:p w14:paraId="530CFB68" w14:textId="77777777" w:rsidR="004D021E" w:rsidRDefault="004D021E" w:rsidP="004D021E">
      <w:pPr>
        <w:pStyle w:val="Bezodstpw"/>
      </w:pPr>
    </w:p>
    <w:p w14:paraId="3415AA4F" w14:textId="77777777" w:rsidR="004D021E" w:rsidRDefault="004D021E" w:rsidP="004D021E">
      <w:pPr>
        <w:pStyle w:val="Bezodstpw"/>
      </w:pPr>
      <w:bookmarkStart w:id="84" w:name="_Toc211316622"/>
      <w:r>
        <w:t>11. ZAŁĄCZNIKI</w:t>
      </w:r>
      <w:bookmarkEnd w:id="84"/>
    </w:p>
    <w:p w14:paraId="3E337742" w14:textId="77777777" w:rsidR="004D021E" w:rsidRDefault="004D021E" w:rsidP="004D021E">
      <w:pPr>
        <w:pStyle w:val="Bezodstpw"/>
        <w:rPr>
          <w:b/>
        </w:rPr>
      </w:pPr>
      <w:r>
        <w:rPr>
          <w:b/>
        </w:rPr>
        <w:t>ZAŁĄCZNIK 1</w:t>
      </w:r>
    </w:p>
    <w:p w14:paraId="577301A8" w14:textId="77777777" w:rsidR="004D021E" w:rsidRDefault="004D021E" w:rsidP="004D021E">
      <w:pPr>
        <w:pStyle w:val="Bezodstpw"/>
        <w:rPr>
          <w:b/>
        </w:rPr>
      </w:pPr>
      <w:r>
        <w:rPr>
          <w:b/>
        </w:rPr>
        <w:t>ZASADY  PROJEKTOWANIA  UTWARDZONYCH  POBOCZY</w:t>
      </w:r>
    </w:p>
    <w:p w14:paraId="72136C56" w14:textId="77777777" w:rsidR="004D021E" w:rsidRDefault="004D021E" w:rsidP="004D021E">
      <w:pPr>
        <w:pStyle w:val="Bezodstpw"/>
        <w:rPr>
          <w:b/>
        </w:rPr>
      </w:pPr>
    </w:p>
    <w:p w14:paraId="6E300511" w14:textId="77777777" w:rsidR="004D021E" w:rsidRDefault="004D021E" w:rsidP="004D021E">
      <w:pPr>
        <w:pStyle w:val="Bezodstpw"/>
        <w:rPr>
          <w:b/>
        </w:rPr>
      </w:pPr>
      <w:r>
        <w:t>1.1.</w:t>
      </w:r>
      <w:r>
        <w:rPr>
          <w:sz w:val="14"/>
          <w:szCs w:val="14"/>
        </w:rPr>
        <w:t xml:space="preserve">  </w:t>
      </w:r>
      <w:r>
        <w:t xml:space="preserve">Szerokość i pochylenia (wg [9])  </w:t>
      </w:r>
    </w:p>
    <w:p w14:paraId="433F57AF" w14:textId="77777777" w:rsidR="004D021E" w:rsidRDefault="004D021E" w:rsidP="004D021E">
      <w:pPr>
        <w:pStyle w:val="Bezodstpw"/>
      </w:pPr>
      <w:r>
        <w:t>Pobocza drogi klasy A (autostrady) lub S (drogi ekspresowej) składają się z umieszczonego przy jezdni pasa awaryjnego i gruntowego pobocza.</w:t>
      </w:r>
    </w:p>
    <w:p w14:paraId="7013ADD0" w14:textId="77777777" w:rsidR="004D021E" w:rsidRDefault="004D021E" w:rsidP="004D021E">
      <w:pPr>
        <w:pStyle w:val="Bezodstpw"/>
      </w:pPr>
      <w:r>
        <w:t>Na drogach klasy GP (głównych ruchu przyspieszonego), G (głównych) i Z (zbiorczych), w zależności od potrzeb, w tym ruchu lokalnego i pieszych, część pobocza przylegająca do jezdni może być utwardzona. Utwardzone pobocze powinno mieć szerokość nie mniejszą niż 2,0 m, a przy przebudowie, remoncie lub etapowaniu budowy dróg, dopuszcza się w trudnych warunkach terenowych utwardzone pobocza o szerokości mniejszej niż 2,0 m. Pochylenie podłużne i poprzeczne utwardzonego pobocza powinno być dostosowane do pochyleń pasa ruchu, przy którym się ono znajduje (zał. 2, rys. 1 i 2).</w:t>
      </w:r>
    </w:p>
    <w:p w14:paraId="3DFFEB37" w14:textId="77777777" w:rsidR="004D021E" w:rsidRDefault="004D021E" w:rsidP="004D021E">
      <w:pPr>
        <w:pStyle w:val="Bezodstpw"/>
      </w:pPr>
      <w:r>
        <w:t>1.2. Nawierzchnia (wg [10])</w:t>
      </w:r>
    </w:p>
    <w:p w14:paraId="1DEF7121" w14:textId="77777777" w:rsidR="004D021E" w:rsidRDefault="004D021E" w:rsidP="004D021E">
      <w:pPr>
        <w:pStyle w:val="Bezodstpw"/>
      </w:pPr>
      <w:r>
        <w:tab/>
        <w:t>Nawierzchnia utwardzonego pobocza powinna:</w:t>
      </w:r>
    </w:p>
    <w:p w14:paraId="05D3B1CB" w14:textId="77777777" w:rsidR="004D021E" w:rsidRDefault="004D021E" w:rsidP="004D021E">
      <w:pPr>
        <w:pStyle w:val="Bezodstpw"/>
      </w:pPr>
      <w:r>
        <w:t>–</w:t>
      </w:r>
      <w:r>
        <w:rPr>
          <w:sz w:val="14"/>
          <w:szCs w:val="14"/>
        </w:rPr>
        <w:t xml:space="preserve">      </w:t>
      </w:r>
      <w:r>
        <w:t>zapewnić, łącznie z nawierzchnią jezdni, szczelność korpusu drogowego,</w:t>
      </w:r>
    </w:p>
    <w:p w14:paraId="25587211" w14:textId="77777777" w:rsidR="004D021E" w:rsidRDefault="004D021E" w:rsidP="004D021E">
      <w:pPr>
        <w:pStyle w:val="Bezodstpw"/>
      </w:pPr>
      <w:r>
        <w:t>–</w:t>
      </w:r>
      <w:r>
        <w:rPr>
          <w:sz w:val="14"/>
          <w:szCs w:val="14"/>
        </w:rPr>
        <w:t xml:space="preserve">      </w:t>
      </w:r>
      <w:r>
        <w:t>zachować trwałość, uwzględniając specyfikę jego eksploatacji,</w:t>
      </w:r>
    </w:p>
    <w:p w14:paraId="4D1CCE4A" w14:textId="77777777" w:rsidR="004D021E" w:rsidRDefault="004D021E" w:rsidP="004D021E">
      <w:pPr>
        <w:pStyle w:val="Bezodstpw"/>
      </w:pPr>
      <w:r>
        <w:t>–</w:t>
      </w:r>
      <w:r>
        <w:rPr>
          <w:sz w:val="14"/>
          <w:szCs w:val="14"/>
        </w:rPr>
        <w:t xml:space="preserve">      </w:t>
      </w:r>
      <w:r>
        <w:t>odróżniać się kolorem, w miarę możliwości, od nawierzchni jezdni.</w:t>
      </w:r>
    </w:p>
    <w:p w14:paraId="6522DE19" w14:textId="77777777" w:rsidR="004D021E" w:rsidRDefault="004D021E" w:rsidP="004D021E">
      <w:pPr>
        <w:pStyle w:val="Bezodstpw"/>
      </w:pPr>
      <w:r>
        <w:t>Konstrukcja nawierzchni utwardzonego pobocza obejmuje warstwy jezdne, warstwę górną podbudowy, warstwę dolną podbudowy i ulepszone podłoże, przy występowaniu gorszych warunków gruntowo-wodnych podłoża (zał. 2, rys. 3).</w:t>
      </w:r>
    </w:p>
    <w:p w14:paraId="05AF5088" w14:textId="77777777" w:rsidR="004D021E" w:rsidRDefault="004D021E" w:rsidP="004D021E">
      <w:pPr>
        <w:pStyle w:val="Bezodstpw"/>
      </w:pPr>
      <w:r>
        <w:t>Do wykonywania warstw nośnych utwardzonego pobocza na drogach istniejących zaleca się wykorzystywać, w jak najszerszym zakresie, grunt występujący w poboczu.</w:t>
      </w:r>
    </w:p>
    <w:p w14:paraId="31B13704" w14:textId="77777777" w:rsidR="004D021E" w:rsidRDefault="004D021E" w:rsidP="004D021E">
      <w:pPr>
        <w:pStyle w:val="Bezodstpw"/>
      </w:pPr>
      <w:r>
        <w:t>Układ warstw powinien być tak zaprojektowany, aby styk krawędzi nawierzchni utwardzonego pobocza z krawędzią nawierzchni jezdni był równy, szczelny i trwały. W związku z tym, w przypadku „schodkowego” zakończenia nawierzchni jezdni, grubość warstw utwardzonego pobocza powinna w zasadzie odpowiadać wysokości „schodków”, w celu umożliwienia dobrego zagęszczenia warstw.</w:t>
      </w:r>
    </w:p>
    <w:p w14:paraId="76986479" w14:textId="77777777" w:rsidR="004D021E" w:rsidRDefault="004D021E" w:rsidP="004D021E">
      <w:pPr>
        <w:pStyle w:val="Bezodstpw"/>
      </w:pPr>
      <w:r>
        <w:t>Konstrukcja styku nawierzchni jezdni i utwardzonego pobocza powinna umożliwiać odpowiednie zagęszczenie warstw w obrębie styku, a także zapewniać trwałą ochronę krawędzi nawierzchni jezdni przed uszkodzeniem.</w:t>
      </w:r>
    </w:p>
    <w:p w14:paraId="4F5375DC" w14:textId="77777777" w:rsidR="004D021E" w:rsidRDefault="004D021E" w:rsidP="004D021E">
      <w:pPr>
        <w:pStyle w:val="Bezodstpw"/>
      </w:pPr>
      <w:r>
        <w:lastRenderedPageBreak/>
        <w:t>Konstrukcja nawierzchni utwardzonego pobocza powinna być zgodna z ustaleniami dokumentacji projektowej, uwzględniającej nośność podłoża i sposób wykonania, np. jednoczesne wykonanie odnowy lub wzmocnienia nawierzchni jezdni (przykłady: zał. 2, rys. 4).</w:t>
      </w:r>
    </w:p>
    <w:p w14:paraId="4FDD5528" w14:textId="77777777" w:rsidR="004D021E" w:rsidRDefault="004D021E" w:rsidP="004D021E">
      <w:pPr>
        <w:pStyle w:val="Bezodstpw"/>
      </w:pPr>
    </w:p>
    <w:p w14:paraId="7918D05F" w14:textId="77777777" w:rsidR="004D021E" w:rsidRDefault="004D021E" w:rsidP="004D021E">
      <w:pPr>
        <w:pStyle w:val="Bezodstpw"/>
      </w:pPr>
    </w:p>
    <w:p w14:paraId="47FEBB7B" w14:textId="77777777" w:rsidR="004D021E" w:rsidRDefault="004D021E" w:rsidP="004D021E">
      <w:pPr>
        <w:pStyle w:val="Bezodstpw"/>
        <w:rPr>
          <w:b/>
        </w:rPr>
      </w:pPr>
      <w:r>
        <w:rPr>
          <w:b/>
        </w:rPr>
        <w:t>ZAŁĄCZNIK 2</w:t>
      </w:r>
    </w:p>
    <w:p w14:paraId="126B37FA" w14:textId="77777777" w:rsidR="004D021E" w:rsidRDefault="004D021E" w:rsidP="004D021E">
      <w:pPr>
        <w:pStyle w:val="Bezodstpw"/>
        <w:rPr>
          <w:b/>
        </w:rPr>
      </w:pPr>
    </w:p>
    <w:p w14:paraId="364F2094" w14:textId="77777777" w:rsidR="004D021E" w:rsidRDefault="004D021E" w:rsidP="004D021E">
      <w:pPr>
        <w:pStyle w:val="Bezodstpw"/>
        <w:rPr>
          <w:b/>
        </w:rPr>
      </w:pPr>
      <w:r>
        <w:rPr>
          <w:b/>
        </w:rPr>
        <w:t>RYSUNKI  (WG[10])</w:t>
      </w:r>
    </w:p>
    <w:p w14:paraId="14A18E6F" w14:textId="77777777" w:rsidR="004D021E" w:rsidRDefault="004D021E" w:rsidP="004D021E">
      <w:pPr>
        <w:pStyle w:val="Bezodstpw"/>
        <w:rPr>
          <w:b/>
        </w:rPr>
      </w:pPr>
    </w:p>
    <w:p w14:paraId="14E1E270" w14:textId="77777777" w:rsidR="004D021E" w:rsidRDefault="004D021E" w:rsidP="004D021E">
      <w:pPr>
        <w:pStyle w:val="Bezodstpw"/>
      </w:pPr>
      <w:r>
        <w:t>Rys. 1. Przykład utwardzonego pobocza o grubości mniejszej niż grubość jezdni</w:t>
      </w:r>
    </w:p>
    <w:p w14:paraId="38B89950" w14:textId="77777777" w:rsidR="004D021E" w:rsidRDefault="004D021E" w:rsidP="004D021E">
      <w:pPr>
        <w:pStyle w:val="Bezodstpw"/>
      </w:pPr>
    </w:p>
    <w:p w14:paraId="1CDE5580" w14:textId="77777777" w:rsidR="004D021E" w:rsidRDefault="00B3107E" w:rsidP="004D021E">
      <w:pPr>
        <w:pStyle w:val="Bezodstpw"/>
      </w:pPr>
      <w:r>
        <w:rPr>
          <w:noProof/>
          <w:lang w:eastAsia="pl-PL" w:bidi="ar-SA"/>
        </w:rPr>
        <w:drawing>
          <wp:inline distT="0" distB="0" distL="0" distR="0" wp14:anchorId="42567B10" wp14:editId="0ABBEDFB">
            <wp:extent cx="4667250" cy="1572895"/>
            <wp:effectExtent l="0" t="0" r="0" b="0"/>
            <wp:docPr id="22" name="Obraz 2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y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D543" w14:textId="77777777" w:rsidR="004D021E" w:rsidRDefault="004D021E" w:rsidP="004D021E">
      <w:pPr>
        <w:pStyle w:val="Bezodstpw"/>
      </w:pPr>
    </w:p>
    <w:p w14:paraId="6E3C22EF" w14:textId="77777777" w:rsidR="004D021E" w:rsidRDefault="004D021E" w:rsidP="004D021E">
      <w:pPr>
        <w:pStyle w:val="Bezodstpw"/>
      </w:pPr>
    </w:p>
    <w:p w14:paraId="1415227D" w14:textId="77777777" w:rsidR="004D021E" w:rsidRDefault="004D021E" w:rsidP="004D021E">
      <w:pPr>
        <w:pStyle w:val="Bezodstpw"/>
      </w:pPr>
      <w:r>
        <w:t>Rys. 2. Przykład utwardzonego pobocza przy etapowaniu rozbudowy szerokości jezdni</w:t>
      </w:r>
    </w:p>
    <w:p w14:paraId="09D8CC09" w14:textId="77777777" w:rsidR="004D021E" w:rsidRDefault="004D021E" w:rsidP="004D021E">
      <w:pPr>
        <w:pStyle w:val="Bezodstpw"/>
      </w:pPr>
    </w:p>
    <w:p w14:paraId="5D1838B4" w14:textId="77777777" w:rsidR="004D021E" w:rsidRDefault="00B3107E" w:rsidP="004D021E">
      <w:pPr>
        <w:pStyle w:val="Bezodstpw"/>
      </w:pPr>
      <w:r>
        <w:rPr>
          <w:noProof/>
          <w:lang w:eastAsia="pl-PL" w:bidi="ar-SA"/>
        </w:rPr>
        <w:drawing>
          <wp:inline distT="0" distB="0" distL="0" distR="0" wp14:anchorId="66A56F80" wp14:editId="73B37FFA">
            <wp:extent cx="6283960" cy="1602105"/>
            <wp:effectExtent l="0" t="0" r="0" b="0"/>
            <wp:docPr id="23" name="Obraz 3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y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3D84" w14:textId="77777777" w:rsidR="004D021E" w:rsidRDefault="004D021E" w:rsidP="004D021E">
      <w:pPr>
        <w:pStyle w:val="Bezodstpw"/>
      </w:pPr>
    </w:p>
    <w:p w14:paraId="25F8A88D" w14:textId="77777777" w:rsidR="004D021E" w:rsidRDefault="004D021E" w:rsidP="004D021E">
      <w:pPr>
        <w:pStyle w:val="Bezodstpw"/>
      </w:pPr>
    </w:p>
    <w:p w14:paraId="4F66FA85" w14:textId="77777777" w:rsidR="004D021E" w:rsidRDefault="004D021E" w:rsidP="004D021E">
      <w:pPr>
        <w:pStyle w:val="Bezodstpw"/>
      </w:pPr>
      <w:r>
        <w:t>Rys. 3. Konstrukcja nawierzchni utwardzonego pobocza</w:t>
      </w:r>
    </w:p>
    <w:p w14:paraId="3CA59D3A" w14:textId="77777777" w:rsidR="004D021E" w:rsidRDefault="004D021E" w:rsidP="004D021E">
      <w:pPr>
        <w:pStyle w:val="Bezodstpw"/>
      </w:pPr>
    </w:p>
    <w:p w14:paraId="388D9CE7" w14:textId="77777777" w:rsidR="004D021E" w:rsidRDefault="00B3107E" w:rsidP="004D021E">
      <w:pPr>
        <w:pStyle w:val="Bezodstpw"/>
      </w:pPr>
      <w:r>
        <w:rPr>
          <w:noProof/>
          <w:lang w:eastAsia="pl-PL" w:bidi="ar-SA"/>
        </w:rPr>
        <w:drawing>
          <wp:inline distT="0" distB="0" distL="0" distR="0" wp14:anchorId="48418B09" wp14:editId="157FC3CB">
            <wp:extent cx="2816225" cy="1565275"/>
            <wp:effectExtent l="0" t="0" r="0" b="0"/>
            <wp:docPr id="24" name="Obraz 4" descr="r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ys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13CC" w14:textId="77777777" w:rsidR="004D021E" w:rsidRDefault="004D021E" w:rsidP="004D021E">
      <w:pPr>
        <w:pStyle w:val="Bezodstpw"/>
      </w:pPr>
    </w:p>
    <w:p w14:paraId="5C0956B2" w14:textId="77777777" w:rsidR="004D021E" w:rsidRDefault="004D021E" w:rsidP="004D021E">
      <w:pPr>
        <w:pStyle w:val="Bezodstpw"/>
      </w:pPr>
    </w:p>
    <w:p w14:paraId="6D4FBF7B" w14:textId="77777777" w:rsidR="004D021E" w:rsidRDefault="004D021E" w:rsidP="004D021E">
      <w:pPr>
        <w:pStyle w:val="Bezodstpw"/>
      </w:pPr>
      <w:r>
        <w:t>Rys. 4.</w:t>
      </w:r>
      <w:r>
        <w:tab/>
        <w:t>Przykładowe wybrane konstrukcje nawierzchni utwardzonego pobocza z kruszywa łamanego niezwiązanego</w:t>
      </w:r>
    </w:p>
    <w:p w14:paraId="2771C334" w14:textId="77777777" w:rsidR="004D021E" w:rsidRDefault="004D021E" w:rsidP="004D021E">
      <w:pPr>
        <w:pStyle w:val="Bezodstpw"/>
      </w:pPr>
    </w:p>
    <w:p w14:paraId="525A5C8F" w14:textId="77777777" w:rsidR="004D021E" w:rsidRDefault="00B3107E" w:rsidP="004D021E">
      <w:pPr>
        <w:pStyle w:val="Bezodstpw"/>
      </w:pPr>
      <w:r>
        <w:rPr>
          <w:noProof/>
          <w:lang w:eastAsia="pl-PL" w:bidi="ar-SA"/>
        </w:rPr>
        <w:drawing>
          <wp:inline distT="0" distB="0" distL="0" distR="0" wp14:anchorId="61870F52" wp14:editId="1563AF0F">
            <wp:extent cx="5325745" cy="2706370"/>
            <wp:effectExtent l="0" t="0" r="0" b="0"/>
            <wp:docPr id="25" name="Obraz 5" descr="r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y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BC67" w14:textId="0AD69BBA" w:rsidR="00200207" w:rsidRDefault="00200207" w:rsidP="00497B19">
      <w:pPr>
        <w:pStyle w:val="Nagwek2"/>
        <w:numPr>
          <w:ilvl w:val="0"/>
          <w:numId w:val="0"/>
        </w:numPr>
        <w:rPr>
          <w:lang w:eastAsia="pl-PL" w:bidi="ar-SA"/>
        </w:rPr>
      </w:pPr>
    </w:p>
    <w:sectPr w:rsidR="00200207" w:rsidSect="00AF00E8"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150C" w14:textId="77777777" w:rsidR="00044CB5" w:rsidRDefault="00044CB5">
      <w:r>
        <w:separator/>
      </w:r>
    </w:p>
  </w:endnote>
  <w:endnote w:type="continuationSeparator" w:id="0">
    <w:p w14:paraId="012736CD" w14:textId="77777777" w:rsidR="00044CB5" w:rsidRDefault="0004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DCB4" w14:textId="77777777" w:rsidR="00362DF2" w:rsidRDefault="00362D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F00E8">
      <w:rPr>
        <w:noProof/>
      </w:rPr>
      <w:t>3</w:t>
    </w:r>
    <w:r>
      <w:fldChar w:fldCharType="end"/>
    </w:r>
  </w:p>
  <w:p w14:paraId="5AF0C2E6" w14:textId="77777777" w:rsidR="00362DF2" w:rsidRDefault="00362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4CF4" w14:textId="77777777" w:rsidR="00044CB5" w:rsidRDefault="00044CB5">
      <w:r>
        <w:separator/>
      </w:r>
    </w:p>
  </w:footnote>
  <w:footnote w:type="continuationSeparator" w:id="0">
    <w:p w14:paraId="4F644B41" w14:textId="77777777" w:rsidR="00044CB5" w:rsidRDefault="0004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9E0C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D821136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i w:val="0"/>
        <w:sz w:val="20"/>
        <w:szCs w:val="18"/>
        <w:u w:val="no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6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6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OpenSymbol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Open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OpenSymbol"/>
      </w:rPr>
    </w:lvl>
  </w:abstractNum>
  <w:abstractNum w:abstractNumId="11">
    <w:nsid w:val="0000000A"/>
    <w:multiLevelType w:val="singleLevel"/>
    <w:tmpl w:val="0000000A"/>
    <w:name w:val="WW8Num10"/>
    <w:lvl w:ilvl="0">
      <w:start w:val="6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OpenSymbol" w:hAnsi="OpenSymbol" w:cs="OpenSymbol"/>
      </w:rPr>
    </w:lvl>
  </w:abstractNum>
  <w:abstractNum w:abstractNumId="12">
    <w:nsid w:val="0000000B"/>
    <w:multiLevelType w:val="singleLevel"/>
    <w:tmpl w:val="0000000B"/>
    <w:name w:val="WW8Num11"/>
    <w:lvl w:ilvl="0">
      <w:start w:val="67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Arial"/>
        <w:b w:val="0"/>
        <w:i w:val="0"/>
        <w:sz w:val="20"/>
        <w:szCs w:val="20"/>
      </w:rPr>
    </w:lvl>
  </w:abstractNum>
  <w:abstractNum w:abstractNumId="15">
    <w:nsid w:val="03655879"/>
    <w:multiLevelType w:val="singleLevel"/>
    <w:tmpl w:val="CDA82C5C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6">
    <w:nsid w:val="12AE63CC"/>
    <w:multiLevelType w:val="singleLevel"/>
    <w:tmpl w:val="B56A30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16184237"/>
    <w:multiLevelType w:val="singleLevel"/>
    <w:tmpl w:val="D22A3C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1A7B1634"/>
    <w:multiLevelType w:val="singleLevel"/>
    <w:tmpl w:val="B56A30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320C39C5"/>
    <w:multiLevelType w:val="singleLevel"/>
    <w:tmpl w:val="D7C679DE"/>
    <w:lvl w:ilvl="0">
      <w:start w:val="1"/>
      <w:numFmt w:val="decimal"/>
      <w:lvlText w:val="1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20">
    <w:nsid w:val="3CCB7625"/>
    <w:multiLevelType w:val="singleLevel"/>
    <w:tmpl w:val="7C402EC0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21">
    <w:nsid w:val="417F5D45"/>
    <w:multiLevelType w:val="singleLevel"/>
    <w:tmpl w:val="B56A30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2B308E5"/>
    <w:multiLevelType w:val="singleLevel"/>
    <w:tmpl w:val="B56A30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42C26151"/>
    <w:multiLevelType w:val="singleLevel"/>
    <w:tmpl w:val="5B10EC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481E77B5"/>
    <w:multiLevelType w:val="singleLevel"/>
    <w:tmpl w:val="7FE63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C371286"/>
    <w:multiLevelType w:val="singleLevel"/>
    <w:tmpl w:val="88D002A8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26">
    <w:nsid w:val="5B70242F"/>
    <w:multiLevelType w:val="singleLevel"/>
    <w:tmpl w:val="D22A3C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7389218E"/>
    <w:multiLevelType w:val="singleLevel"/>
    <w:tmpl w:val="EA2885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4"/>
    </w:lvlOverride>
  </w:num>
  <w:num w:numId="9">
    <w:abstractNumId w:val="9"/>
    <w:lvlOverride w:ilvl="0">
      <w:startOverride w:val="5"/>
    </w:lvlOverride>
  </w:num>
  <w:num w:numId="10">
    <w:abstractNumId w:val="10"/>
    <w:lvlOverride w:ilvl="0">
      <w:startOverride w:val="6"/>
    </w:lvlOverride>
  </w:num>
  <w:num w:numId="11">
    <w:abstractNumId w:val="11"/>
    <w:lvlOverride w:ilvl="0">
      <w:startOverride w:val="7"/>
    </w:lvlOverride>
  </w:num>
  <w:num w:numId="12">
    <w:abstractNumId w:val="12"/>
    <w:lvlOverride w:ilvl="0">
      <w:startOverride w:val="8"/>
    </w:lvlOverride>
  </w:num>
  <w:num w:numId="13">
    <w:abstractNumId w:val="13"/>
    <w:lvlOverride w:ilvl="0">
      <w:startOverride w:val="9"/>
    </w:lvlOverride>
  </w:num>
  <w:num w:numId="14">
    <w:abstractNumId w:val="14"/>
    <w:lvlOverride w:ilvl="0">
      <w:startOverride w:val="9"/>
    </w:lvlOverride>
  </w:num>
  <w:num w:numId="15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7">
    <w:abstractNumId w:val="2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5"/>
    <w:lvlOverride w:ilvl="0">
      <w:startOverride w:val="17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lvl w:ilvl="0">
        <w:start w:val="1"/>
        <w:numFmt w:val="decimal"/>
        <w:lvlText w:val="1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4">
    <w:abstractNumId w:val="25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2"/>
    <w:rsid w:val="000069A7"/>
    <w:rsid w:val="00044CB5"/>
    <w:rsid w:val="000B0020"/>
    <w:rsid w:val="000D48C2"/>
    <w:rsid w:val="001379FB"/>
    <w:rsid w:val="00146D67"/>
    <w:rsid w:val="001473E0"/>
    <w:rsid w:val="001614AE"/>
    <w:rsid w:val="0018065C"/>
    <w:rsid w:val="001C3F6A"/>
    <w:rsid w:val="001E374E"/>
    <w:rsid w:val="001F015C"/>
    <w:rsid w:val="00200207"/>
    <w:rsid w:val="00297B82"/>
    <w:rsid w:val="00333EE7"/>
    <w:rsid w:val="00362DF2"/>
    <w:rsid w:val="00363F24"/>
    <w:rsid w:val="00364FE3"/>
    <w:rsid w:val="00397EE0"/>
    <w:rsid w:val="003B4A8A"/>
    <w:rsid w:val="003F6ECA"/>
    <w:rsid w:val="004239F0"/>
    <w:rsid w:val="0046243E"/>
    <w:rsid w:val="00497B19"/>
    <w:rsid w:val="004B09FD"/>
    <w:rsid w:val="004D01B2"/>
    <w:rsid w:val="004D021E"/>
    <w:rsid w:val="004E0E79"/>
    <w:rsid w:val="00500B0B"/>
    <w:rsid w:val="00507F1F"/>
    <w:rsid w:val="005332BA"/>
    <w:rsid w:val="0054425C"/>
    <w:rsid w:val="005C5872"/>
    <w:rsid w:val="005C6421"/>
    <w:rsid w:val="005F449E"/>
    <w:rsid w:val="00607F63"/>
    <w:rsid w:val="00661DDA"/>
    <w:rsid w:val="006A3101"/>
    <w:rsid w:val="008016E1"/>
    <w:rsid w:val="00825F9D"/>
    <w:rsid w:val="0084044D"/>
    <w:rsid w:val="009048FC"/>
    <w:rsid w:val="0091049E"/>
    <w:rsid w:val="00963DBF"/>
    <w:rsid w:val="00A164A8"/>
    <w:rsid w:val="00A64FC5"/>
    <w:rsid w:val="00AF00E8"/>
    <w:rsid w:val="00B24DB7"/>
    <w:rsid w:val="00B30DFC"/>
    <w:rsid w:val="00B3107E"/>
    <w:rsid w:val="00B441D3"/>
    <w:rsid w:val="00BA4D89"/>
    <w:rsid w:val="00BB3C47"/>
    <w:rsid w:val="00BD6E0C"/>
    <w:rsid w:val="00BF3F6C"/>
    <w:rsid w:val="00C343EF"/>
    <w:rsid w:val="00CE7115"/>
    <w:rsid w:val="00D52886"/>
    <w:rsid w:val="00D9573B"/>
    <w:rsid w:val="00E21931"/>
    <w:rsid w:val="00E248E7"/>
    <w:rsid w:val="00E573D3"/>
    <w:rsid w:val="00EA08C5"/>
    <w:rsid w:val="00ED3248"/>
    <w:rsid w:val="00F10E7C"/>
    <w:rsid w:val="00F121A2"/>
    <w:rsid w:val="00F56C25"/>
    <w:rsid w:val="00F84601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2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uiPriority w:val="9"/>
    <w:qFormat/>
    <w:pPr>
      <w:numPr>
        <w:numId w:val="1"/>
      </w:numPr>
      <w:outlineLvl w:val="0"/>
    </w:pPr>
    <w:rPr>
      <w:rFonts w:ascii="Times New Roman" w:hAnsi="Times New Roman"/>
      <w:b/>
      <w:bCs/>
      <w:sz w:val="40"/>
      <w:szCs w:val="48"/>
    </w:rPr>
  </w:style>
  <w:style w:type="paragraph" w:styleId="Nagwek2">
    <w:name w:val="heading 2"/>
    <w:basedOn w:val="Nagwek10"/>
    <w:next w:val="Tekstpodstawowy"/>
    <w:link w:val="Nagwek2Znak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link w:val="Nagwek3Znak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agwek10"/>
    <w:next w:val="Tekstpodstawowy"/>
    <w:link w:val="Nagwek4Znak"/>
    <w:uiPriority w:val="9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6">
    <w:name w:val="heading 6"/>
    <w:basedOn w:val="Nagwek10"/>
    <w:next w:val="Tekstpodstawowy"/>
    <w:link w:val="Nagwek6Znak"/>
    <w:uiPriority w:val="9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Nagwek1Znak">
    <w:name w:val="Nagłówek 1 Znak"/>
    <w:link w:val="Nagwek1"/>
    <w:uiPriority w:val="9"/>
    <w:rsid w:val="001473E0"/>
    <w:rPr>
      <w:rFonts w:eastAsia="Lucida Sans Unicode" w:cs="Mangal"/>
      <w:b/>
      <w:bCs/>
      <w:kern w:val="1"/>
      <w:sz w:val="40"/>
      <w:szCs w:val="48"/>
      <w:lang w:eastAsia="hi-IN" w:bidi="hi-IN"/>
    </w:rPr>
  </w:style>
  <w:style w:type="character" w:customStyle="1" w:styleId="Nagwek2Znak">
    <w:name w:val="Nagłówek 2 Znak"/>
    <w:link w:val="Nagwek2"/>
    <w:uiPriority w:val="9"/>
    <w:rsid w:val="001473E0"/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customStyle="1" w:styleId="Nagwek3Znak">
    <w:name w:val="Nagłówek 3 Znak"/>
    <w:link w:val="Nagwek3"/>
    <w:uiPriority w:val="9"/>
    <w:rsid w:val="001473E0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1z0">
    <w:name w:val="WW8Num1z0"/>
    <w:rPr>
      <w:rFonts w:cs="Arial"/>
      <w:b/>
      <w:i w:val="0"/>
      <w:sz w:val="20"/>
      <w:szCs w:val="1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6"/>
    </w:rPr>
  </w:style>
  <w:style w:type="character" w:customStyle="1" w:styleId="WW8Num3z0">
    <w:name w:val="WW8Num3z0"/>
    <w:rPr>
      <w:rFonts w:ascii="Times New Roman" w:hAnsi="Times New Roman" w:cs="Times New Roman"/>
      <w:sz w:val="16"/>
    </w:rPr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cs="Arial"/>
      <w:b w:val="0"/>
      <w:i w:val="0"/>
      <w:sz w:val="20"/>
      <w:szCs w:val="20"/>
    </w:rPr>
  </w:style>
  <w:style w:type="character" w:customStyle="1" w:styleId="WW8Num13z0">
    <w:name w:val="WW8Num13z0"/>
    <w:rPr>
      <w:rFonts w:cs="Arial"/>
      <w:b w:val="0"/>
      <w:i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Znakinumeracji">
    <w:name w:val="Znaki numeracji"/>
  </w:style>
  <w:style w:type="character" w:customStyle="1" w:styleId="ListLabel7">
    <w:name w:val="ListLabel 7"/>
    <w:rPr>
      <w:rFonts w:cs="Arial"/>
      <w:b/>
      <w:i w:val="0"/>
      <w:sz w:val="20"/>
      <w:szCs w:val="18"/>
      <w:u w:val="none"/>
    </w:rPr>
  </w:style>
  <w:style w:type="character" w:customStyle="1" w:styleId="ListLabel3">
    <w:name w:val="ListLabel 3"/>
    <w:rPr>
      <w:rFonts w:cs="Times New Roman"/>
      <w:sz w:val="16"/>
    </w:rPr>
  </w:style>
  <w:style w:type="character" w:customStyle="1" w:styleId="ListLabel4">
    <w:name w:val="ListLabel 4"/>
    <w:rPr>
      <w:rFonts w:cs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WW8NumSt4z0">
    <w:name w:val="WW8NumSt4z0"/>
    <w:rPr>
      <w:rFonts w:ascii="Symbol" w:hAnsi="Symbol" w:cs="Symbol"/>
      <w:sz w:val="20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  <w:sz w:val="20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Palatino Linotype" w:eastAsia="Palatino Linotype" w:hAnsi="Palatino Linotype" w:cs="Palatino Linotype"/>
      <w:color w:val="00000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Bullet1">
    <w:name w:val="Bullet 1"/>
    <w:pPr>
      <w:suppressAutoHyphens/>
      <w:spacing w:after="43"/>
      <w:ind w:left="453" w:hanging="453"/>
      <w:jc w:val="both"/>
    </w:pPr>
    <w:rPr>
      <w:rFonts w:eastAsia="Lucida Sans Unicode" w:cs="Mangal"/>
      <w:color w:val="000000"/>
      <w:kern w:val="1"/>
      <w:sz w:val="24"/>
      <w:szCs w:val="24"/>
      <w:lang w:eastAsia="hi-IN" w:bidi="hi-IN"/>
    </w:rPr>
  </w:style>
  <w:style w:type="paragraph" w:customStyle="1" w:styleId="Bullet">
    <w:name w:val="Bullet"/>
    <w:pPr>
      <w:suppressAutoHyphens/>
      <w:spacing w:after="144"/>
      <w:ind w:left="680" w:hanging="680"/>
      <w:jc w:val="both"/>
    </w:pPr>
    <w:rPr>
      <w:rFonts w:eastAsia="Lucida Sans Unicode" w:cs="Mangal"/>
      <w:b/>
      <w:color w:val="000000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 w:cs="Bookman Old Style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ost">
    <w:name w:val="tekst ost"/>
    <w:basedOn w:val="Normalny"/>
  </w:style>
  <w:style w:type="paragraph" w:customStyle="1" w:styleId="Tekstpodstawowywcity31">
    <w:name w:val="Tekst podstawowy wcięty 31"/>
    <w:basedOn w:val="Normalny"/>
    <w:pPr>
      <w:tabs>
        <w:tab w:val="left" w:pos="964"/>
      </w:tabs>
      <w:spacing w:after="120"/>
      <w:ind w:left="964" w:hanging="964"/>
    </w:pPr>
  </w:style>
  <w:style w:type="paragraph" w:customStyle="1" w:styleId="Zawartoramki">
    <w:name w:val="Zawartość ramki"/>
    <w:basedOn w:val="Tekstpodstawowy"/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szCs w:val="20"/>
    </w:rPr>
  </w:style>
  <w:style w:type="paragraph" w:styleId="Nagwekspisutreci">
    <w:name w:val="TOC Heading"/>
    <w:basedOn w:val="Nagwek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Indeksuytkownika10">
    <w:name w:val="Indeks użytkownika 10"/>
    <w:basedOn w:val="Indeks"/>
    <w:pPr>
      <w:tabs>
        <w:tab w:val="right" w:leader="dot" w:pos="7091"/>
      </w:tabs>
      <w:ind w:left="2547"/>
    </w:pPr>
  </w:style>
  <w:style w:type="paragraph" w:styleId="Spistreci1">
    <w:name w:val="toc 1"/>
    <w:basedOn w:val="Indeksuytkownika10"/>
    <w:next w:val="Spistreci10"/>
    <w:uiPriority w:val="39"/>
    <w:pPr>
      <w:tabs>
        <w:tab w:val="clear" w:pos="7091"/>
        <w:tab w:val="right" w:leader="dot" w:pos="9638"/>
      </w:tabs>
      <w:ind w:left="0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uiPriority w:val="39"/>
    <w:pPr>
      <w:tabs>
        <w:tab w:val="right" w:leader="dot" w:pos="9072"/>
      </w:tabs>
      <w:ind w:left="566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styleId="Spistreci4">
    <w:name w:val="toc 4"/>
    <w:basedOn w:val="Indeks"/>
    <w:uiPriority w:val="3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7374"/>
      </w:tabs>
      <w:ind w:left="2264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4D01B2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msonormal0">
    <w:name w:val="msonormal"/>
    <w:basedOn w:val="Normalny"/>
    <w:rsid w:val="001473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uiPriority w:val="99"/>
    <w:semiHidden/>
    <w:unhideWhenUsed/>
    <w:rsid w:val="0084044D"/>
    <w:rPr>
      <w:color w:val="800080"/>
      <w:u w:val="single"/>
    </w:rPr>
  </w:style>
  <w:style w:type="paragraph" w:customStyle="1" w:styleId="styliwony0">
    <w:name w:val="styliwony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tekst0">
    <w:name w:val="standardowytekst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ost0">
    <w:name w:val="tekstost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044D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84044D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Wcicienormalne">
    <w:name w:val="Normal Indent"/>
    <w:basedOn w:val="Normalny"/>
    <w:uiPriority w:val="99"/>
    <w:semiHidden/>
    <w:unhideWhenUsed/>
    <w:rsid w:val="0084044D"/>
    <w:pPr>
      <w:widowControl/>
      <w:suppressAutoHyphens w:val="0"/>
      <w:spacing w:before="120"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44D"/>
  </w:style>
  <w:style w:type="paragraph" w:styleId="Listapunktowana">
    <w:name w:val="List Bullet"/>
    <w:basedOn w:val="Normalny"/>
    <w:uiPriority w:val="99"/>
    <w:semiHidden/>
    <w:unhideWhenUsed/>
    <w:rsid w:val="0084044D"/>
    <w:pPr>
      <w:widowControl/>
      <w:numPr>
        <w:numId w:val="2"/>
      </w:numPr>
      <w:tabs>
        <w:tab w:val="clear" w:pos="360"/>
        <w:tab w:val="num" w:pos="0"/>
      </w:tabs>
      <w:suppressAutoHyphens w:val="0"/>
      <w:spacing w:line="360" w:lineRule="auto"/>
      <w:ind w:left="432" w:hanging="432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rsid w:val="0084044D"/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44D"/>
    <w:pPr>
      <w:widowControl/>
      <w:suppressAutoHyphens w:val="0"/>
      <w:spacing w:line="360" w:lineRule="auto"/>
      <w:ind w:left="1418" w:hanging="1418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4044D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spacing w:after="120" w:line="480" w:lineRule="auto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84044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044D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84044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spacing w:after="120" w:line="480" w:lineRule="auto"/>
      <w:ind w:left="28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04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jc w:val="both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4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44D"/>
    <w:pPr>
      <w:widowControl/>
      <w:suppressAutoHyphens w:val="0"/>
      <w:spacing w:before="120"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first">
    <w:name w:val="msolistparagraphcxspfirst"/>
    <w:basedOn w:val="Normalny"/>
    <w:rsid w:val="0084044D"/>
    <w:pPr>
      <w:widowControl/>
      <w:suppressAutoHyphens w:val="0"/>
      <w:spacing w:before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84044D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84044D"/>
    <w:pPr>
      <w:widowControl/>
      <w:suppressAutoHyphens w:val="0"/>
      <w:spacing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10">
    <w:name w:val="_10"/>
    <w:basedOn w:val="Normalny"/>
    <w:rsid w:val="0084044D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12ptWyjustowany">
    <w:name w:val="Styl 12 pt Wyjustowany"/>
    <w:basedOn w:val="Normalny"/>
    <w:rsid w:val="0084044D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84044D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84044D"/>
    <w:rPr>
      <w:vertAlign w:val="superscript"/>
    </w:rPr>
  </w:style>
  <w:style w:type="character" w:customStyle="1" w:styleId="value">
    <w:name w:val="value"/>
    <w:rsid w:val="0084044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F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F3F6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B09FD"/>
    <w:rPr>
      <w:rFonts w:ascii="Arial" w:eastAsia="Lucida Sans Unicode" w:hAnsi="Arial" w:cs="Mangal"/>
      <w:b/>
      <w:bCs/>
      <w:kern w:val="1"/>
      <w:sz w:val="21"/>
      <w:szCs w:val="21"/>
      <w:lang w:eastAsia="hi-IN" w:bidi="hi-IN"/>
    </w:rPr>
  </w:style>
  <w:style w:type="paragraph" w:customStyle="1" w:styleId="wypunktowanie">
    <w:name w:val="wypunktowanie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odytext3">
    <w:name w:val="bodytext3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numerowanie">
    <w:name w:val="numerowanie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odytextindent3">
    <w:name w:val="bodytextindent3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ablica">
    <w:name w:val="tablica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tablicy">
    <w:name w:val="teksttablicy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pelle">
    <w:name w:val="spelle"/>
    <w:basedOn w:val="Domylnaczcionkaakapitu"/>
    <w:rsid w:val="00362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uiPriority w:val="9"/>
    <w:qFormat/>
    <w:pPr>
      <w:numPr>
        <w:numId w:val="1"/>
      </w:numPr>
      <w:outlineLvl w:val="0"/>
    </w:pPr>
    <w:rPr>
      <w:rFonts w:ascii="Times New Roman" w:hAnsi="Times New Roman"/>
      <w:b/>
      <w:bCs/>
      <w:sz w:val="40"/>
      <w:szCs w:val="48"/>
    </w:rPr>
  </w:style>
  <w:style w:type="paragraph" w:styleId="Nagwek2">
    <w:name w:val="heading 2"/>
    <w:basedOn w:val="Nagwek10"/>
    <w:next w:val="Tekstpodstawowy"/>
    <w:link w:val="Nagwek2Znak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link w:val="Nagwek3Znak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agwek10"/>
    <w:next w:val="Tekstpodstawowy"/>
    <w:link w:val="Nagwek4Znak"/>
    <w:uiPriority w:val="9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6">
    <w:name w:val="heading 6"/>
    <w:basedOn w:val="Nagwek10"/>
    <w:next w:val="Tekstpodstawowy"/>
    <w:link w:val="Nagwek6Znak"/>
    <w:uiPriority w:val="9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Nagwek1Znak">
    <w:name w:val="Nagłówek 1 Znak"/>
    <w:link w:val="Nagwek1"/>
    <w:uiPriority w:val="9"/>
    <w:rsid w:val="001473E0"/>
    <w:rPr>
      <w:rFonts w:eastAsia="Lucida Sans Unicode" w:cs="Mangal"/>
      <w:b/>
      <w:bCs/>
      <w:kern w:val="1"/>
      <w:sz w:val="40"/>
      <w:szCs w:val="48"/>
      <w:lang w:eastAsia="hi-IN" w:bidi="hi-IN"/>
    </w:rPr>
  </w:style>
  <w:style w:type="character" w:customStyle="1" w:styleId="Nagwek2Znak">
    <w:name w:val="Nagłówek 2 Znak"/>
    <w:link w:val="Nagwek2"/>
    <w:uiPriority w:val="9"/>
    <w:rsid w:val="001473E0"/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customStyle="1" w:styleId="Nagwek3Znak">
    <w:name w:val="Nagłówek 3 Znak"/>
    <w:link w:val="Nagwek3"/>
    <w:uiPriority w:val="9"/>
    <w:rsid w:val="001473E0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1z0">
    <w:name w:val="WW8Num1z0"/>
    <w:rPr>
      <w:rFonts w:cs="Arial"/>
      <w:b/>
      <w:i w:val="0"/>
      <w:sz w:val="20"/>
      <w:szCs w:val="1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6"/>
    </w:rPr>
  </w:style>
  <w:style w:type="character" w:customStyle="1" w:styleId="WW8Num3z0">
    <w:name w:val="WW8Num3z0"/>
    <w:rPr>
      <w:rFonts w:ascii="Times New Roman" w:hAnsi="Times New Roman" w:cs="Times New Roman"/>
      <w:sz w:val="16"/>
    </w:rPr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cs="Arial"/>
      <w:b w:val="0"/>
      <w:i w:val="0"/>
      <w:sz w:val="20"/>
      <w:szCs w:val="20"/>
    </w:rPr>
  </w:style>
  <w:style w:type="character" w:customStyle="1" w:styleId="WW8Num13z0">
    <w:name w:val="WW8Num13z0"/>
    <w:rPr>
      <w:rFonts w:cs="Arial"/>
      <w:b w:val="0"/>
      <w:i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Znakinumeracji">
    <w:name w:val="Znaki numeracji"/>
  </w:style>
  <w:style w:type="character" w:customStyle="1" w:styleId="ListLabel7">
    <w:name w:val="ListLabel 7"/>
    <w:rPr>
      <w:rFonts w:cs="Arial"/>
      <w:b/>
      <w:i w:val="0"/>
      <w:sz w:val="20"/>
      <w:szCs w:val="18"/>
      <w:u w:val="none"/>
    </w:rPr>
  </w:style>
  <w:style w:type="character" w:customStyle="1" w:styleId="ListLabel3">
    <w:name w:val="ListLabel 3"/>
    <w:rPr>
      <w:rFonts w:cs="Times New Roman"/>
      <w:sz w:val="16"/>
    </w:rPr>
  </w:style>
  <w:style w:type="character" w:customStyle="1" w:styleId="ListLabel4">
    <w:name w:val="ListLabel 4"/>
    <w:rPr>
      <w:rFonts w:cs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WW8NumSt4z0">
    <w:name w:val="WW8NumSt4z0"/>
    <w:rPr>
      <w:rFonts w:ascii="Symbol" w:hAnsi="Symbol" w:cs="Symbol"/>
      <w:sz w:val="20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  <w:sz w:val="20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Palatino Linotype" w:eastAsia="Palatino Linotype" w:hAnsi="Palatino Linotype" w:cs="Palatino Linotype"/>
      <w:color w:val="00000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Bullet1">
    <w:name w:val="Bullet 1"/>
    <w:pPr>
      <w:suppressAutoHyphens/>
      <w:spacing w:after="43"/>
      <w:ind w:left="453" w:hanging="453"/>
      <w:jc w:val="both"/>
    </w:pPr>
    <w:rPr>
      <w:rFonts w:eastAsia="Lucida Sans Unicode" w:cs="Mangal"/>
      <w:color w:val="000000"/>
      <w:kern w:val="1"/>
      <w:sz w:val="24"/>
      <w:szCs w:val="24"/>
      <w:lang w:eastAsia="hi-IN" w:bidi="hi-IN"/>
    </w:rPr>
  </w:style>
  <w:style w:type="paragraph" w:customStyle="1" w:styleId="Bullet">
    <w:name w:val="Bullet"/>
    <w:pPr>
      <w:suppressAutoHyphens/>
      <w:spacing w:after="144"/>
      <w:ind w:left="680" w:hanging="680"/>
      <w:jc w:val="both"/>
    </w:pPr>
    <w:rPr>
      <w:rFonts w:eastAsia="Lucida Sans Unicode" w:cs="Mangal"/>
      <w:b/>
      <w:color w:val="000000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 w:cs="Bookman Old Style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ost">
    <w:name w:val="tekst ost"/>
    <w:basedOn w:val="Normalny"/>
  </w:style>
  <w:style w:type="paragraph" w:customStyle="1" w:styleId="Tekstpodstawowywcity31">
    <w:name w:val="Tekst podstawowy wcięty 31"/>
    <w:basedOn w:val="Normalny"/>
    <w:pPr>
      <w:tabs>
        <w:tab w:val="left" w:pos="964"/>
      </w:tabs>
      <w:spacing w:after="120"/>
      <w:ind w:left="964" w:hanging="964"/>
    </w:pPr>
  </w:style>
  <w:style w:type="paragraph" w:customStyle="1" w:styleId="Zawartoramki">
    <w:name w:val="Zawartość ramki"/>
    <w:basedOn w:val="Tekstpodstawowy"/>
  </w:style>
  <w:style w:type="paragraph" w:customStyle="1" w:styleId="Tekstpodstawowy31">
    <w:name w:val="Tekst podstawowy 31"/>
    <w:basedOn w:val="Normalny"/>
    <w:pPr>
      <w:overflowPunct w:val="0"/>
      <w:autoSpaceDE w:val="0"/>
      <w:textAlignment w:val="baseline"/>
    </w:pPr>
    <w:rPr>
      <w:szCs w:val="20"/>
    </w:rPr>
  </w:style>
  <w:style w:type="paragraph" w:styleId="Nagwekspisutreci">
    <w:name w:val="TOC Heading"/>
    <w:basedOn w:val="Nagwek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Indeksuytkownika10">
    <w:name w:val="Indeks użytkownika 10"/>
    <w:basedOn w:val="Indeks"/>
    <w:pPr>
      <w:tabs>
        <w:tab w:val="right" w:leader="dot" w:pos="7091"/>
      </w:tabs>
      <w:ind w:left="2547"/>
    </w:pPr>
  </w:style>
  <w:style w:type="paragraph" w:styleId="Spistreci1">
    <w:name w:val="toc 1"/>
    <w:basedOn w:val="Indeksuytkownika10"/>
    <w:next w:val="Spistreci10"/>
    <w:uiPriority w:val="39"/>
    <w:pPr>
      <w:tabs>
        <w:tab w:val="clear" w:pos="7091"/>
        <w:tab w:val="right" w:leader="dot" w:pos="9638"/>
      </w:tabs>
      <w:ind w:left="0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uiPriority w:val="39"/>
    <w:pPr>
      <w:tabs>
        <w:tab w:val="right" w:leader="dot" w:pos="9072"/>
      </w:tabs>
      <w:ind w:left="566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sid w:val="001473E0"/>
    <w:rPr>
      <w:rFonts w:eastAsia="Lucida Sans Unicode" w:cs="Mangal"/>
      <w:kern w:val="1"/>
      <w:sz w:val="24"/>
      <w:szCs w:val="24"/>
      <w:lang w:eastAsia="hi-IN" w:bidi="hi-IN"/>
    </w:rPr>
  </w:style>
  <w:style w:type="paragraph" w:styleId="Spistreci4">
    <w:name w:val="toc 4"/>
    <w:basedOn w:val="Indeks"/>
    <w:uiPriority w:val="3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7374"/>
      </w:tabs>
      <w:ind w:left="2264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4D01B2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msonormal0">
    <w:name w:val="msonormal"/>
    <w:basedOn w:val="Normalny"/>
    <w:rsid w:val="001473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uiPriority w:val="99"/>
    <w:semiHidden/>
    <w:unhideWhenUsed/>
    <w:rsid w:val="0084044D"/>
    <w:rPr>
      <w:color w:val="800080"/>
      <w:u w:val="single"/>
    </w:rPr>
  </w:style>
  <w:style w:type="paragraph" w:customStyle="1" w:styleId="styliwony0">
    <w:name w:val="styliwony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tekst0">
    <w:name w:val="standardowytekst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ost0">
    <w:name w:val="tekstost"/>
    <w:basedOn w:val="Normalny"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04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044D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84044D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Wcicienormalne">
    <w:name w:val="Normal Indent"/>
    <w:basedOn w:val="Normalny"/>
    <w:uiPriority w:val="99"/>
    <w:semiHidden/>
    <w:unhideWhenUsed/>
    <w:rsid w:val="0084044D"/>
    <w:pPr>
      <w:widowControl/>
      <w:suppressAutoHyphens w:val="0"/>
      <w:spacing w:before="120"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44D"/>
  </w:style>
  <w:style w:type="paragraph" w:styleId="Listapunktowana">
    <w:name w:val="List Bullet"/>
    <w:basedOn w:val="Normalny"/>
    <w:uiPriority w:val="99"/>
    <w:semiHidden/>
    <w:unhideWhenUsed/>
    <w:rsid w:val="0084044D"/>
    <w:pPr>
      <w:widowControl/>
      <w:numPr>
        <w:numId w:val="2"/>
      </w:numPr>
      <w:tabs>
        <w:tab w:val="clear" w:pos="360"/>
        <w:tab w:val="num" w:pos="0"/>
      </w:tabs>
      <w:suppressAutoHyphens w:val="0"/>
      <w:spacing w:line="360" w:lineRule="auto"/>
      <w:ind w:left="432" w:hanging="432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link w:val="Tekstpodstawowy"/>
    <w:uiPriority w:val="99"/>
    <w:rsid w:val="0084044D"/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44D"/>
    <w:pPr>
      <w:widowControl/>
      <w:suppressAutoHyphens w:val="0"/>
      <w:spacing w:line="360" w:lineRule="auto"/>
      <w:ind w:left="1418" w:hanging="1418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4044D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spacing w:after="120" w:line="480" w:lineRule="auto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84044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044D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84044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spacing w:after="120" w:line="480" w:lineRule="auto"/>
      <w:ind w:left="28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04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4D"/>
    <w:pPr>
      <w:widowControl/>
      <w:suppressAutoHyphens w:val="0"/>
      <w:overflowPunct w:val="0"/>
      <w:autoSpaceDE w:val="0"/>
      <w:autoSpaceDN w:val="0"/>
      <w:jc w:val="both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4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44D"/>
    <w:pPr>
      <w:widowControl/>
      <w:suppressAutoHyphens w:val="0"/>
      <w:spacing w:before="120"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first">
    <w:name w:val="msolistparagraphcxspfirst"/>
    <w:basedOn w:val="Normalny"/>
    <w:rsid w:val="0084044D"/>
    <w:pPr>
      <w:widowControl/>
      <w:suppressAutoHyphens w:val="0"/>
      <w:spacing w:before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84044D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84044D"/>
    <w:pPr>
      <w:widowControl/>
      <w:suppressAutoHyphens w:val="0"/>
      <w:spacing w:after="120"/>
      <w:ind w:left="72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10">
    <w:name w:val="_10"/>
    <w:basedOn w:val="Normalny"/>
    <w:rsid w:val="0084044D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Styl12ptWyjustowany">
    <w:name w:val="Styl 12 pt Wyjustowany"/>
    <w:basedOn w:val="Normalny"/>
    <w:rsid w:val="0084044D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84044D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84044D"/>
    <w:rPr>
      <w:vertAlign w:val="superscript"/>
    </w:rPr>
  </w:style>
  <w:style w:type="character" w:customStyle="1" w:styleId="value">
    <w:name w:val="value"/>
    <w:rsid w:val="0084044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F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F3F6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B09FD"/>
    <w:rPr>
      <w:rFonts w:ascii="Arial" w:eastAsia="Lucida Sans Unicode" w:hAnsi="Arial" w:cs="Mangal"/>
      <w:b/>
      <w:bCs/>
      <w:kern w:val="1"/>
      <w:sz w:val="21"/>
      <w:szCs w:val="21"/>
      <w:lang w:eastAsia="hi-IN" w:bidi="hi-IN"/>
    </w:rPr>
  </w:style>
  <w:style w:type="paragraph" w:customStyle="1" w:styleId="wypunktowanie">
    <w:name w:val="wypunktowanie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odytext3">
    <w:name w:val="bodytext3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numerowanie">
    <w:name w:val="numerowanie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odytextindent3">
    <w:name w:val="bodytextindent3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ablica">
    <w:name w:val="tablica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tablicy">
    <w:name w:val="teksttablicy"/>
    <w:basedOn w:val="Normalny"/>
    <w:rsid w:val="004B0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pelle">
    <w:name w:val="spelle"/>
    <w:basedOn w:val="Domylnaczcionkaakapitu"/>
    <w:rsid w:val="0036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14762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8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3625-428B-4BDC-9464-9EC38A6F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EMILEWSKA</dc:creator>
  <cp:lastModifiedBy>Koryciorz_M</cp:lastModifiedBy>
  <cp:revision>2</cp:revision>
  <cp:lastPrinted>2017-04-18T05:22:00Z</cp:lastPrinted>
  <dcterms:created xsi:type="dcterms:W3CDTF">2022-06-09T09:50:00Z</dcterms:created>
  <dcterms:modified xsi:type="dcterms:W3CDTF">2022-06-09T09:50:00Z</dcterms:modified>
</cp:coreProperties>
</file>