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88DC7" w14:textId="707428D6" w:rsidR="00E42530" w:rsidRDefault="0075536B" w:rsidP="0075536B">
      <w:pPr>
        <w:spacing w:after="0" w:line="240" w:lineRule="auto"/>
        <w:jc w:val="right"/>
        <w:rPr>
          <w:rFonts w:ascii="Tahoma" w:eastAsia="Calibri" w:hAnsi="Tahoma" w:cs="Tahoma"/>
          <w:bCs/>
          <w:sz w:val="20"/>
          <w:szCs w:val="20"/>
          <w:lang w:eastAsia="pl-PL"/>
        </w:rPr>
      </w:pPr>
      <w:r w:rsidRPr="0075536B">
        <w:rPr>
          <w:rFonts w:ascii="Tahoma" w:eastAsia="Calibri" w:hAnsi="Tahoma" w:cs="Tahoma"/>
          <w:bCs/>
          <w:sz w:val="20"/>
          <w:szCs w:val="20"/>
          <w:lang w:eastAsia="pl-PL"/>
        </w:rPr>
        <w:t xml:space="preserve">Załącznik nr </w:t>
      </w:r>
      <w:r w:rsidR="00A96DFA">
        <w:rPr>
          <w:rFonts w:ascii="Tahoma" w:eastAsia="Calibri" w:hAnsi="Tahoma" w:cs="Tahoma"/>
          <w:bCs/>
          <w:sz w:val="20"/>
          <w:szCs w:val="20"/>
          <w:lang w:eastAsia="pl-PL"/>
        </w:rPr>
        <w:t>12</w:t>
      </w:r>
      <w:r w:rsidRPr="0075536B">
        <w:rPr>
          <w:rFonts w:ascii="Tahoma" w:eastAsia="Calibri" w:hAnsi="Tahoma" w:cs="Tahoma"/>
          <w:bCs/>
          <w:sz w:val="20"/>
          <w:szCs w:val="20"/>
          <w:lang w:eastAsia="pl-PL"/>
        </w:rPr>
        <w:t xml:space="preserve"> do </w:t>
      </w:r>
      <w:r w:rsidR="00122EE3">
        <w:rPr>
          <w:rFonts w:ascii="Tahoma" w:eastAsia="Calibri" w:hAnsi="Tahoma" w:cs="Tahoma"/>
          <w:bCs/>
          <w:sz w:val="20"/>
          <w:szCs w:val="20"/>
          <w:lang w:eastAsia="pl-PL"/>
        </w:rPr>
        <w:t>SWZ</w:t>
      </w:r>
      <w:r w:rsidRPr="0075536B">
        <w:rPr>
          <w:rFonts w:ascii="Tahoma" w:eastAsia="Calibri" w:hAnsi="Tahoma" w:cs="Tahoma"/>
          <w:bCs/>
          <w:sz w:val="20"/>
          <w:szCs w:val="20"/>
          <w:lang w:eastAsia="pl-PL"/>
        </w:rPr>
        <w:t xml:space="preserve"> </w:t>
      </w:r>
    </w:p>
    <w:p w14:paraId="4BB4919E" w14:textId="77777777" w:rsidR="00122EE3" w:rsidRDefault="00122EE3" w:rsidP="0075536B">
      <w:pPr>
        <w:spacing w:after="0" w:line="240" w:lineRule="auto"/>
        <w:jc w:val="right"/>
        <w:rPr>
          <w:rFonts w:ascii="Tahoma" w:eastAsia="Calibri" w:hAnsi="Tahoma" w:cs="Tahoma"/>
          <w:bCs/>
          <w:sz w:val="20"/>
          <w:szCs w:val="20"/>
          <w:lang w:eastAsia="pl-PL"/>
        </w:rPr>
      </w:pPr>
    </w:p>
    <w:p w14:paraId="694341B9" w14:textId="2CD37074" w:rsidR="00122EE3" w:rsidRPr="00680D36" w:rsidRDefault="00122EE3" w:rsidP="00122EE3">
      <w:pPr>
        <w:spacing w:after="0" w:line="240" w:lineRule="auto"/>
        <w:jc w:val="center"/>
        <w:rPr>
          <w:rFonts w:ascii="Tahoma" w:eastAsia="Calibri" w:hAnsi="Tahoma" w:cs="Tahoma"/>
          <w:b/>
          <w:bCs/>
          <w:sz w:val="20"/>
          <w:szCs w:val="20"/>
          <w:lang w:eastAsia="pl-PL"/>
        </w:rPr>
      </w:pPr>
      <w:r w:rsidRPr="00680D36">
        <w:rPr>
          <w:rFonts w:ascii="Tahoma" w:eastAsia="Calibri" w:hAnsi="Tahoma" w:cs="Tahoma"/>
          <w:b/>
          <w:bCs/>
          <w:sz w:val="20"/>
          <w:szCs w:val="20"/>
          <w:lang w:eastAsia="pl-PL"/>
        </w:rPr>
        <w:t>OŚWIADCZENIE</w:t>
      </w:r>
      <w:r w:rsidR="00680D36" w:rsidRPr="00680D36">
        <w:rPr>
          <w:rFonts w:ascii="Tahoma" w:eastAsia="Calibri" w:hAnsi="Tahoma" w:cs="Tahoma"/>
          <w:b/>
          <w:bCs/>
          <w:sz w:val="20"/>
          <w:szCs w:val="20"/>
          <w:lang w:eastAsia="pl-PL"/>
        </w:rPr>
        <w:t xml:space="preserve"> WYKONAWCY</w:t>
      </w:r>
    </w:p>
    <w:p w14:paraId="0073F2FF" w14:textId="77777777" w:rsidR="00E42530" w:rsidRDefault="00E42530" w:rsidP="00E42530">
      <w:pPr>
        <w:spacing w:after="0" w:line="240" w:lineRule="auto"/>
        <w:ind w:left="360"/>
        <w:jc w:val="both"/>
        <w:rPr>
          <w:rFonts w:ascii="Tahoma" w:eastAsia="Calibri" w:hAnsi="Tahoma" w:cs="Tahoma"/>
          <w:b/>
          <w:bCs/>
          <w:sz w:val="20"/>
          <w:szCs w:val="20"/>
          <w:lang w:eastAsia="pl-PL"/>
        </w:rPr>
      </w:pPr>
    </w:p>
    <w:p w14:paraId="3C66AB5D" w14:textId="1B0C662B" w:rsidR="00EB0E23" w:rsidRPr="00E32D5A" w:rsidRDefault="005B4400" w:rsidP="00BE62AD">
      <w:pPr>
        <w:numPr>
          <w:ilvl w:val="0"/>
          <w:numId w:val="3"/>
        </w:numPr>
        <w:spacing w:after="0" w:line="240" w:lineRule="auto"/>
        <w:jc w:val="both"/>
        <w:rPr>
          <w:rFonts w:ascii="Tahoma" w:eastAsia="Calibri" w:hAnsi="Tahoma" w:cs="Tahoma"/>
          <w:b/>
          <w:bCs/>
          <w:sz w:val="20"/>
          <w:szCs w:val="20"/>
          <w:lang w:eastAsia="pl-PL"/>
        </w:rPr>
      </w:pPr>
      <w:r>
        <w:rPr>
          <w:rFonts w:ascii="Tahoma" w:eastAsia="Calibri" w:hAnsi="Tahoma" w:cs="Tahoma"/>
          <w:b/>
          <w:bCs/>
          <w:sz w:val="20"/>
          <w:szCs w:val="20"/>
          <w:lang w:eastAsia="pl-PL"/>
        </w:rPr>
        <w:t>Gestia ubezpieczeniowa</w:t>
      </w:r>
    </w:p>
    <w:p w14:paraId="548475C7" w14:textId="4ED310BA" w:rsidR="005B4400" w:rsidRDefault="005B4400" w:rsidP="00BE62AD">
      <w:pPr>
        <w:spacing w:after="0"/>
        <w:jc w:val="both"/>
        <w:rPr>
          <w:rFonts w:ascii="Tahoma" w:eastAsia="Calibri" w:hAnsi="Tahoma" w:cs="Tahoma"/>
          <w:sz w:val="20"/>
          <w:szCs w:val="20"/>
          <w:lang w:eastAsia="pl-PL"/>
        </w:rPr>
      </w:pPr>
      <w:r w:rsidRPr="005B4400">
        <w:rPr>
          <w:rFonts w:ascii="Tahoma" w:eastAsia="Calibri" w:hAnsi="Tahoma" w:cs="Tahoma"/>
          <w:sz w:val="20"/>
          <w:szCs w:val="20"/>
          <w:lang w:eastAsia="pl-PL"/>
        </w:rPr>
        <w:t>Wykonawca na własny koszt, w okresie realizacji umowy ubezpieczy i zapewni ciągłość ubezpieczenia (lub spowoduje taki stan) na wszystkie podane poniżej ryzyka:</w:t>
      </w:r>
    </w:p>
    <w:p w14:paraId="1836882E" w14:textId="77777777" w:rsidR="005B4400" w:rsidRDefault="005B4400" w:rsidP="00BE62AD">
      <w:pPr>
        <w:spacing w:after="0"/>
        <w:ind w:left="426"/>
        <w:jc w:val="both"/>
        <w:rPr>
          <w:rFonts w:ascii="Tahoma" w:eastAsia="Calibri" w:hAnsi="Tahoma" w:cs="Tahoma"/>
          <w:sz w:val="20"/>
          <w:szCs w:val="20"/>
          <w:lang w:eastAsia="pl-PL"/>
        </w:rPr>
      </w:pPr>
      <w:r w:rsidRPr="005B4400">
        <w:rPr>
          <w:rFonts w:ascii="Tahoma" w:eastAsia="Calibri" w:hAnsi="Tahoma" w:cs="Tahoma"/>
          <w:sz w:val="20"/>
          <w:szCs w:val="20"/>
          <w:lang w:eastAsia="pl-PL"/>
        </w:rPr>
        <w:t>1)</w:t>
      </w:r>
      <w:r w:rsidRPr="005B4400">
        <w:rPr>
          <w:rFonts w:ascii="Tahoma" w:eastAsia="Calibri" w:hAnsi="Tahoma" w:cs="Tahoma"/>
          <w:sz w:val="20"/>
          <w:szCs w:val="20"/>
          <w:lang w:eastAsia="pl-PL"/>
        </w:rPr>
        <w:tab/>
        <w:t xml:space="preserve">ubezpieczenia wszystkich </w:t>
      </w:r>
      <w:proofErr w:type="spellStart"/>
      <w:r w:rsidRPr="005B4400">
        <w:rPr>
          <w:rFonts w:ascii="Tahoma" w:eastAsia="Calibri" w:hAnsi="Tahoma" w:cs="Tahoma"/>
          <w:sz w:val="20"/>
          <w:szCs w:val="20"/>
          <w:lang w:eastAsia="pl-PL"/>
        </w:rPr>
        <w:t>ryzyk</w:t>
      </w:r>
      <w:proofErr w:type="spellEnd"/>
      <w:r w:rsidRPr="005B4400">
        <w:rPr>
          <w:rFonts w:ascii="Tahoma" w:eastAsia="Calibri" w:hAnsi="Tahoma" w:cs="Tahoma"/>
          <w:sz w:val="20"/>
          <w:szCs w:val="20"/>
          <w:lang w:eastAsia="pl-PL"/>
        </w:rPr>
        <w:t xml:space="preserve"> budowy i montażu (Car/</w:t>
      </w:r>
      <w:proofErr w:type="spellStart"/>
      <w:r w:rsidRPr="005B4400">
        <w:rPr>
          <w:rFonts w:ascii="Tahoma" w:eastAsia="Calibri" w:hAnsi="Tahoma" w:cs="Tahoma"/>
          <w:sz w:val="20"/>
          <w:szCs w:val="20"/>
          <w:lang w:eastAsia="pl-PL"/>
        </w:rPr>
        <w:t>Ear</w:t>
      </w:r>
      <w:proofErr w:type="spellEnd"/>
      <w:r w:rsidRPr="005B4400">
        <w:rPr>
          <w:rFonts w:ascii="Tahoma" w:eastAsia="Calibri" w:hAnsi="Tahoma" w:cs="Tahoma"/>
          <w:sz w:val="20"/>
          <w:szCs w:val="20"/>
          <w:lang w:eastAsia="pl-PL"/>
        </w:rPr>
        <w:t xml:space="preserve"> - ubezpieczenie mienia  inwestycji),</w:t>
      </w:r>
    </w:p>
    <w:p w14:paraId="2FE0B42E" w14:textId="58A069E3" w:rsidR="008F19EB" w:rsidRPr="005B4400" w:rsidRDefault="005B4400" w:rsidP="006250BF">
      <w:pPr>
        <w:spacing w:after="0"/>
        <w:ind w:left="426"/>
        <w:jc w:val="both"/>
        <w:rPr>
          <w:rFonts w:ascii="Tahoma" w:eastAsia="Calibri" w:hAnsi="Tahoma" w:cs="Tahoma"/>
          <w:sz w:val="20"/>
          <w:szCs w:val="20"/>
          <w:lang w:eastAsia="pl-PL"/>
        </w:rPr>
      </w:pPr>
      <w:r w:rsidRPr="005B4400">
        <w:rPr>
          <w:rFonts w:ascii="Tahoma" w:eastAsia="Calibri" w:hAnsi="Tahoma" w:cs="Tahoma"/>
          <w:sz w:val="20"/>
          <w:szCs w:val="20"/>
          <w:lang w:eastAsia="pl-PL"/>
        </w:rPr>
        <w:t>2)</w:t>
      </w:r>
      <w:r w:rsidRPr="005B4400">
        <w:rPr>
          <w:rFonts w:ascii="Tahoma" w:eastAsia="Calibri" w:hAnsi="Tahoma" w:cs="Tahoma"/>
          <w:sz w:val="20"/>
          <w:szCs w:val="20"/>
          <w:lang w:eastAsia="pl-PL"/>
        </w:rPr>
        <w:tab/>
        <w:t>ubezpieczenie odpowiedzialności cywilnej z tytułu prowadzenia działalności gospodarczej oraz posiadania i użytkowania mienia</w:t>
      </w:r>
    </w:p>
    <w:p w14:paraId="7427ED6E" w14:textId="13557B29" w:rsidR="00EE3B40" w:rsidRPr="00E32D5A" w:rsidRDefault="00EE3B40" w:rsidP="00BE62AD">
      <w:pPr>
        <w:numPr>
          <w:ilvl w:val="0"/>
          <w:numId w:val="3"/>
        </w:numPr>
        <w:spacing w:after="0" w:line="240" w:lineRule="auto"/>
        <w:jc w:val="both"/>
        <w:rPr>
          <w:rFonts w:ascii="Tahoma" w:eastAsia="Calibri" w:hAnsi="Tahoma" w:cs="Tahoma"/>
          <w:b/>
          <w:bCs/>
          <w:sz w:val="20"/>
          <w:szCs w:val="20"/>
          <w:lang w:eastAsia="pl-PL"/>
        </w:rPr>
      </w:pPr>
      <w:r w:rsidRPr="00E32D5A">
        <w:rPr>
          <w:rFonts w:ascii="Tahoma" w:eastAsia="Calibri" w:hAnsi="Tahoma" w:cs="Tahoma"/>
          <w:b/>
          <w:bCs/>
          <w:sz w:val="20"/>
          <w:szCs w:val="20"/>
          <w:lang w:eastAsia="pl-PL"/>
        </w:rPr>
        <w:t xml:space="preserve">Ubezpieczenie wszelkich </w:t>
      </w:r>
      <w:proofErr w:type="spellStart"/>
      <w:r w:rsidRPr="00E32D5A">
        <w:rPr>
          <w:rFonts w:ascii="Tahoma" w:eastAsia="Calibri" w:hAnsi="Tahoma" w:cs="Tahoma"/>
          <w:b/>
          <w:bCs/>
          <w:sz w:val="20"/>
          <w:szCs w:val="20"/>
          <w:lang w:eastAsia="pl-PL"/>
        </w:rPr>
        <w:t>ryzyk</w:t>
      </w:r>
      <w:proofErr w:type="spellEnd"/>
      <w:r w:rsidRPr="00E32D5A">
        <w:rPr>
          <w:rFonts w:ascii="Tahoma" w:eastAsia="Calibri" w:hAnsi="Tahoma" w:cs="Tahoma"/>
          <w:b/>
          <w:bCs/>
          <w:sz w:val="20"/>
          <w:szCs w:val="20"/>
          <w:lang w:eastAsia="pl-PL"/>
        </w:rPr>
        <w:t xml:space="preserve"> budowy i montażu (CAR / EAR) </w:t>
      </w:r>
    </w:p>
    <w:p w14:paraId="34DE0A97" w14:textId="77777777" w:rsidR="008F19EB" w:rsidRPr="008F19EB" w:rsidRDefault="008F19EB" w:rsidP="00BE62AD">
      <w:pPr>
        <w:pStyle w:val="Akapitzlist"/>
        <w:numPr>
          <w:ilvl w:val="0"/>
          <w:numId w:val="6"/>
        </w:numPr>
        <w:jc w:val="both"/>
        <w:rPr>
          <w:rFonts w:ascii="Tahoma" w:eastAsia="Calibri" w:hAnsi="Tahoma" w:cs="Tahoma"/>
          <w:sz w:val="20"/>
          <w:szCs w:val="20"/>
          <w:lang w:eastAsia="pl-PL"/>
        </w:rPr>
      </w:pPr>
      <w:r w:rsidRPr="008F19EB">
        <w:rPr>
          <w:rFonts w:ascii="Tahoma" w:eastAsia="Calibri" w:hAnsi="Tahoma" w:cs="Tahoma"/>
          <w:sz w:val="20"/>
          <w:szCs w:val="20"/>
          <w:lang w:eastAsia="pl-PL"/>
        </w:rPr>
        <w:t xml:space="preserve">Wykonawca na własny koszt ubezpieczy w imieniu swoim i na swoją rzecz oraz na rzecz Zamawiającego, Podwykonawców, wszystkich innych stron zaangażowanych w realizację inwestycji, w zakresie opartym na bazie wszystkich </w:t>
      </w:r>
      <w:proofErr w:type="spellStart"/>
      <w:r w:rsidRPr="008F19EB">
        <w:rPr>
          <w:rFonts w:ascii="Tahoma" w:eastAsia="Calibri" w:hAnsi="Tahoma" w:cs="Tahoma"/>
          <w:sz w:val="20"/>
          <w:szCs w:val="20"/>
          <w:lang w:eastAsia="pl-PL"/>
        </w:rPr>
        <w:t>ryzyk</w:t>
      </w:r>
      <w:proofErr w:type="spellEnd"/>
      <w:r w:rsidRPr="008F19EB">
        <w:rPr>
          <w:rFonts w:ascii="Tahoma" w:eastAsia="Calibri" w:hAnsi="Tahoma" w:cs="Tahoma"/>
          <w:sz w:val="20"/>
          <w:szCs w:val="20"/>
          <w:lang w:eastAsia="pl-PL"/>
        </w:rPr>
        <w:t xml:space="preserve"> (</w:t>
      </w:r>
      <w:proofErr w:type="spellStart"/>
      <w:r w:rsidRPr="008F19EB">
        <w:rPr>
          <w:rFonts w:ascii="Tahoma" w:eastAsia="Calibri" w:hAnsi="Tahoma" w:cs="Tahoma"/>
          <w:sz w:val="20"/>
          <w:szCs w:val="20"/>
          <w:lang w:eastAsia="pl-PL"/>
        </w:rPr>
        <w:t>construction</w:t>
      </w:r>
      <w:proofErr w:type="spellEnd"/>
      <w:r w:rsidRPr="008F19EB">
        <w:rPr>
          <w:rFonts w:ascii="Tahoma" w:eastAsia="Calibri" w:hAnsi="Tahoma" w:cs="Tahoma"/>
          <w:sz w:val="20"/>
          <w:szCs w:val="20"/>
          <w:lang w:eastAsia="pl-PL"/>
        </w:rPr>
        <w:t xml:space="preserve"> / </w:t>
      </w:r>
      <w:proofErr w:type="spellStart"/>
      <w:r w:rsidRPr="008F19EB">
        <w:rPr>
          <w:rFonts w:ascii="Tahoma" w:eastAsia="Calibri" w:hAnsi="Tahoma" w:cs="Tahoma"/>
          <w:sz w:val="20"/>
          <w:szCs w:val="20"/>
          <w:lang w:eastAsia="pl-PL"/>
        </w:rPr>
        <w:t>erection</w:t>
      </w:r>
      <w:proofErr w:type="spellEnd"/>
      <w:r w:rsidRPr="008F19EB">
        <w:rPr>
          <w:rFonts w:ascii="Tahoma" w:eastAsia="Calibri" w:hAnsi="Tahoma" w:cs="Tahoma"/>
          <w:sz w:val="20"/>
          <w:szCs w:val="20"/>
          <w:lang w:eastAsia="pl-PL"/>
        </w:rPr>
        <w:t xml:space="preserve"> </w:t>
      </w:r>
      <w:proofErr w:type="spellStart"/>
      <w:r w:rsidRPr="008F19EB">
        <w:rPr>
          <w:rFonts w:ascii="Tahoma" w:eastAsia="Calibri" w:hAnsi="Tahoma" w:cs="Tahoma"/>
          <w:sz w:val="20"/>
          <w:szCs w:val="20"/>
          <w:lang w:eastAsia="pl-PL"/>
        </w:rPr>
        <w:t>all</w:t>
      </w:r>
      <w:proofErr w:type="spellEnd"/>
      <w:r w:rsidRPr="008F19EB">
        <w:rPr>
          <w:rFonts w:ascii="Tahoma" w:eastAsia="Calibri" w:hAnsi="Tahoma" w:cs="Tahoma"/>
          <w:sz w:val="20"/>
          <w:szCs w:val="20"/>
          <w:lang w:eastAsia="pl-PL"/>
        </w:rPr>
        <w:t xml:space="preserve"> </w:t>
      </w:r>
      <w:proofErr w:type="spellStart"/>
      <w:r w:rsidRPr="008F19EB">
        <w:rPr>
          <w:rFonts w:ascii="Tahoma" w:eastAsia="Calibri" w:hAnsi="Tahoma" w:cs="Tahoma"/>
          <w:sz w:val="20"/>
          <w:szCs w:val="20"/>
          <w:lang w:eastAsia="pl-PL"/>
        </w:rPr>
        <w:t>risks</w:t>
      </w:r>
      <w:proofErr w:type="spellEnd"/>
      <w:r w:rsidRPr="008F19EB">
        <w:rPr>
          <w:rFonts w:ascii="Tahoma" w:eastAsia="Calibri" w:hAnsi="Tahoma" w:cs="Tahoma"/>
          <w:sz w:val="20"/>
          <w:szCs w:val="20"/>
          <w:lang w:eastAsia="pl-PL"/>
        </w:rPr>
        <w:t xml:space="preserve">), Roboty Budowlane/ Montażowe, Dostawy oraz wszelkie inne prace i usługi związane z realizacją Umowy na okres ubezpieczenia określony poniżej - od wszelkich szkód/kosztów, które mogą powstać w czasie i/lub w związku z realizacją Umowy, na sumę nie niższą od pełnego kosztu odtworzenia (w minimalnym zakresie na sumę nie niższą niż pełna wartość kontraktu bez VAT). </w:t>
      </w:r>
    </w:p>
    <w:p w14:paraId="14E6C97B" w14:textId="16CE9D7F" w:rsidR="008F19EB" w:rsidRDefault="008F19EB" w:rsidP="00BE62AD">
      <w:pPr>
        <w:pStyle w:val="Akapitzlist"/>
        <w:numPr>
          <w:ilvl w:val="0"/>
          <w:numId w:val="6"/>
        </w:numPr>
        <w:jc w:val="both"/>
        <w:rPr>
          <w:rFonts w:ascii="Tahoma" w:eastAsia="Calibri" w:hAnsi="Tahoma" w:cs="Tahoma"/>
          <w:sz w:val="20"/>
          <w:szCs w:val="20"/>
          <w:lang w:eastAsia="pl-PL"/>
        </w:rPr>
      </w:pPr>
      <w:r w:rsidRPr="008F19EB">
        <w:rPr>
          <w:rFonts w:ascii="Tahoma" w:eastAsia="Calibri" w:hAnsi="Tahoma" w:cs="Tahoma"/>
          <w:sz w:val="20"/>
          <w:szCs w:val="20"/>
          <w:lang w:eastAsia="pl-PL"/>
        </w:rPr>
        <w:t xml:space="preserve">Niniejsze ubezpieczenie będzie obowiązywało w okresie od dnia podpisania Umowy do czasu podpisania Protokołu Odbioru Końcowego  (okres podstawowy) oraz w okresie trwania odpowiedzialności z  tytułu rękojmi za wady (tzw. okres dodatkowy). W okresie dodatkowym ubezpieczenie będzie zapewniało ochronę ubezpieczeniową w zakresie szkód powstałych wskutek przyczyn zaistniałych podczas podstawowego okresu ubezpieczenia oraz w zakresie szkód w związku z wykonywaniem czynności konserwacyjnych (klauzula 004 - </w:t>
      </w:r>
      <w:r w:rsidR="00023BF6">
        <w:rPr>
          <w:rFonts w:ascii="Tahoma" w:eastAsia="Calibri" w:hAnsi="Tahoma" w:cs="Tahoma"/>
          <w:sz w:val="20"/>
          <w:szCs w:val="20"/>
          <w:lang w:eastAsia="pl-PL"/>
        </w:rPr>
        <w:t>36</w:t>
      </w:r>
      <w:r w:rsidRPr="008F19EB">
        <w:rPr>
          <w:rFonts w:ascii="Tahoma" w:eastAsia="Calibri" w:hAnsi="Tahoma" w:cs="Tahoma"/>
          <w:sz w:val="20"/>
          <w:szCs w:val="20"/>
          <w:lang w:eastAsia="pl-PL"/>
        </w:rPr>
        <w:t xml:space="preserve"> miesiące, klauzula 003 - </w:t>
      </w:r>
      <w:r w:rsidR="00023BF6">
        <w:rPr>
          <w:rFonts w:ascii="Tahoma" w:eastAsia="Calibri" w:hAnsi="Tahoma" w:cs="Tahoma"/>
          <w:sz w:val="20"/>
          <w:szCs w:val="20"/>
          <w:lang w:eastAsia="pl-PL"/>
        </w:rPr>
        <w:t>24</w:t>
      </w:r>
      <w:r w:rsidRPr="008F19EB">
        <w:rPr>
          <w:rFonts w:ascii="Tahoma" w:eastAsia="Calibri" w:hAnsi="Tahoma" w:cs="Tahoma"/>
          <w:sz w:val="20"/>
          <w:szCs w:val="20"/>
          <w:lang w:eastAsia="pl-PL"/>
        </w:rPr>
        <w:t xml:space="preserve"> miesięcy). Dodatkowo ubezpieczenie będzie obejmowało szkody związane z wadami projektowymi, materiałowymi, wykonawczymi powstałymi w okresie 12 miesięcy od podpisania Protokołu Końcowego przekazania do Eksploatacji (klauzula 201).</w:t>
      </w:r>
    </w:p>
    <w:p w14:paraId="4F4806A2" w14:textId="6E91347E" w:rsidR="00565EE2" w:rsidRDefault="008F19EB" w:rsidP="00BE62AD">
      <w:pPr>
        <w:pStyle w:val="Akapitzlist"/>
        <w:numPr>
          <w:ilvl w:val="0"/>
          <w:numId w:val="6"/>
        </w:numPr>
        <w:jc w:val="both"/>
        <w:rPr>
          <w:rFonts w:ascii="Tahoma" w:eastAsia="Calibri" w:hAnsi="Tahoma" w:cs="Tahoma"/>
          <w:sz w:val="20"/>
          <w:szCs w:val="20"/>
          <w:lang w:eastAsia="pl-PL"/>
        </w:rPr>
      </w:pPr>
      <w:r w:rsidRPr="008F19EB">
        <w:rPr>
          <w:rFonts w:ascii="Tahoma" w:eastAsia="Calibri" w:hAnsi="Tahoma" w:cs="Tahoma"/>
          <w:sz w:val="20"/>
          <w:szCs w:val="20"/>
          <w:lang w:eastAsia="pl-PL"/>
        </w:rPr>
        <w:t>Umowa ubezpieczenia będzie dodatkowo gwarantować ochronę ubezpieczeniową w zakresie:</w:t>
      </w:r>
    </w:p>
    <w:p w14:paraId="7F034B77" w14:textId="6C607C26"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sprzętu, zaplecza budowy, magazynów z limitem </w:t>
      </w:r>
      <w:r w:rsidR="00474772">
        <w:rPr>
          <w:rFonts w:ascii="Tahoma" w:eastAsia="Calibri" w:hAnsi="Tahoma" w:cs="Tahoma"/>
          <w:sz w:val="20"/>
          <w:szCs w:val="20"/>
          <w:lang w:eastAsia="pl-PL"/>
        </w:rPr>
        <w:t>5</w:t>
      </w:r>
      <w:r w:rsidR="008C09F7">
        <w:rPr>
          <w:rFonts w:ascii="Tahoma" w:eastAsia="Calibri" w:hAnsi="Tahoma" w:cs="Tahoma"/>
          <w:sz w:val="20"/>
          <w:szCs w:val="20"/>
          <w:lang w:eastAsia="pl-PL"/>
        </w:rPr>
        <w:t xml:space="preserve">00.000 </w:t>
      </w:r>
      <w:r w:rsidR="00417C12">
        <w:rPr>
          <w:rFonts w:ascii="Tahoma" w:eastAsia="Calibri" w:hAnsi="Tahoma" w:cs="Tahoma"/>
          <w:sz w:val="20"/>
          <w:szCs w:val="20"/>
          <w:lang w:eastAsia="pl-PL"/>
        </w:rPr>
        <w:t>zł</w:t>
      </w:r>
      <w:r w:rsidRPr="00C02919">
        <w:rPr>
          <w:rFonts w:ascii="Tahoma" w:eastAsia="Calibri" w:hAnsi="Tahoma" w:cs="Tahoma"/>
          <w:sz w:val="20"/>
          <w:szCs w:val="20"/>
          <w:lang w:eastAsia="pl-PL"/>
        </w:rPr>
        <w:t xml:space="preserve"> na jedno i wszystkie zdarzenia,</w:t>
      </w:r>
    </w:p>
    <w:p w14:paraId="3C73115C" w14:textId="6BD40F82"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ryzyka rozruchów i strajków z limitem </w:t>
      </w:r>
      <w:r w:rsidR="00474772">
        <w:rPr>
          <w:rFonts w:ascii="Tahoma" w:eastAsia="Calibri" w:hAnsi="Tahoma" w:cs="Tahoma"/>
          <w:sz w:val="20"/>
          <w:szCs w:val="20"/>
          <w:lang w:eastAsia="pl-PL"/>
        </w:rPr>
        <w:t>1.</w:t>
      </w:r>
      <w:r w:rsidR="00BE62AD">
        <w:rPr>
          <w:rFonts w:ascii="Tahoma" w:eastAsia="Calibri" w:hAnsi="Tahoma" w:cs="Tahoma"/>
          <w:sz w:val="20"/>
          <w:szCs w:val="20"/>
          <w:lang w:eastAsia="pl-PL"/>
        </w:rPr>
        <w:t>0</w:t>
      </w:r>
      <w:r w:rsidRPr="00C02919">
        <w:rPr>
          <w:rFonts w:ascii="Tahoma" w:eastAsia="Calibri" w:hAnsi="Tahoma" w:cs="Tahoma"/>
          <w:sz w:val="20"/>
          <w:szCs w:val="20"/>
          <w:lang w:eastAsia="pl-PL"/>
        </w:rPr>
        <w:t>00</w:t>
      </w:r>
      <w:r w:rsidR="00474772">
        <w:rPr>
          <w:rFonts w:ascii="Tahoma" w:eastAsia="Calibri" w:hAnsi="Tahoma" w:cs="Tahoma"/>
          <w:sz w:val="20"/>
          <w:szCs w:val="20"/>
          <w:lang w:eastAsia="pl-PL"/>
        </w:rPr>
        <w:t>.</w:t>
      </w:r>
      <w:r w:rsidRPr="00C02919">
        <w:rPr>
          <w:rFonts w:ascii="Tahoma" w:eastAsia="Calibri" w:hAnsi="Tahoma" w:cs="Tahoma"/>
          <w:sz w:val="20"/>
          <w:szCs w:val="20"/>
          <w:lang w:eastAsia="pl-PL"/>
        </w:rPr>
        <w:t xml:space="preserve">000 </w:t>
      </w:r>
      <w:r w:rsidR="00417C12">
        <w:rPr>
          <w:rFonts w:ascii="Tahoma" w:eastAsia="Calibri" w:hAnsi="Tahoma" w:cs="Tahoma"/>
          <w:sz w:val="20"/>
          <w:szCs w:val="20"/>
          <w:lang w:eastAsia="pl-PL"/>
        </w:rPr>
        <w:t>zł</w:t>
      </w:r>
      <w:r w:rsidRPr="00C02919">
        <w:rPr>
          <w:rFonts w:ascii="Tahoma" w:eastAsia="Calibri" w:hAnsi="Tahoma" w:cs="Tahoma"/>
          <w:sz w:val="20"/>
          <w:szCs w:val="20"/>
          <w:lang w:eastAsia="pl-PL"/>
        </w:rPr>
        <w:t xml:space="preserve"> na jedno i wszystkie zdarzenia,</w:t>
      </w:r>
    </w:p>
    <w:p w14:paraId="256DDD73" w14:textId="77777777"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ubezpieczenie ryzyka kradzieży z włamaniem, rabunku, dewastacji,</w:t>
      </w:r>
    </w:p>
    <w:p w14:paraId="4D34553C" w14:textId="01CA314F"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ubezpieczenie kosztów uprzątnięcia pozostałości po szkodzie,  z limitem minimalnym ponad sumę ubezpieczenia – 30% szkody</w:t>
      </w:r>
      <w:r w:rsidR="00023BF6">
        <w:rPr>
          <w:rFonts w:ascii="Tahoma" w:eastAsia="Calibri" w:hAnsi="Tahoma" w:cs="Tahoma"/>
          <w:sz w:val="20"/>
          <w:szCs w:val="20"/>
          <w:lang w:eastAsia="pl-PL"/>
        </w:rPr>
        <w:t xml:space="preserve"> min. 100 000 zł,</w:t>
      </w:r>
    </w:p>
    <w:p w14:paraId="6BB6C898" w14:textId="301B1697"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okresu przerw/przestojów w inwestycji oraz okresu przedłużenia inwestycji. Minimalny okres trwania każdej z klauzul </w:t>
      </w:r>
      <w:r w:rsidR="00474772">
        <w:rPr>
          <w:rFonts w:ascii="Tahoma" w:eastAsia="Calibri" w:hAnsi="Tahoma" w:cs="Tahoma"/>
          <w:sz w:val="20"/>
          <w:szCs w:val="20"/>
          <w:lang w:eastAsia="pl-PL"/>
        </w:rPr>
        <w:t>6</w:t>
      </w:r>
      <w:r w:rsidRPr="00C02919">
        <w:rPr>
          <w:rFonts w:ascii="Tahoma" w:eastAsia="Calibri" w:hAnsi="Tahoma" w:cs="Tahoma"/>
          <w:sz w:val="20"/>
          <w:szCs w:val="20"/>
          <w:lang w:eastAsia="pl-PL"/>
        </w:rPr>
        <w:t>0 dni,</w:t>
      </w:r>
    </w:p>
    <w:p w14:paraId="5E3A7257" w14:textId="329BEC26" w:rsidR="008F19EB"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prób, rozruchów i testów dla całej inwestycji oraz poszczególnych jej części w zakresie wszystkich </w:t>
      </w:r>
      <w:proofErr w:type="spellStart"/>
      <w:r w:rsidRPr="00C02919">
        <w:rPr>
          <w:rFonts w:ascii="Tahoma" w:eastAsia="Calibri" w:hAnsi="Tahoma" w:cs="Tahoma"/>
          <w:sz w:val="20"/>
          <w:szCs w:val="20"/>
          <w:lang w:eastAsia="pl-PL"/>
        </w:rPr>
        <w:t>ryzyk</w:t>
      </w:r>
      <w:proofErr w:type="spellEnd"/>
      <w:r w:rsidRPr="00C02919">
        <w:rPr>
          <w:rFonts w:ascii="Tahoma" w:eastAsia="Calibri" w:hAnsi="Tahoma" w:cs="Tahoma"/>
          <w:sz w:val="20"/>
          <w:szCs w:val="20"/>
          <w:lang w:eastAsia="pl-PL"/>
        </w:rPr>
        <w:t xml:space="preserve"> objętych polisą CAR EAR na okres czasu wynikający z harmonogramu, </w:t>
      </w:r>
    </w:p>
    <w:p w14:paraId="03416F04" w14:textId="77777777"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ubezpieczenie oddanych odcinków robót (odbiory częściowe), w tym w zakresie szkód nie związanych z robotami budowlanymi/montażowymi,</w:t>
      </w:r>
    </w:p>
    <w:p w14:paraId="004CA627" w14:textId="77777777"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ubezpieczenie mienia inwestycji podczas transportu z miejsca dostaw/magazynów/producentów na plac budowy z włączeniem szkód podczas załadunku i rozładunku, dostosowane do wartości i rodzaju dostaw objętych kontraktem,</w:t>
      </w:r>
    </w:p>
    <w:p w14:paraId="178ED467" w14:textId="71248A2D"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ubezpieczenie mienia otaczającego (tj</w:t>
      </w:r>
      <w:r>
        <w:rPr>
          <w:rFonts w:ascii="Tahoma" w:eastAsia="Calibri" w:hAnsi="Tahoma" w:cs="Tahoma"/>
          <w:sz w:val="20"/>
          <w:szCs w:val="20"/>
          <w:lang w:eastAsia="pl-PL"/>
        </w:rPr>
        <w:t>.</w:t>
      </w:r>
      <w:r w:rsidRPr="00C02919">
        <w:rPr>
          <w:rFonts w:ascii="Tahoma" w:eastAsia="Calibri" w:hAnsi="Tahoma" w:cs="Tahoma"/>
          <w:sz w:val="20"/>
          <w:szCs w:val="20"/>
          <w:lang w:eastAsia="pl-PL"/>
        </w:rPr>
        <w:t xml:space="preserve"> mienia istniejącego znajdującego się na terenie budowy lub w jego bezpośrednim otoczeniu</w:t>
      </w:r>
      <w:r>
        <w:rPr>
          <w:rFonts w:ascii="Tahoma" w:eastAsia="Calibri" w:hAnsi="Tahoma" w:cs="Tahoma"/>
          <w:sz w:val="20"/>
          <w:szCs w:val="20"/>
          <w:lang w:eastAsia="pl-PL"/>
        </w:rPr>
        <w:t xml:space="preserve">), z limitem minimalnym </w:t>
      </w:r>
      <w:r w:rsidR="00930719">
        <w:rPr>
          <w:rFonts w:ascii="Tahoma" w:eastAsia="Calibri" w:hAnsi="Tahoma" w:cs="Tahoma"/>
          <w:sz w:val="20"/>
          <w:szCs w:val="20"/>
          <w:lang w:eastAsia="pl-PL"/>
        </w:rPr>
        <w:t>10</w:t>
      </w:r>
      <w:r w:rsidR="00474772">
        <w:rPr>
          <w:rFonts w:ascii="Tahoma" w:eastAsia="Calibri" w:hAnsi="Tahoma" w:cs="Tahoma"/>
          <w:sz w:val="20"/>
          <w:szCs w:val="20"/>
          <w:lang w:eastAsia="pl-PL"/>
        </w:rPr>
        <w:t>.</w:t>
      </w:r>
      <w:r w:rsidR="00F71F71">
        <w:rPr>
          <w:rFonts w:ascii="Tahoma" w:eastAsia="Calibri" w:hAnsi="Tahoma" w:cs="Tahoma"/>
          <w:sz w:val="20"/>
          <w:szCs w:val="20"/>
          <w:lang w:eastAsia="pl-PL"/>
        </w:rPr>
        <w:t>0</w:t>
      </w:r>
      <w:r>
        <w:rPr>
          <w:rFonts w:ascii="Tahoma" w:eastAsia="Calibri" w:hAnsi="Tahoma" w:cs="Tahoma"/>
          <w:sz w:val="20"/>
          <w:szCs w:val="20"/>
          <w:lang w:eastAsia="pl-PL"/>
        </w:rPr>
        <w:t>00</w:t>
      </w:r>
      <w:r w:rsidR="00474772">
        <w:rPr>
          <w:rFonts w:ascii="Tahoma" w:eastAsia="Calibri" w:hAnsi="Tahoma" w:cs="Tahoma"/>
          <w:sz w:val="20"/>
          <w:szCs w:val="20"/>
          <w:lang w:eastAsia="pl-PL"/>
        </w:rPr>
        <w:t>.</w:t>
      </w:r>
      <w:r>
        <w:rPr>
          <w:rFonts w:ascii="Tahoma" w:eastAsia="Calibri" w:hAnsi="Tahoma" w:cs="Tahoma"/>
          <w:sz w:val="20"/>
          <w:szCs w:val="20"/>
          <w:lang w:eastAsia="pl-PL"/>
        </w:rPr>
        <w:t xml:space="preserve">000 </w:t>
      </w:r>
      <w:r w:rsidR="00417C12">
        <w:rPr>
          <w:rFonts w:ascii="Tahoma" w:eastAsia="Calibri" w:hAnsi="Tahoma" w:cs="Tahoma"/>
          <w:sz w:val="20"/>
          <w:szCs w:val="20"/>
          <w:lang w:eastAsia="pl-PL"/>
        </w:rPr>
        <w:t>zł</w:t>
      </w:r>
      <w:r>
        <w:rPr>
          <w:rFonts w:ascii="Tahoma" w:eastAsia="Calibri" w:hAnsi="Tahoma" w:cs="Tahoma"/>
          <w:sz w:val="20"/>
          <w:szCs w:val="20"/>
          <w:lang w:eastAsia="pl-PL"/>
        </w:rPr>
        <w:t xml:space="preserve"> na jedno i wszystkie zdarzenia,</w:t>
      </w:r>
    </w:p>
    <w:p w14:paraId="5D7740A9" w14:textId="258D0D8A"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szkód związanych z błędami projektowymi, wadami materiałowymi odlewniczymi, wadliwym wykonaniem (klauzule 115,200) bez wprowadzania limitu oraz dodatkowo szkód w częściach wadliwych z limitem minimum </w:t>
      </w:r>
      <w:r w:rsidR="00930719">
        <w:rPr>
          <w:rFonts w:ascii="Tahoma" w:eastAsia="Calibri" w:hAnsi="Tahoma" w:cs="Tahoma"/>
          <w:sz w:val="20"/>
          <w:szCs w:val="20"/>
          <w:lang w:eastAsia="pl-PL"/>
        </w:rPr>
        <w:t>4</w:t>
      </w:r>
      <w:r w:rsidR="00474772">
        <w:rPr>
          <w:rFonts w:ascii="Tahoma" w:eastAsia="Calibri" w:hAnsi="Tahoma" w:cs="Tahoma"/>
          <w:sz w:val="20"/>
          <w:szCs w:val="20"/>
          <w:lang w:eastAsia="pl-PL"/>
        </w:rPr>
        <w:t>.</w:t>
      </w:r>
      <w:r w:rsidR="008C09F7">
        <w:rPr>
          <w:rFonts w:ascii="Tahoma" w:eastAsia="Calibri" w:hAnsi="Tahoma" w:cs="Tahoma"/>
          <w:sz w:val="20"/>
          <w:szCs w:val="20"/>
          <w:lang w:eastAsia="pl-PL"/>
        </w:rPr>
        <w:t>0</w:t>
      </w:r>
      <w:r w:rsidRPr="00C02919">
        <w:rPr>
          <w:rFonts w:ascii="Tahoma" w:eastAsia="Calibri" w:hAnsi="Tahoma" w:cs="Tahoma"/>
          <w:sz w:val="20"/>
          <w:szCs w:val="20"/>
          <w:lang w:eastAsia="pl-PL"/>
        </w:rPr>
        <w:t>0</w:t>
      </w:r>
      <w:r w:rsidR="008C09F7">
        <w:rPr>
          <w:rFonts w:ascii="Tahoma" w:eastAsia="Calibri" w:hAnsi="Tahoma" w:cs="Tahoma"/>
          <w:sz w:val="20"/>
          <w:szCs w:val="20"/>
          <w:lang w:eastAsia="pl-PL"/>
        </w:rPr>
        <w:t>0</w:t>
      </w:r>
      <w:r w:rsidR="00474772">
        <w:rPr>
          <w:rFonts w:ascii="Tahoma" w:eastAsia="Calibri" w:hAnsi="Tahoma" w:cs="Tahoma"/>
          <w:sz w:val="20"/>
          <w:szCs w:val="20"/>
          <w:lang w:eastAsia="pl-PL"/>
        </w:rPr>
        <w:t>.</w:t>
      </w:r>
      <w:r w:rsidRPr="00C02919">
        <w:rPr>
          <w:rFonts w:ascii="Tahoma" w:eastAsia="Calibri" w:hAnsi="Tahoma" w:cs="Tahoma"/>
          <w:sz w:val="20"/>
          <w:szCs w:val="20"/>
          <w:lang w:eastAsia="pl-PL"/>
        </w:rPr>
        <w:t xml:space="preserve">000 </w:t>
      </w:r>
      <w:r w:rsidR="00417C12">
        <w:rPr>
          <w:rFonts w:ascii="Tahoma" w:eastAsia="Calibri" w:hAnsi="Tahoma" w:cs="Tahoma"/>
          <w:sz w:val="20"/>
          <w:szCs w:val="20"/>
          <w:lang w:eastAsia="pl-PL"/>
        </w:rPr>
        <w:t>zł</w:t>
      </w:r>
      <w:r w:rsidRPr="00C02919">
        <w:rPr>
          <w:rFonts w:ascii="Tahoma" w:eastAsia="Calibri" w:hAnsi="Tahoma" w:cs="Tahoma"/>
          <w:sz w:val="20"/>
          <w:szCs w:val="20"/>
          <w:lang w:eastAsia="pl-PL"/>
        </w:rPr>
        <w:t xml:space="preserve"> na jedno i wszystkie zdarzenia,</w:t>
      </w:r>
    </w:p>
    <w:p w14:paraId="42F88DC1" w14:textId="027B1F48"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dla prac w godzinach nadliczbowych, porze nocnej oraz frachtu ekspresowego z limitem minimalnym </w:t>
      </w:r>
      <w:r w:rsidR="00474772">
        <w:rPr>
          <w:rFonts w:ascii="Tahoma" w:eastAsia="Calibri" w:hAnsi="Tahoma" w:cs="Tahoma"/>
          <w:sz w:val="20"/>
          <w:szCs w:val="20"/>
          <w:lang w:eastAsia="pl-PL"/>
        </w:rPr>
        <w:t>1.</w:t>
      </w:r>
      <w:r w:rsidR="006250BF">
        <w:rPr>
          <w:rFonts w:ascii="Tahoma" w:eastAsia="Calibri" w:hAnsi="Tahoma" w:cs="Tahoma"/>
          <w:sz w:val="20"/>
          <w:szCs w:val="20"/>
          <w:lang w:eastAsia="pl-PL"/>
        </w:rPr>
        <w:t>0</w:t>
      </w:r>
      <w:r w:rsidR="008C09F7">
        <w:rPr>
          <w:rFonts w:ascii="Tahoma" w:eastAsia="Calibri" w:hAnsi="Tahoma" w:cs="Tahoma"/>
          <w:sz w:val="20"/>
          <w:szCs w:val="20"/>
          <w:lang w:eastAsia="pl-PL"/>
        </w:rPr>
        <w:t>00</w:t>
      </w:r>
      <w:r w:rsidR="00474772">
        <w:rPr>
          <w:rFonts w:ascii="Tahoma" w:eastAsia="Calibri" w:hAnsi="Tahoma" w:cs="Tahoma"/>
          <w:sz w:val="20"/>
          <w:szCs w:val="20"/>
          <w:lang w:eastAsia="pl-PL"/>
        </w:rPr>
        <w:t>.</w:t>
      </w:r>
      <w:r w:rsidR="008C09F7">
        <w:rPr>
          <w:rFonts w:ascii="Tahoma" w:eastAsia="Calibri" w:hAnsi="Tahoma" w:cs="Tahoma"/>
          <w:sz w:val="20"/>
          <w:szCs w:val="20"/>
          <w:lang w:eastAsia="pl-PL"/>
        </w:rPr>
        <w:t xml:space="preserve">000 </w:t>
      </w:r>
      <w:r w:rsidR="00417C12">
        <w:rPr>
          <w:rFonts w:ascii="Tahoma" w:eastAsia="Calibri" w:hAnsi="Tahoma" w:cs="Tahoma"/>
          <w:sz w:val="20"/>
          <w:szCs w:val="20"/>
          <w:lang w:eastAsia="pl-PL"/>
        </w:rPr>
        <w:t>zł</w:t>
      </w:r>
      <w:r w:rsidR="008C09F7">
        <w:rPr>
          <w:rFonts w:ascii="Tahoma" w:eastAsia="Calibri" w:hAnsi="Tahoma" w:cs="Tahoma"/>
          <w:sz w:val="20"/>
          <w:szCs w:val="20"/>
          <w:lang w:eastAsia="pl-PL"/>
        </w:rPr>
        <w:t xml:space="preserve"> </w:t>
      </w:r>
      <w:r w:rsidRPr="00C02919">
        <w:rPr>
          <w:rFonts w:ascii="Tahoma" w:eastAsia="Calibri" w:hAnsi="Tahoma" w:cs="Tahoma"/>
          <w:sz w:val="20"/>
          <w:szCs w:val="20"/>
          <w:lang w:eastAsia="pl-PL"/>
        </w:rPr>
        <w:t>na jedno i wszystkie zdarzenia,</w:t>
      </w:r>
    </w:p>
    <w:p w14:paraId="5462F057" w14:textId="46ACAB29"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lastRenderedPageBreak/>
        <w:t>ubezpieczenie szkód wyrządzonych umyśln</w:t>
      </w:r>
      <w:r w:rsidR="008C09F7">
        <w:rPr>
          <w:rFonts w:ascii="Tahoma" w:eastAsia="Calibri" w:hAnsi="Tahoma" w:cs="Tahoma"/>
          <w:sz w:val="20"/>
          <w:szCs w:val="20"/>
          <w:lang w:eastAsia="pl-PL"/>
        </w:rPr>
        <w:t xml:space="preserve">ie z limitem min. </w:t>
      </w:r>
      <w:r w:rsidR="00762498">
        <w:rPr>
          <w:rFonts w:ascii="Tahoma" w:eastAsia="Calibri" w:hAnsi="Tahoma" w:cs="Tahoma"/>
          <w:sz w:val="20"/>
          <w:szCs w:val="20"/>
          <w:lang w:eastAsia="pl-PL"/>
        </w:rPr>
        <w:t>3</w:t>
      </w:r>
      <w:r w:rsidR="00474772">
        <w:rPr>
          <w:rFonts w:ascii="Tahoma" w:eastAsia="Calibri" w:hAnsi="Tahoma" w:cs="Tahoma"/>
          <w:sz w:val="20"/>
          <w:szCs w:val="20"/>
          <w:lang w:eastAsia="pl-PL"/>
        </w:rPr>
        <w:t>.</w:t>
      </w:r>
      <w:r w:rsidR="008C09F7">
        <w:rPr>
          <w:rFonts w:ascii="Tahoma" w:eastAsia="Calibri" w:hAnsi="Tahoma" w:cs="Tahoma"/>
          <w:sz w:val="20"/>
          <w:szCs w:val="20"/>
          <w:lang w:eastAsia="pl-PL"/>
        </w:rPr>
        <w:t>000</w:t>
      </w:r>
      <w:r w:rsidR="00474772">
        <w:rPr>
          <w:rFonts w:ascii="Tahoma" w:eastAsia="Calibri" w:hAnsi="Tahoma" w:cs="Tahoma"/>
          <w:sz w:val="20"/>
          <w:szCs w:val="20"/>
          <w:lang w:eastAsia="pl-PL"/>
        </w:rPr>
        <w:t>.</w:t>
      </w:r>
      <w:r w:rsidR="008C09F7">
        <w:rPr>
          <w:rFonts w:ascii="Tahoma" w:eastAsia="Calibri" w:hAnsi="Tahoma" w:cs="Tahoma"/>
          <w:sz w:val="20"/>
          <w:szCs w:val="20"/>
          <w:lang w:eastAsia="pl-PL"/>
        </w:rPr>
        <w:t xml:space="preserve">000 </w:t>
      </w:r>
      <w:r w:rsidR="00417C12">
        <w:rPr>
          <w:rFonts w:ascii="Tahoma" w:eastAsia="Calibri" w:hAnsi="Tahoma" w:cs="Tahoma"/>
          <w:sz w:val="20"/>
          <w:szCs w:val="20"/>
          <w:lang w:eastAsia="pl-PL"/>
        </w:rPr>
        <w:t>zł</w:t>
      </w:r>
      <w:r w:rsidR="008C09F7">
        <w:rPr>
          <w:rFonts w:ascii="Tahoma" w:eastAsia="Calibri" w:hAnsi="Tahoma" w:cs="Tahoma"/>
          <w:sz w:val="20"/>
          <w:szCs w:val="20"/>
          <w:lang w:eastAsia="pl-PL"/>
        </w:rPr>
        <w:t xml:space="preserve"> na jedno i wszystkie zdarzenia</w:t>
      </w:r>
    </w:p>
    <w:p w14:paraId="72AB2187" w14:textId="5285A516" w:rsidR="008F19EB" w:rsidRPr="00C02919"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kosztów wynajęcia rzeczoznawców/ekspertów </w:t>
      </w:r>
      <w:r w:rsidR="00410768">
        <w:rPr>
          <w:rFonts w:ascii="Tahoma" w:eastAsia="Calibri" w:hAnsi="Tahoma" w:cs="Tahoma"/>
          <w:sz w:val="20"/>
          <w:szCs w:val="20"/>
          <w:lang w:eastAsia="pl-PL"/>
        </w:rPr>
        <w:t xml:space="preserve">z limitem min. </w:t>
      </w:r>
      <w:r w:rsidR="00762498">
        <w:rPr>
          <w:rFonts w:ascii="Tahoma" w:eastAsia="Calibri" w:hAnsi="Tahoma" w:cs="Tahoma"/>
          <w:sz w:val="20"/>
          <w:szCs w:val="20"/>
          <w:lang w:eastAsia="pl-PL"/>
        </w:rPr>
        <w:t>5</w:t>
      </w:r>
      <w:r w:rsidR="00410768">
        <w:rPr>
          <w:rFonts w:ascii="Tahoma" w:eastAsia="Calibri" w:hAnsi="Tahoma" w:cs="Tahoma"/>
          <w:sz w:val="20"/>
          <w:szCs w:val="20"/>
          <w:lang w:eastAsia="pl-PL"/>
        </w:rPr>
        <w:t>00</w:t>
      </w:r>
      <w:r w:rsidR="00474772">
        <w:rPr>
          <w:rFonts w:ascii="Tahoma" w:eastAsia="Calibri" w:hAnsi="Tahoma" w:cs="Tahoma"/>
          <w:sz w:val="20"/>
          <w:szCs w:val="20"/>
          <w:lang w:eastAsia="pl-PL"/>
        </w:rPr>
        <w:t>.</w:t>
      </w:r>
      <w:r w:rsidR="00410768">
        <w:rPr>
          <w:rFonts w:ascii="Tahoma" w:eastAsia="Calibri" w:hAnsi="Tahoma" w:cs="Tahoma"/>
          <w:sz w:val="20"/>
          <w:szCs w:val="20"/>
          <w:lang w:eastAsia="pl-PL"/>
        </w:rPr>
        <w:t xml:space="preserve">000 </w:t>
      </w:r>
      <w:r w:rsidR="00417C12">
        <w:rPr>
          <w:rFonts w:ascii="Tahoma" w:eastAsia="Calibri" w:hAnsi="Tahoma" w:cs="Tahoma"/>
          <w:sz w:val="20"/>
          <w:szCs w:val="20"/>
          <w:lang w:eastAsia="pl-PL"/>
        </w:rPr>
        <w:t>zł</w:t>
      </w:r>
      <w:r w:rsidRPr="00C02919">
        <w:rPr>
          <w:rFonts w:ascii="Tahoma" w:eastAsia="Calibri" w:hAnsi="Tahoma" w:cs="Tahoma"/>
          <w:sz w:val="20"/>
          <w:szCs w:val="20"/>
          <w:lang w:eastAsia="pl-PL"/>
        </w:rPr>
        <w:t xml:space="preserve"> na jedno i wszystkie zdarzenia,</w:t>
      </w:r>
    </w:p>
    <w:p w14:paraId="2A3235C6" w14:textId="2319A17D" w:rsidR="008F19EB" w:rsidRDefault="008F19EB" w:rsidP="00BE62AD">
      <w:pPr>
        <w:numPr>
          <w:ilvl w:val="1"/>
          <w:numId w:val="6"/>
        </w:numPr>
        <w:spacing w:after="0" w:line="240" w:lineRule="auto"/>
        <w:jc w:val="both"/>
        <w:rPr>
          <w:rFonts w:ascii="Tahoma" w:eastAsia="Calibri" w:hAnsi="Tahoma" w:cs="Tahoma"/>
          <w:sz w:val="20"/>
          <w:szCs w:val="20"/>
          <w:lang w:eastAsia="pl-PL"/>
        </w:rPr>
      </w:pPr>
      <w:r w:rsidRPr="00C02919">
        <w:rPr>
          <w:rFonts w:ascii="Tahoma" w:eastAsia="Calibri" w:hAnsi="Tahoma" w:cs="Tahoma"/>
          <w:sz w:val="20"/>
          <w:szCs w:val="20"/>
          <w:lang w:eastAsia="pl-PL"/>
        </w:rPr>
        <w:t xml:space="preserve">ubezpieczenie kosztów lokalizacji miejsca szkody z limitem </w:t>
      </w:r>
      <w:r w:rsidR="00474772">
        <w:rPr>
          <w:rFonts w:ascii="Tahoma" w:eastAsia="Calibri" w:hAnsi="Tahoma" w:cs="Tahoma"/>
          <w:sz w:val="20"/>
          <w:szCs w:val="20"/>
          <w:lang w:eastAsia="pl-PL"/>
        </w:rPr>
        <w:t>1</w:t>
      </w:r>
      <w:r w:rsidRPr="00C02919">
        <w:rPr>
          <w:rFonts w:ascii="Tahoma" w:eastAsia="Calibri" w:hAnsi="Tahoma" w:cs="Tahoma"/>
          <w:sz w:val="20"/>
          <w:szCs w:val="20"/>
          <w:lang w:eastAsia="pl-PL"/>
        </w:rPr>
        <w:t>0</w:t>
      </w:r>
      <w:r w:rsidR="00410768">
        <w:rPr>
          <w:rFonts w:ascii="Tahoma" w:eastAsia="Calibri" w:hAnsi="Tahoma" w:cs="Tahoma"/>
          <w:sz w:val="20"/>
          <w:szCs w:val="20"/>
          <w:lang w:eastAsia="pl-PL"/>
        </w:rPr>
        <w:t>0</w:t>
      </w:r>
      <w:r w:rsidR="00474772">
        <w:rPr>
          <w:rFonts w:ascii="Tahoma" w:eastAsia="Calibri" w:hAnsi="Tahoma" w:cs="Tahoma"/>
          <w:sz w:val="20"/>
          <w:szCs w:val="20"/>
          <w:lang w:eastAsia="pl-PL"/>
        </w:rPr>
        <w:t>.</w:t>
      </w:r>
      <w:r w:rsidRPr="00C02919">
        <w:rPr>
          <w:rFonts w:ascii="Tahoma" w:eastAsia="Calibri" w:hAnsi="Tahoma" w:cs="Tahoma"/>
          <w:sz w:val="20"/>
          <w:szCs w:val="20"/>
          <w:lang w:eastAsia="pl-PL"/>
        </w:rPr>
        <w:t>000 zł na jedno i wszystkie zdarzenia.</w:t>
      </w:r>
    </w:p>
    <w:p w14:paraId="16E51EC2" w14:textId="77777777" w:rsidR="008F19EB" w:rsidRPr="008F19EB" w:rsidRDefault="008F19EB" w:rsidP="00BE62AD">
      <w:pPr>
        <w:pStyle w:val="Akapitzlist"/>
        <w:numPr>
          <w:ilvl w:val="0"/>
          <w:numId w:val="6"/>
        </w:numPr>
        <w:jc w:val="both"/>
        <w:rPr>
          <w:rFonts w:ascii="Tahoma" w:eastAsia="Calibri" w:hAnsi="Tahoma" w:cs="Tahoma"/>
          <w:sz w:val="20"/>
          <w:szCs w:val="20"/>
          <w:lang w:eastAsia="pl-PL"/>
        </w:rPr>
      </w:pPr>
      <w:r w:rsidRPr="008F19EB">
        <w:rPr>
          <w:rFonts w:ascii="Tahoma" w:eastAsia="Calibri" w:hAnsi="Tahoma" w:cs="Tahoma"/>
          <w:sz w:val="20"/>
          <w:szCs w:val="20"/>
          <w:lang w:eastAsia="pl-PL"/>
        </w:rPr>
        <w:t>Klauzule restrykcyjne wprowadzone do umowy ubezpieczenia, o ile nie są sprzeczne z warunkami Umowy, muszą mieć rzeczywiste odniesienie do typu i charakteru prowadzonych prac i ryzyka związanego z inwestycją oraz muszą być zgodne z dobrą praktyką rynkową. Ich akceptacja ze strony Zamawiającego będzie zależała od tego czy ich usunięcie z umowy ubezpieczenia jest możliwe do uzyskania na rynku.</w:t>
      </w:r>
    </w:p>
    <w:p w14:paraId="307C4EF2" w14:textId="77777777" w:rsidR="008F19EB" w:rsidRPr="008F19EB" w:rsidRDefault="008F19EB" w:rsidP="00BE62AD">
      <w:pPr>
        <w:pStyle w:val="Akapitzlist"/>
        <w:numPr>
          <w:ilvl w:val="0"/>
          <w:numId w:val="6"/>
        </w:numPr>
        <w:jc w:val="both"/>
        <w:rPr>
          <w:rFonts w:ascii="Tahoma" w:eastAsia="Calibri" w:hAnsi="Tahoma" w:cs="Tahoma"/>
          <w:sz w:val="20"/>
          <w:szCs w:val="20"/>
          <w:lang w:eastAsia="pl-PL"/>
        </w:rPr>
      </w:pPr>
      <w:r w:rsidRPr="008F19EB">
        <w:rPr>
          <w:rFonts w:ascii="Tahoma" w:eastAsia="Calibri" w:hAnsi="Tahoma" w:cs="Tahoma"/>
          <w:sz w:val="20"/>
          <w:szCs w:val="20"/>
          <w:lang w:eastAsia="pl-PL"/>
        </w:rPr>
        <w:t>W przypadku nie wprowadzenia limitu odpowiedzialności dla któregoś z rozszerzeń zakresu ubezpieczenia - odpowiedzialność Ubezpieczyciela do wysokości głównej sumy ubezpieczenia. Jeżeli wartość Umowy (pełen koszt odtworzenia) jest mniejsza od podanych wyżej limitów, poszczególne limity odpowiedzialności powinny odpowiadać wartości Umowy.</w:t>
      </w:r>
    </w:p>
    <w:p w14:paraId="1167296A" w14:textId="0E70F4B7" w:rsidR="008F19EB" w:rsidRPr="00A63C49" w:rsidRDefault="00BE62AD" w:rsidP="00A63C49">
      <w:pPr>
        <w:pStyle w:val="Akapitzlist"/>
        <w:numPr>
          <w:ilvl w:val="0"/>
          <w:numId w:val="6"/>
        </w:numPr>
        <w:jc w:val="both"/>
        <w:rPr>
          <w:rFonts w:ascii="Tahoma" w:eastAsia="Calibri" w:hAnsi="Tahoma" w:cs="Tahoma"/>
          <w:sz w:val="20"/>
          <w:szCs w:val="20"/>
          <w:lang w:eastAsia="pl-PL"/>
        </w:rPr>
      </w:pPr>
      <w:r w:rsidRPr="00BE62AD">
        <w:rPr>
          <w:rFonts w:ascii="Tahoma" w:eastAsia="Calibri" w:hAnsi="Tahoma" w:cs="Tahoma"/>
          <w:sz w:val="20"/>
          <w:szCs w:val="20"/>
          <w:lang w:eastAsia="pl-PL"/>
        </w:rPr>
        <w:t xml:space="preserve">Franszyzy redukcyjne / udziały własne w zakresie wszystkich </w:t>
      </w:r>
      <w:proofErr w:type="spellStart"/>
      <w:r w:rsidRPr="00BE62AD">
        <w:rPr>
          <w:rFonts w:ascii="Tahoma" w:eastAsia="Calibri" w:hAnsi="Tahoma" w:cs="Tahoma"/>
          <w:sz w:val="20"/>
          <w:szCs w:val="20"/>
          <w:lang w:eastAsia="pl-PL"/>
        </w:rPr>
        <w:t>ryzyk</w:t>
      </w:r>
      <w:proofErr w:type="spellEnd"/>
      <w:r w:rsidRPr="00BE62AD">
        <w:rPr>
          <w:rFonts w:ascii="Tahoma" w:eastAsia="Calibri" w:hAnsi="Tahoma" w:cs="Tahoma"/>
          <w:sz w:val="20"/>
          <w:szCs w:val="20"/>
          <w:lang w:eastAsia="pl-PL"/>
        </w:rPr>
        <w:t xml:space="preserve"> nie mogą być wyższe niż </w:t>
      </w:r>
      <w:r w:rsidR="00474772">
        <w:rPr>
          <w:rFonts w:ascii="Tahoma" w:eastAsia="Calibri" w:hAnsi="Tahoma" w:cs="Tahoma"/>
          <w:sz w:val="20"/>
          <w:szCs w:val="20"/>
          <w:lang w:eastAsia="pl-PL"/>
        </w:rPr>
        <w:t>2</w:t>
      </w:r>
      <w:r w:rsidRPr="00BE62AD">
        <w:rPr>
          <w:rFonts w:ascii="Tahoma" w:eastAsia="Calibri" w:hAnsi="Tahoma" w:cs="Tahoma"/>
          <w:sz w:val="20"/>
          <w:szCs w:val="20"/>
          <w:lang w:eastAsia="pl-PL"/>
        </w:rPr>
        <w:t>0</w:t>
      </w:r>
      <w:r w:rsidR="00143D23">
        <w:rPr>
          <w:rFonts w:ascii="Tahoma" w:eastAsia="Calibri" w:hAnsi="Tahoma" w:cs="Tahoma"/>
          <w:sz w:val="20"/>
          <w:szCs w:val="20"/>
          <w:lang w:eastAsia="pl-PL"/>
        </w:rPr>
        <w:t>.</w:t>
      </w:r>
      <w:r w:rsidRPr="00BE62AD">
        <w:rPr>
          <w:rFonts w:ascii="Tahoma" w:eastAsia="Calibri" w:hAnsi="Tahoma" w:cs="Tahoma"/>
          <w:sz w:val="20"/>
          <w:szCs w:val="20"/>
          <w:lang w:eastAsia="pl-PL"/>
        </w:rPr>
        <w:t xml:space="preserve">000 zł. Dopuszczalna franszyza w wysokości 10% szkody min. </w:t>
      </w:r>
      <w:r w:rsidR="00143D23">
        <w:rPr>
          <w:rFonts w:ascii="Tahoma" w:eastAsia="Calibri" w:hAnsi="Tahoma" w:cs="Tahoma"/>
          <w:sz w:val="20"/>
          <w:szCs w:val="20"/>
          <w:lang w:eastAsia="pl-PL"/>
        </w:rPr>
        <w:t>2</w:t>
      </w:r>
      <w:r w:rsidRPr="00BE62AD">
        <w:rPr>
          <w:rFonts w:ascii="Tahoma" w:eastAsia="Calibri" w:hAnsi="Tahoma" w:cs="Tahoma"/>
          <w:sz w:val="20"/>
          <w:szCs w:val="20"/>
          <w:lang w:eastAsia="pl-PL"/>
        </w:rPr>
        <w:t>0</w:t>
      </w:r>
      <w:r w:rsidR="00143D23">
        <w:rPr>
          <w:rFonts w:ascii="Tahoma" w:eastAsia="Calibri" w:hAnsi="Tahoma" w:cs="Tahoma"/>
          <w:sz w:val="20"/>
          <w:szCs w:val="20"/>
          <w:lang w:eastAsia="pl-PL"/>
        </w:rPr>
        <w:t>.</w:t>
      </w:r>
      <w:r w:rsidRPr="00BE62AD">
        <w:rPr>
          <w:rFonts w:ascii="Tahoma" w:eastAsia="Calibri" w:hAnsi="Tahoma" w:cs="Tahoma"/>
          <w:sz w:val="20"/>
          <w:szCs w:val="20"/>
          <w:lang w:eastAsia="pl-PL"/>
        </w:rPr>
        <w:t>000 zł w stosunku do klauzuli 201 oraz klauzuli szkód w częściach wadliwych.</w:t>
      </w:r>
    </w:p>
    <w:p w14:paraId="5397BB8F" w14:textId="77777777" w:rsidR="008F19EB" w:rsidRPr="008F19EB" w:rsidRDefault="008F19EB" w:rsidP="008F19EB">
      <w:pPr>
        <w:pStyle w:val="Akapitzlist"/>
        <w:rPr>
          <w:rFonts w:ascii="Tahoma" w:eastAsia="Calibri" w:hAnsi="Tahoma" w:cs="Tahoma"/>
          <w:sz w:val="20"/>
          <w:szCs w:val="20"/>
          <w:lang w:eastAsia="pl-PL"/>
        </w:rPr>
      </w:pPr>
    </w:p>
    <w:p w14:paraId="09289195" w14:textId="37A6B40B" w:rsidR="00565EE2" w:rsidRPr="00E32D5A" w:rsidRDefault="00565EE2" w:rsidP="00D64A09">
      <w:pPr>
        <w:pStyle w:val="Akapitzlist"/>
        <w:numPr>
          <w:ilvl w:val="0"/>
          <w:numId w:val="3"/>
        </w:numPr>
        <w:jc w:val="both"/>
        <w:rPr>
          <w:rFonts w:ascii="Tahoma" w:eastAsia="Calibri" w:hAnsi="Tahoma" w:cs="Tahoma"/>
          <w:b/>
          <w:bCs/>
          <w:sz w:val="20"/>
          <w:szCs w:val="20"/>
          <w:lang w:eastAsia="pl-PL"/>
        </w:rPr>
      </w:pPr>
      <w:r w:rsidRPr="00E32D5A">
        <w:rPr>
          <w:rFonts w:ascii="Tahoma" w:eastAsia="Calibri" w:hAnsi="Tahoma" w:cs="Tahoma"/>
          <w:b/>
          <w:bCs/>
          <w:sz w:val="20"/>
          <w:szCs w:val="20"/>
          <w:lang w:eastAsia="pl-PL"/>
        </w:rPr>
        <w:t>Ubezpieczenie odpowiedzialności cywilnej z tytułu prowadzenia działalności gospodarczej oraz posiadania i użytkowania mienia</w:t>
      </w:r>
      <w:r w:rsidR="009604A1">
        <w:rPr>
          <w:rFonts w:ascii="Tahoma" w:eastAsia="Calibri" w:hAnsi="Tahoma" w:cs="Tahoma"/>
          <w:b/>
          <w:bCs/>
          <w:sz w:val="20"/>
          <w:szCs w:val="20"/>
          <w:lang w:eastAsia="pl-PL"/>
        </w:rPr>
        <w:t xml:space="preserve"> </w:t>
      </w:r>
    </w:p>
    <w:p w14:paraId="2BCB34C3" w14:textId="075D288E" w:rsidR="00565EE2" w:rsidRPr="00E32D5A" w:rsidRDefault="00403728" w:rsidP="00D64A09">
      <w:pPr>
        <w:pStyle w:val="Akapitzlist"/>
        <w:numPr>
          <w:ilvl w:val="0"/>
          <w:numId w:val="7"/>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Wykonawca </w:t>
      </w:r>
      <w:r w:rsidR="009604A1">
        <w:rPr>
          <w:rFonts w:ascii="Tahoma" w:eastAsia="Calibri" w:hAnsi="Tahoma" w:cs="Tahoma"/>
          <w:sz w:val="20"/>
          <w:szCs w:val="20"/>
          <w:lang w:eastAsia="pl-PL"/>
        </w:rPr>
        <w:t xml:space="preserve">zawrze oraz będzie utrzymywał w ważności przez okres wskazany poniżej umowę ubezpieczenia odpowiedzialności </w:t>
      </w:r>
      <w:r w:rsidR="00AB03DC">
        <w:rPr>
          <w:rFonts w:ascii="Tahoma" w:eastAsia="Calibri" w:hAnsi="Tahoma" w:cs="Tahoma"/>
          <w:sz w:val="20"/>
          <w:szCs w:val="20"/>
          <w:lang w:eastAsia="pl-PL"/>
        </w:rPr>
        <w:t xml:space="preserve">cywilnej z tytułu prowadzenia działalności i posiadania oraz użytkowania mienia </w:t>
      </w:r>
      <w:r w:rsidRPr="00E32D5A">
        <w:rPr>
          <w:rFonts w:ascii="Tahoma" w:eastAsia="Calibri" w:hAnsi="Tahoma" w:cs="Tahoma"/>
          <w:sz w:val="20"/>
          <w:szCs w:val="20"/>
          <w:lang w:eastAsia="pl-PL"/>
        </w:rPr>
        <w:t xml:space="preserve">(wraz z OC za produkt/ wykonaną usługę) obejmującą </w:t>
      </w:r>
      <w:r w:rsidR="00AB03DC">
        <w:rPr>
          <w:rFonts w:ascii="Tahoma" w:eastAsia="Calibri" w:hAnsi="Tahoma" w:cs="Tahoma"/>
          <w:sz w:val="20"/>
          <w:szCs w:val="20"/>
          <w:lang w:eastAsia="pl-PL"/>
        </w:rPr>
        <w:t>wszelkie szkody/roszczenia, któ</w:t>
      </w:r>
      <w:r w:rsidR="00990FA8">
        <w:rPr>
          <w:rFonts w:ascii="Tahoma" w:eastAsia="Calibri" w:hAnsi="Tahoma" w:cs="Tahoma"/>
          <w:sz w:val="20"/>
          <w:szCs w:val="20"/>
          <w:lang w:eastAsia="pl-PL"/>
        </w:rPr>
        <w:t>re</w:t>
      </w:r>
      <w:r w:rsidR="00AB03DC">
        <w:rPr>
          <w:rFonts w:ascii="Tahoma" w:eastAsia="Calibri" w:hAnsi="Tahoma" w:cs="Tahoma"/>
          <w:sz w:val="20"/>
          <w:szCs w:val="20"/>
          <w:lang w:eastAsia="pl-PL"/>
        </w:rPr>
        <w:t xml:space="preserve"> mogą powstać w czasie lub w związku z realizacją</w:t>
      </w:r>
      <w:r w:rsidRPr="00E32D5A">
        <w:rPr>
          <w:rFonts w:ascii="Tahoma" w:eastAsia="Calibri" w:hAnsi="Tahoma" w:cs="Tahoma"/>
          <w:sz w:val="20"/>
          <w:szCs w:val="20"/>
          <w:lang w:eastAsia="pl-PL"/>
        </w:rPr>
        <w:t xml:space="preserve">. Umowa ubezpieczenia będzie obejmować odpowiedzialność cywilną deliktową, kontraktową oraz deliktowo-kontraktową z sumą gwarancyjną nie niższą niż </w:t>
      </w:r>
      <w:r w:rsidR="00762498">
        <w:rPr>
          <w:rFonts w:ascii="Tahoma" w:eastAsia="Calibri" w:hAnsi="Tahoma" w:cs="Tahoma"/>
          <w:sz w:val="20"/>
          <w:szCs w:val="20"/>
          <w:lang w:eastAsia="pl-PL"/>
        </w:rPr>
        <w:t>10</w:t>
      </w:r>
      <w:r w:rsidR="00143D23">
        <w:rPr>
          <w:rFonts w:ascii="Tahoma" w:eastAsia="Calibri" w:hAnsi="Tahoma" w:cs="Tahoma"/>
          <w:sz w:val="20"/>
          <w:szCs w:val="20"/>
          <w:lang w:eastAsia="pl-PL"/>
        </w:rPr>
        <w:t>.</w:t>
      </w:r>
      <w:r w:rsidRPr="00E32D5A">
        <w:rPr>
          <w:rFonts w:ascii="Tahoma" w:eastAsia="Calibri" w:hAnsi="Tahoma" w:cs="Tahoma"/>
          <w:sz w:val="20"/>
          <w:szCs w:val="20"/>
          <w:lang w:eastAsia="pl-PL"/>
        </w:rPr>
        <w:t>000</w:t>
      </w:r>
      <w:r w:rsidR="00143D23">
        <w:rPr>
          <w:rFonts w:ascii="Tahoma" w:eastAsia="Calibri" w:hAnsi="Tahoma" w:cs="Tahoma"/>
          <w:sz w:val="20"/>
          <w:szCs w:val="20"/>
          <w:lang w:eastAsia="pl-PL"/>
        </w:rPr>
        <w:t>.</w:t>
      </w:r>
      <w:r w:rsidRPr="00E32D5A">
        <w:rPr>
          <w:rFonts w:ascii="Tahoma" w:eastAsia="Calibri" w:hAnsi="Tahoma" w:cs="Tahoma"/>
          <w:sz w:val="20"/>
          <w:szCs w:val="20"/>
          <w:lang w:eastAsia="pl-PL"/>
        </w:rPr>
        <w:t>000 zł na jeden i wszystkie wypadki ubezpieczeniowe w zakresie zgodnym ze wszystkimi poniższymi klauzulami:</w:t>
      </w:r>
    </w:p>
    <w:p w14:paraId="0351E77C" w14:textId="7F4675DC" w:rsidR="00403728" w:rsidRPr="00E32D5A" w:rsidRDefault="00403728" w:rsidP="00D64A09">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ubezpieczone będą szkody rzeczowe</w:t>
      </w:r>
      <w:r w:rsidR="00930B91">
        <w:rPr>
          <w:rFonts w:ascii="Tahoma" w:eastAsia="Calibri" w:hAnsi="Tahoma" w:cs="Tahoma"/>
          <w:sz w:val="20"/>
          <w:szCs w:val="20"/>
          <w:lang w:eastAsia="pl-PL"/>
        </w:rPr>
        <w:t>,</w:t>
      </w:r>
      <w:r w:rsidRPr="00E32D5A">
        <w:rPr>
          <w:rFonts w:ascii="Tahoma" w:eastAsia="Calibri" w:hAnsi="Tahoma" w:cs="Tahoma"/>
          <w:sz w:val="20"/>
          <w:szCs w:val="20"/>
          <w:lang w:eastAsia="pl-PL"/>
        </w:rPr>
        <w:t xml:space="preserve"> osobowe</w:t>
      </w:r>
      <w:r w:rsidR="00930B91">
        <w:rPr>
          <w:rFonts w:ascii="Tahoma" w:eastAsia="Calibri" w:hAnsi="Tahoma" w:cs="Tahoma"/>
          <w:sz w:val="20"/>
          <w:szCs w:val="20"/>
          <w:lang w:eastAsia="pl-PL"/>
        </w:rPr>
        <w:t xml:space="preserve"> i czyste straty finansowe,</w:t>
      </w:r>
      <w:r w:rsidRPr="00E32D5A">
        <w:rPr>
          <w:rFonts w:ascii="Tahoma" w:eastAsia="Calibri" w:hAnsi="Tahoma" w:cs="Tahoma"/>
          <w:sz w:val="20"/>
          <w:szCs w:val="20"/>
          <w:lang w:eastAsia="pl-PL"/>
        </w:rPr>
        <w:t xml:space="preserve"> wyrządzone osobom trzecim oraz następstwa tych szkód wynikłe w czasie i/lub w związku z wykonywaniem umowy,</w:t>
      </w:r>
    </w:p>
    <w:p w14:paraId="31E58484" w14:textId="3620A741" w:rsidR="00403728" w:rsidRPr="00E32D5A" w:rsidRDefault="00403728" w:rsidP="00D64A09">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ubezpieczenie będzie obejmowało szkody wynikłe z niewykonania lub nienależytego wykonania umowy, w trakcie i po, a także szkody powstałe po przekazaniu Zamawiającemu przedmiotu umowy i włączeniu go do eksploatacji wynikłe z wadliwego jego wykonania,</w:t>
      </w:r>
    </w:p>
    <w:p w14:paraId="32BEB267" w14:textId="4900C935" w:rsidR="00403728" w:rsidRPr="00E32D5A" w:rsidRDefault="00403728" w:rsidP="00D64A09">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ubezpieczone będą szkody w mieniu powierzonym, przekazanym, wziętym w najem/dzierżawę, będącym w pieczy lub pod nadzorem Ubezpieczonych z limitem </w:t>
      </w:r>
      <w:r w:rsidR="00762498">
        <w:rPr>
          <w:rFonts w:ascii="Tahoma" w:eastAsia="Calibri" w:hAnsi="Tahoma" w:cs="Tahoma"/>
          <w:sz w:val="20"/>
          <w:szCs w:val="20"/>
          <w:lang w:eastAsia="pl-PL"/>
        </w:rPr>
        <w:t>4</w:t>
      </w:r>
      <w:r w:rsidR="00930B91">
        <w:rPr>
          <w:rFonts w:ascii="Tahoma" w:eastAsia="Calibri" w:hAnsi="Tahoma" w:cs="Tahoma"/>
          <w:sz w:val="20"/>
          <w:szCs w:val="20"/>
          <w:lang w:eastAsia="pl-PL"/>
        </w:rPr>
        <w:t>.</w:t>
      </w:r>
      <w:r w:rsidRPr="00E32D5A">
        <w:rPr>
          <w:rFonts w:ascii="Tahoma" w:eastAsia="Calibri" w:hAnsi="Tahoma" w:cs="Tahoma"/>
          <w:sz w:val="20"/>
          <w:szCs w:val="20"/>
          <w:lang w:eastAsia="pl-PL"/>
        </w:rPr>
        <w:t>000 000 zł na jedno i wszystkie zdarzenia,</w:t>
      </w:r>
    </w:p>
    <w:p w14:paraId="50D41006" w14:textId="2CE6D820" w:rsidR="00403728" w:rsidRPr="00E32D5A" w:rsidRDefault="00403728" w:rsidP="00D64A09">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ubezpieczone będą szkody w mieniu przekazanym do obróbki, czyszczenia, naprawy, demontażu, montażu, zabudowy i tym podobnych prac</w:t>
      </w:r>
      <w:r w:rsidR="00930B91">
        <w:rPr>
          <w:rFonts w:ascii="Tahoma" w:eastAsia="Calibri" w:hAnsi="Tahoma" w:cs="Tahoma"/>
          <w:sz w:val="20"/>
          <w:szCs w:val="20"/>
          <w:lang w:eastAsia="pl-PL"/>
        </w:rPr>
        <w:t xml:space="preserve"> </w:t>
      </w:r>
      <w:r w:rsidR="00930B91" w:rsidRPr="00E32D5A">
        <w:rPr>
          <w:rFonts w:ascii="Tahoma" w:eastAsia="Calibri" w:hAnsi="Tahoma" w:cs="Tahoma"/>
          <w:sz w:val="20"/>
          <w:szCs w:val="20"/>
          <w:lang w:eastAsia="pl-PL"/>
        </w:rPr>
        <w:t xml:space="preserve">z limitem </w:t>
      </w:r>
      <w:r w:rsidR="00762498">
        <w:rPr>
          <w:rFonts w:ascii="Tahoma" w:eastAsia="Calibri" w:hAnsi="Tahoma" w:cs="Tahoma"/>
          <w:sz w:val="20"/>
          <w:szCs w:val="20"/>
          <w:lang w:eastAsia="pl-PL"/>
        </w:rPr>
        <w:t>5</w:t>
      </w:r>
      <w:r w:rsidR="00930B91">
        <w:rPr>
          <w:rFonts w:ascii="Tahoma" w:eastAsia="Calibri" w:hAnsi="Tahoma" w:cs="Tahoma"/>
          <w:sz w:val="20"/>
          <w:szCs w:val="20"/>
          <w:lang w:eastAsia="pl-PL"/>
        </w:rPr>
        <w:t>.</w:t>
      </w:r>
      <w:r w:rsidR="00930B91" w:rsidRPr="00E32D5A">
        <w:rPr>
          <w:rFonts w:ascii="Tahoma" w:eastAsia="Calibri" w:hAnsi="Tahoma" w:cs="Tahoma"/>
          <w:sz w:val="20"/>
          <w:szCs w:val="20"/>
          <w:lang w:eastAsia="pl-PL"/>
        </w:rPr>
        <w:t>000</w:t>
      </w:r>
      <w:r w:rsidR="00514EF6">
        <w:rPr>
          <w:rFonts w:ascii="Tahoma" w:eastAsia="Calibri" w:hAnsi="Tahoma" w:cs="Tahoma"/>
          <w:sz w:val="20"/>
          <w:szCs w:val="20"/>
          <w:lang w:eastAsia="pl-PL"/>
        </w:rPr>
        <w:t>.</w:t>
      </w:r>
      <w:r w:rsidR="00930B91" w:rsidRPr="00E32D5A">
        <w:rPr>
          <w:rFonts w:ascii="Tahoma" w:eastAsia="Calibri" w:hAnsi="Tahoma" w:cs="Tahoma"/>
          <w:sz w:val="20"/>
          <w:szCs w:val="20"/>
          <w:lang w:eastAsia="pl-PL"/>
        </w:rPr>
        <w:t>000 zł na jedno i wszystkie zdarzenia</w:t>
      </w:r>
      <w:r w:rsidRPr="00E32D5A">
        <w:rPr>
          <w:rFonts w:ascii="Tahoma" w:eastAsia="Calibri" w:hAnsi="Tahoma" w:cs="Tahoma"/>
          <w:sz w:val="20"/>
          <w:szCs w:val="20"/>
          <w:lang w:eastAsia="pl-PL"/>
        </w:rPr>
        <w:t>,</w:t>
      </w:r>
    </w:p>
    <w:p w14:paraId="1DBD38CA" w14:textId="52AC9FCC" w:rsidR="00403728" w:rsidRPr="00E32D5A" w:rsidRDefault="00403728"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ubezpieczenie będzie rozszerzone o odpowiedzialność cywilną pracodawcy z tytułu wypadków przy pracy pracowników Ubezpieczonych z limitem odpowiedzialności co najmniej </w:t>
      </w:r>
      <w:r w:rsidR="00930B91">
        <w:rPr>
          <w:rFonts w:ascii="Tahoma" w:eastAsia="Calibri" w:hAnsi="Tahoma" w:cs="Tahoma"/>
          <w:sz w:val="20"/>
          <w:szCs w:val="20"/>
          <w:lang w:eastAsia="pl-PL"/>
        </w:rPr>
        <w:t>2.</w:t>
      </w:r>
      <w:r w:rsidRPr="00E32D5A">
        <w:rPr>
          <w:rFonts w:ascii="Tahoma" w:eastAsia="Calibri" w:hAnsi="Tahoma" w:cs="Tahoma"/>
          <w:sz w:val="20"/>
          <w:szCs w:val="20"/>
          <w:lang w:eastAsia="pl-PL"/>
        </w:rPr>
        <w:t>000</w:t>
      </w:r>
      <w:r w:rsidR="00930B91">
        <w:rPr>
          <w:rFonts w:ascii="Tahoma" w:eastAsia="Calibri" w:hAnsi="Tahoma" w:cs="Tahoma"/>
          <w:sz w:val="20"/>
          <w:szCs w:val="20"/>
          <w:lang w:eastAsia="pl-PL"/>
        </w:rPr>
        <w:t>.</w:t>
      </w:r>
      <w:r w:rsidRPr="00E32D5A">
        <w:rPr>
          <w:rFonts w:ascii="Tahoma" w:eastAsia="Calibri" w:hAnsi="Tahoma" w:cs="Tahoma"/>
          <w:sz w:val="20"/>
          <w:szCs w:val="20"/>
          <w:lang w:eastAsia="pl-PL"/>
        </w:rPr>
        <w:t>000 zł na jeden i wszystkie wypadki ubezpieczeniowe,</w:t>
      </w:r>
    </w:p>
    <w:p w14:paraId="12706B29" w14:textId="693BC423" w:rsidR="00403728" w:rsidRPr="00E32D5A" w:rsidRDefault="00403728"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ubezpieczenie będzie obejmowało winę umyślną zgodnie z treścią klauzuli reprezentantów z limitem odpowiedzialności co najmniej </w:t>
      </w:r>
      <w:r w:rsidR="00762498">
        <w:rPr>
          <w:rFonts w:ascii="Tahoma" w:eastAsia="Calibri" w:hAnsi="Tahoma" w:cs="Tahoma"/>
          <w:sz w:val="20"/>
          <w:szCs w:val="20"/>
          <w:lang w:eastAsia="pl-PL"/>
        </w:rPr>
        <w:t>5</w:t>
      </w:r>
      <w:r w:rsidR="00930B91">
        <w:rPr>
          <w:rFonts w:ascii="Tahoma" w:eastAsia="Calibri" w:hAnsi="Tahoma" w:cs="Tahoma"/>
          <w:sz w:val="20"/>
          <w:szCs w:val="20"/>
          <w:lang w:eastAsia="pl-PL"/>
        </w:rPr>
        <w:t>.</w:t>
      </w:r>
      <w:r w:rsidR="00990FA8">
        <w:rPr>
          <w:rFonts w:ascii="Tahoma" w:eastAsia="Calibri" w:hAnsi="Tahoma" w:cs="Tahoma"/>
          <w:sz w:val="20"/>
          <w:szCs w:val="20"/>
          <w:lang w:eastAsia="pl-PL"/>
        </w:rPr>
        <w:t>0</w:t>
      </w:r>
      <w:r w:rsidRPr="00E32D5A">
        <w:rPr>
          <w:rFonts w:ascii="Tahoma" w:eastAsia="Calibri" w:hAnsi="Tahoma" w:cs="Tahoma"/>
          <w:sz w:val="20"/>
          <w:szCs w:val="20"/>
          <w:lang w:eastAsia="pl-PL"/>
        </w:rPr>
        <w:t>00</w:t>
      </w:r>
      <w:r w:rsidR="00930B91">
        <w:rPr>
          <w:rFonts w:ascii="Tahoma" w:eastAsia="Calibri" w:hAnsi="Tahoma" w:cs="Tahoma"/>
          <w:sz w:val="20"/>
          <w:szCs w:val="20"/>
          <w:lang w:eastAsia="pl-PL"/>
        </w:rPr>
        <w:t>.</w:t>
      </w:r>
      <w:r w:rsidRPr="00E32D5A">
        <w:rPr>
          <w:rFonts w:ascii="Tahoma" w:eastAsia="Calibri" w:hAnsi="Tahoma" w:cs="Tahoma"/>
          <w:sz w:val="20"/>
          <w:szCs w:val="20"/>
          <w:lang w:eastAsia="pl-PL"/>
        </w:rPr>
        <w:t>000 zł na jeden i wszystkie wypadki ubezpieczeniowe, rażące niedbalstwo Ubezpieczonych i wszystkich ich przedstawicieli będzie chronione w pełnym zakresie i do pełnej wysokości sumy gwarancyjnej,</w:t>
      </w:r>
    </w:p>
    <w:p w14:paraId="5A837211" w14:textId="5494CCF3" w:rsidR="00403728" w:rsidRDefault="00403728"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ubezpieczenie będzie obejmowało czyste straty finansowe ze zniesieniem wszystkich rażących </w:t>
      </w:r>
      <w:proofErr w:type="spellStart"/>
      <w:r w:rsidRPr="00E32D5A">
        <w:rPr>
          <w:rFonts w:ascii="Tahoma" w:eastAsia="Calibri" w:hAnsi="Tahoma" w:cs="Tahoma"/>
          <w:sz w:val="20"/>
          <w:szCs w:val="20"/>
          <w:lang w:eastAsia="pl-PL"/>
        </w:rPr>
        <w:t>wyłączeń</w:t>
      </w:r>
      <w:proofErr w:type="spellEnd"/>
      <w:r w:rsidRPr="00E32D5A">
        <w:rPr>
          <w:rFonts w:ascii="Tahoma" w:eastAsia="Calibri" w:hAnsi="Tahoma" w:cs="Tahoma"/>
          <w:sz w:val="20"/>
          <w:szCs w:val="20"/>
          <w:lang w:eastAsia="pl-PL"/>
        </w:rPr>
        <w:t xml:space="preserve"> w zakresie realizowanej umowy z limitem odpowiedzialności co najmniej </w:t>
      </w:r>
      <w:r w:rsidR="00FA342C">
        <w:rPr>
          <w:rFonts w:ascii="Tahoma" w:eastAsia="Calibri" w:hAnsi="Tahoma" w:cs="Tahoma"/>
          <w:sz w:val="20"/>
          <w:szCs w:val="20"/>
          <w:lang w:eastAsia="pl-PL"/>
        </w:rPr>
        <w:t>4</w:t>
      </w:r>
      <w:r w:rsidR="00930B91">
        <w:rPr>
          <w:rFonts w:ascii="Tahoma" w:eastAsia="Calibri" w:hAnsi="Tahoma" w:cs="Tahoma"/>
          <w:sz w:val="20"/>
          <w:szCs w:val="20"/>
          <w:lang w:eastAsia="pl-PL"/>
        </w:rPr>
        <w:t>.</w:t>
      </w:r>
      <w:r w:rsidRPr="00E32D5A">
        <w:rPr>
          <w:rFonts w:ascii="Tahoma" w:eastAsia="Calibri" w:hAnsi="Tahoma" w:cs="Tahoma"/>
          <w:sz w:val="20"/>
          <w:szCs w:val="20"/>
          <w:lang w:eastAsia="pl-PL"/>
        </w:rPr>
        <w:t>000</w:t>
      </w:r>
      <w:r w:rsidR="00930B91">
        <w:rPr>
          <w:rFonts w:ascii="Tahoma" w:eastAsia="Calibri" w:hAnsi="Tahoma" w:cs="Tahoma"/>
          <w:sz w:val="20"/>
          <w:szCs w:val="20"/>
          <w:lang w:eastAsia="pl-PL"/>
        </w:rPr>
        <w:t>.</w:t>
      </w:r>
      <w:r w:rsidRPr="00E32D5A">
        <w:rPr>
          <w:rFonts w:ascii="Tahoma" w:eastAsia="Calibri" w:hAnsi="Tahoma" w:cs="Tahoma"/>
          <w:sz w:val="20"/>
          <w:szCs w:val="20"/>
          <w:lang w:eastAsia="pl-PL"/>
        </w:rPr>
        <w:t>000 zł na jeden i wszystkie wypadki ubezpieczeniowe,</w:t>
      </w:r>
    </w:p>
    <w:p w14:paraId="14521CB6" w14:textId="3B0DF6F6" w:rsidR="00FA342C" w:rsidRDefault="00FA342C" w:rsidP="00CD7DFA">
      <w:pPr>
        <w:pStyle w:val="Akapitzlist"/>
        <w:numPr>
          <w:ilvl w:val="0"/>
          <w:numId w:val="8"/>
        </w:numPr>
        <w:jc w:val="both"/>
        <w:rPr>
          <w:rFonts w:ascii="Tahoma" w:eastAsia="Calibri" w:hAnsi="Tahoma" w:cs="Tahoma"/>
          <w:sz w:val="20"/>
          <w:szCs w:val="20"/>
          <w:lang w:eastAsia="pl-PL"/>
        </w:rPr>
      </w:pPr>
      <w:r>
        <w:rPr>
          <w:rFonts w:ascii="Tahoma" w:eastAsia="Calibri" w:hAnsi="Tahoma" w:cs="Tahoma"/>
          <w:sz w:val="20"/>
          <w:szCs w:val="20"/>
          <w:lang w:eastAsia="pl-PL"/>
        </w:rPr>
        <w:t xml:space="preserve">ubezpieczone będą szkody wyrządzone w instalacjach (również podziemnych) bądź </w:t>
      </w:r>
      <w:r w:rsidR="00CD7DFA">
        <w:rPr>
          <w:rFonts w:ascii="Tahoma" w:eastAsia="Calibri" w:hAnsi="Tahoma" w:cs="Tahoma"/>
          <w:sz w:val="20"/>
          <w:szCs w:val="20"/>
          <w:lang w:eastAsia="pl-PL"/>
        </w:rPr>
        <w:t>urządzeniach podczas wykonywania prac lub usług w szczególności światłowodowych, elektrycznych, gazowych,</w:t>
      </w:r>
    </w:p>
    <w:p w14:paraId="21C80AB8" w14:textId="6611E08F" w:rsidR="00CD7DFA" w:rsidRDefault="00CD7DFA" w:rsidP="00CD7DFA">
      <w:pPr>
        <w:pStyle w:val="Akapitzlist"/>
        <w:numPr>
          <w:ilvl w:val="0"/>
          <w:numId w:val="8"/>
        </w:numPr>
        <w:jc w:val="both"/>
        <w:rPr>
          <w:rFonts w:ascii="Tahoma" w:eastAsia="Calibri" w:hAnsi="Tahoma" w:cs="Tahoma"/>
          <w:sz w:val="20"/>
          <w:szCs w:val="20"/>
          <w:lang w:eastAsia="pl-PL"/>
        </w:rPr>
      </w:pPr>
      <w:r>
        <w:rPr>
          <w:rFonts w:ascii="Tahoma" w:eastAsia="Calibri" w:hAnsi="Tahoma" w:cs="Tahoma"/>
          <w:sz w:val="20"/>
          <w:szCs w:val="20"/>
          <w:lang w:eastAsia="pl-PL"/>
        </w:rPr>
        <w:lastRenderedPageBreak/>
        <w:t xml:space="preserve">ubezpieczone będą szkody powstałe podczas rozładunku i załadunku (dopuszcza się </w:t>
      </w:r>
      <w:proofErr w:type="spellStart"/>
      <w:r>
        <w:rPr>
          <w:rFonts w:ascii="Tahoma" w:eastAsia="Calibri" w:hAnsi="Tahoma" w:cs="Tahoma"/>
          <w:sz w:val="20"/>
          <w:szCs w:val="20"/>
          <w:lang w:eastAsia="pl-PL"/>
        </w:rPr>
        <w:t>podlimit</w:t>
      </w:r>
      <w:proofErr w:type="spellEnd"/>
      <w:r>
        <w:rPr>
          <w:rFonts w:ascii="Tahoma" w:eastAsia="Calibri" w:hAnsi="Tahoma" w:cs="Tahoma"/>
          <w:sz w:val="20"/>
          <w:szCs w:val="20"/>
          <w:lang w:eastAsia="pl-PL"/>
        </w:rPr>
        <w:t xml:space="preserve"> odpowiedzialności dla szkód w ładunku powstałych podczas rozładunku i załadunku w wysokości 1.000.000 </w:t>
      </w:r>
      <w:r w:rsidR="00417C12">
        <w:rPr>
          <w:rFonts w:ascii="Tahoma" w:eastAsia="Calibri" w:hAnsi="Tahoma" w:cs="Tahoma"/>
          <w:sz w:val="20"/>
          <w:szCs w:val="20"/>
          <w:lang w:eastAsia="pl-PL"/>
        </w:rPr>
        <w:t>zł</w:t>
      </w:r>
      <w:r>
        <w:rPr>
          <w:rFonts w:ascii="Tahoma" w:eastAsia="Calibri" w:hAnsi="Tahoma" w:cs="Tahoma"/>
          <w:sz w:val="20"/>
          <w:szCs w:val="20"/>
          <w:lang w:eastAsia="pl-PL"/>
        </w:rPr>
        <w:t>,</w:t>
      </w:r>
    </w:p>
    <w:p w14:paraId="44DD1F25" w14:textId="4E0D993A" w:rsidR="00CD7DFA" w:rsidRPr="00E32D5A" w:rsidRDefault="00CD7DFA" w:rsidP="00CD7DFA">
      <w:pPr>
        <w:pStyle w:val="Akapitzlist"/>
        <w:numPr>
          <w:ilvl w:val="0"/>
          <w:numId w:val="8"/>
        </w:numPr>
        <w:jc w:val="both"/>
        <w:rPr>
          <w:rFonts w:ascii="Tahoma" w:eastAsia="Calibri" w:hAnsi="Tahoma" w:cs="Tahoma"/>
          <w:sz w:val="20"/>
          <w:szCs w:val="20"/>
          <w:lang w:eastAsia="pl-PL"/>
        </w:rPr>
      </w:pPr>
      <w:r>
        <w:rPr>
          <w:rFonts w:ascii="Tahoma" w:eastAsia="Calibri" w:hAnsi="Tahoma" w:cs="Tahoma"/>
          <w:sz w:val="20"/>
          <w:szCs w:val="20"/>
          <w:lang w:eastAsia="pl-PL"/>
        </w:rPr>
        <w:t>ubezpieczone będą szkody wyrządzone pod wpływem alkoholu, środków odurzających</w:t>
      </w:r>
    </w:p>
    <w:p w14:paraId="0D762F7D" w14:textId="0F1E6955" w:rsidR="00403728" w:rsidRPr="00E32D5A" w:rsidRDefault="00403728"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Ubezpieczone będą szkody spowodowane wibracją, osunięciem lub zapadaniem się ziemi</w:t>
      </w:r>
      <w:r w:rsidR="00216F14">
        <w:rPr>
          <w:rFonts w:ascii="Tahoma" w:eastAsia="Calibri" w:hAnsi="Tahoma" w:cs="Tahoma"/>
          <w:sz w:val="20"/>
          <w:szCs w:val="20"/>
          <w:lang w:eastAsia="pl-PL"/>
        </w:rPr>
        <w:t xml:space="preserve"> z limitem </w:t>
      </w:r>
      <w:r w:rsidR="00930719">
        <w:rPr>
          <w:rFonts w:ascii="Tahoma" w:eastAsia="Calibri" w:hAnsi="Tahoma" w:cs="Tahoma"/>
          <w:sz w:val="20"/>
          <w:szCs w:val="20"/>
          <w:lang w:eastAsia="pl-PL"/>
        </w:rPr>
        <w:t>6</w:t>
      </w:r>
      <w:r w:rsidR="00216F14">
        <w:rPr>
          <w:rFonts w:ascii="Tahoma" w:eastAsia="Calibri" w:hAnsi="Tahoma" w:cs="Tahoma"/>
          <w:sz w:val="20"/>
          <w:szCs w:val="20"/>
          <w:lang w:eastAsia="pl-PL"/>
        </w:rPr>
        <w:t>000.000 zł na jeden i wszystkie wypadki ubezpieczeniowe</w:t>
      </w:r>
      <w:r w:rsidRPr="00E32D5A">
        <w:rPr>
          <w:rFonts w:ascii="Tahoma" w:eastAsia="Calibri" w:hAnsi="Tahoma" w:cs="Tahoma"/>
          <w:sz w:val="20"/>
          <w:szCs w:val="20"/>
          <w:lang w:eastAsia="pl-PL"/>
        </w:rPr>
        <w:t>,</w:t>
      </w:r>
    </w:p>
    <w:p w14:paraId="44FA031E" w14:textId="66CDF406" w:rsidR="00403728" w:rsidRPr="00E32D5A" w:rsidRDefault="00403728"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Ubezpieczone będą szkody w środowisku, z </w:t>
      </w:r>
      <w:proofErr w:type="spellStart"/>
      <w:r w:rsidRPr="00E32D5A">
        <w:rPr>
          <w:rFonts w:ascii="Tahoma" w:eastAsia="Calibri" w:hAnsi="Tahoma" w:cs="Tahoma"/>
          <w:sz w:val="20"/>
          <w:szCs w:val="20"/>
          <w:lang w:eastAsia="pl-PL"/>
        </w:rPr>
        <w:t>podlimitem</w:t>
      </w:r>
      <w:proofErr w:type="spellEnd"/>
      <w:r w:rsidRPr="00E32D5A">
        <w:rPr>
          <w:rFonts w:ascii="Tahoma" w:eastAsia="Calibri" w:hAnsi="Tahoma" w:cs="Tahoma"/>
          <w:sz w:val="20"/>
          <w:szCs w:val="20"/>
          <w:lang w:eastAsia="pl-PL"/>
        </w:rPr>
        <w:t xml:space="preserve"> odpowiedzialności w wysokości co najmniej </w:t>
      </w:r>
      <w:r w:rsidR="00FA342C">
        <w:rPr>
          <w:rFonts w:ascii="Tahoma" w:eastAsia="Calibri" w:hAnsi="Tahoma" w:cs="Tahoma"/>
          <w:sz w:val="20"/>
          <w:szCs w:val="20"/>
          <w:lang w:eastAsia="pl-PL"/>
        </w:rPr>
        <w:t>3</w:t>
      </w:r>
      <w:r w:rsidR="00216F14">
        <w:rPr>
          <w:rFonts w:ascii="Tahoma" w:eastAsia="Calibri" w:hAnsi="Tahoma" w:cs="Tahoma"/>
          <w:sz w:val="20"/>
          <w:szCs w:val="20"/>
          <w:lang w:eastAsia="pl-PL"/>
        </w:rPr>
        <w:t>.</w:t>
      </w:r>
      <w:r w:rsidRPr="00E32D5A">
        <w:rPr>
          <w:rFonts w:ascii="Tahoma" w:eastAsia="Calibri" w:hAnsi="Tahoma" w:cs="Tahoma"/>
          <w:sz w:val="20"/>
          <w:szCs w:val="20"/>
          <w:lang w:eastAsia="pl-PL"/>
        </w:rPr>
        <w:t>000</w:t>
      </w:r>
      <w:r w:rsidR="00216F14">
        <w:rPr>
          <w:rFonts w:ascii="Tahoma" w:eastAsia="Calibri" w:hAnsi="Tahoma" w:cs="Tahoma"/>
          <w:sz w:val="20"/>
          <w:szCs w:val="20"/>
          <w:lang w:eastAsia="pl-PL"/>
        </w:rPr>
        <w:t>.</w:t>
      </w:r>
      <w:r w:rsidRPr="00E32D5A">
        <w:rPr>
          <w:rFonts w:ascii="Tahoma" w:eastAsia="Calibri" w:hAnsi="Tahoma" w:cs="Tahoma"/>
          <w:sz w:val="20"/>
          <w:szCs w:val="20"/>
          <w:lang w:eastAsia="pl-PL"/>
        </w:rPr>
        <w:t>000 zł</w:t>
      </w:r>
      <w:r w:rsidR="00216F14">
        <w:rPr>
          <w:rFonts w:ascii="Tahoma" w:eastAsia="Calibri" w:hAnsi="Tahoma" w:cs="Tahoma"/>
          <w:sz w:val="20"/>
          <w:szCs w:val="20"/>
          <w:lang w:eastAsia="pl-PL"/>
        </w:rPr>
        <w:t xml:space="preserve"> na jeden i wszystkie wypadki ubezpieczeniowe</w:t>
      </w:r>
      <w:r w:rsidR="00CD7DFA">
        <w:rPr>
          <w:rFonts w:ascii="Tahoma" w:eastAsia="Calibri" w:hAnsi="Tahoma" w:cs="Tahoma"/>
          <w:sz w:val="20"/>
          <w:szCs w:val="20"/>
          <w:lang w:eastAsia="pl-PL"/>
        </w:rPr>
        <w:t>,</w:t>
      </w:r>
    </w:p>
    <w:p w14:paraId="6BD64B1A" w14:textId="40169CE4" w:rsidR="00403728" w:rsidRDefault="00403728"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Ubezpieczone będą wyrządzone przez pojazdy szkody niepodlegające obowiązkowemu ubezpieczeniu OC, w tym szkody wyrządzone przez sprzęt Wykonawcy w czasie prac,</w:t>
      </w:r>
    </w:p>
    <w:p w14:paraId="3FCB58C3" w14:textId="76660455" w:rsidR="00930719" w:rsidRPr="00E32D5A" w:rsidRDefault="00930719" w:rsidP="00CD7DFA">
      <w:pPr>
        <w:pStyle w:val="Akapitzlist"/>
        <w:numPr>
          <w:ilvl w:val="0"/>
          <w:numId w:val="8"/>
        </w:numPr>
        <w:jc w:val="both"/>
        <w:rPr>
          <w:rFonts w:ascii="Tahoma" w:eastAsia="Calibri" w:hAnsi="Tahoma" w:cs="Tahoma"/>
          <w:sz w:val="20"/>
          <w:szCs w:val="20"/>
          <w:lang w:eastAsia="pl-PL"/>
        </w:rPr>
      </w:pPr>
      <w:r>
        <w:rPr>
          <w:rFonts w:ascii="Tahoma" w:eastAsia="Calibri" w:hAnsi="Tahoma" w:cs="Tahoma"/>
          <w:sz w:val="20"/>
          <w:szCs w:val="20"/>
          <w:lang w:eastAsia="pl-PL"/>
        </w:rPr>
        <w:t xml:space="preserve">Ubezpieczone będą szkody </w:t>
      </w:r>
      <w:r w:rsidRPr="00E32D5A">
        <w:rPr>
          <w:rFonts w:ascii="Tahoma" w:eastAsia="Calibri" w:hAnsi="Tahoma" w:cs="Tahoma"/>
          <w:sz w:val="20"/>
          <w:szCs w:val="20"/>
          <w:lang w:eastAsia="pl-PL"/>
        </w:rPr>
        <w:t>wynikające z używania młotów pneumatycznych, hydraulicznych, kafarów</w:t>
      </w:r>
      <w:r>
        <w:rPr>
          <w:rFonts w:ascii="Tahoma" w:eastAsia="Calibri" w:hAnsi="Tahoma" w:cs="Tahoma"/>
          <w:sz w:val="20"/>
          <w:szCs w:val="20"/>
          <w:lang w:eastAsia="pl-PL"/>
        </w:rPr>
        <w:t>,</w:t>
      </w:r>
    </w:p>
    <w:p w14:paraId="532F6276" w14:textId="75298083" w:rsidR="00316F52" w:rsidRPr="00E32D5A" w:rsidRDefault="00930719" w:rsidP="00CD7DFA">
      <w:pPr>
        <w:pStyle w:val="Akapitzlist"/>
        <w:numPr>
          <w:ilvl w:val="0"/>
          <w:numId w:val="8"/>
        </w:numPr>
        <w:jc w:val="both"/>
        <w:rPr>
          <w:rFonts w:ascii="Tahoma" w:eastAsia="Calibri" w:hAnsi="Tahoma" w:cs="Tahoma"/>
          <w:sz w:val="20"/>
          <w:szCs w:val="20"/>
          <w:lang w:eastAsia="pl-PL"/>
        </w:rPr>
      </w:pPr>
      <w:r>
        <w:rPr>
          <w:rFonts w:ascii="Tahoma" w:eastAsia="Calibri" w:hAnsi="Tahoma" w:cs="Tahoma"/>
          <w:sz w:val="20"/>
          <w:szCs w:val="20"/>
          <w:lang w:eastAsia="pl-PL"/>
        </w:rPr>
        <w:t>Ubezpieczone będą szkody</w:t>
      </w:r>
      <w:r w:rsidR="00316F52" w:rsidRPr="00E32D5A">
        <w:rPr>
          <w:rFonts w:ascii="Tahoma" w:eastAsia="Calibri" w:hAnsi="Tahoma" w:cs="Tahoma"/>
          <w:sz w:val="20"/>
          <w:szCs w:val="20"/>
          <w:lang w:eastAsia="pl-PL"/>
        </w:rPr>
        <w:t xml:space="preserve"> </w:t>
      </w:r>
      <w:proofErr w:type="spellStart"/>
      <w:r w:rsidR="00316F52" w:rsidRPr="00E32D5A">
        <w:rPr>
          <w:rFonts w:ascii="Tahoma" w:eastAsia="Calibri" w:hAnsi="Tahoma" w:cs="Tahoma"/>
          <w:sz w:val="20"/>
          <w:szCs w:val="20"/>
          <w:lang w:eastAsia="pl-PL"/>
        </w:rPr>
        <w:t>szkody</w:t>
      </w:r>
      <w:proofErr w:type="spellEnd"/>
      <w:r w:rsidR="00316F52" w:rsidRPr="00E32D5A">
        <w:rPr>
          <w:rFonts w:ascii="Tahoma" w:eastAsia="Calibri" w:hAnsi="Tahoma" w:cs="Tahoma"/>
          <w:sz w:val="20"/>
          <w:szCs w:val="20"/>
          <w:lang w:eastAsia="pl-PL"/>
        </w:rPr>
        <w:t xml:space="preserve"> stopniowe, tj. powstałe wskutek powolnego działania hałasu, wibracji, ciepła, zagrzybienia, wody lub innych podobnych czynników; naruszenia konstrukcji nośnych </w:t>
      </w:r>
      <w:r>
        <w:rPr>
          <w:rFonts w:ascii="Tahoma" w:eastAsia="Calibri" w:hAnsi="Tahoma" w:cs="Tahoma"/>
          <w:sz w:val="20"/>
          <w:szCs w:val="20"/>
          <w:lang w:eastAsia="pl-PL"/>
        </w:rPr>
        <w:t xml:space="preserve">itp. z </w:t>
      </w:r>
      <w:proofErr w:type="spellStart"/>
      <w:r>
        <w:rPr>
          <w:rFonts w:ascii="Tahoma" w:eastAsia="Calibri" w:hAnsi="Tahoma" w:cs="Tahoma"/>
          <w:sz w:val="20"/>
          <w:szCs w:val="20"/>
          <w:lang w:eastAsia="pl-PL"/>
        </w:rPr>
        <w:t>podlimitem</w:t>
      </w:r>
      <w:proofErr w:type="spellEnd"/>
      <w:r>
        <w:rPr>
          <w:rFonts w:ascii="Tahoma" w:eastAsia="Calibri" w:hAnsi="Tahoma" w:cs="Tahoma"/>
          <w:sz w:val="20"/>
          <w:szCs w:val="20"/>
          <w:lang w:eastAsia="pl-PL"/>
        </w:rPr>
        <w:t xml:space="preserve"> odpowiedzialności w wysokości 2.000.000 zł</w:t>
      </w:r>
    </w:p>
    <w:p w14:paraId="6CEF8B45" w14:textId="3829E649" w:rsidR="00316F52" w:rsidRPr="00E32D5A" w:rsidRDefault="00316F52"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ochroną ubezpieczeniową zostaną pokryte szkody wynikłe z niniejszej umowy (tj. okres realizacji Umowy przedłużony o okres gwarancji i rękojmi</w:t>
      </w:r>
      <w:r w:rsidR="00216F14">
        <w:rPr>
          <w:rFonts w:ascii="Tahoma" w:eastAsia="Calibri" w:hAnsi="Tahoma" w:cs="Tahoma"/>
          <w:sz w:val="20"/>
          <w:szCs w:val="20"/>
          <w:lang w:eastAsia="pl-PL"/>
        </w:rPr>
        <w:t>, nie dłużej niż 2 lata od podpisania Protokołu Odbioru Końcowego</w:t>
      </w:r>
      <w:r w:rsidRPr="00E32D5A">
        <w:rPr>
          <w:rFonts w:ascii="Tahoma" w:eastAsia="Calibri" w:hAnsi="Tahoma" w:cs="Tahoma"/>
          <w:sz w:val="20"/>
          <w:szCs w:val="20"/>
          <w:lang w:eastAsia="pl-PL"/>
        </w:rPr>
        <w:t>) tak długo, jak długo roszczenia z tego tytułu nie ulegną przedawnieniu</w:t>
      </w:r>
      <w:r w:rsidR="0042112F">
        <w:rPr>
          <w:rFonts w:ascii="Tahoma" w:eastAsia="Calibri" w:hAnsi="Tahoma" w:cs="Tahoma"/>
          <w:sz w:val="20"/>
          <w:szCs w:val="20"/>
          <w:lang w:eastAsia="pl-PL"/>
        </w:rPr>
        <w:t xml:space="preserve">. Wykonawca ma możliwość przedstawiania </w:t>
      </w:r>
      <w:r w:rsidR="00514EF6">
        <w:rPr>
          <w:rFonts w:ascii="Tahoma" w:eastAsia="Calibri" w:hAnsi="Tahoma" w:cs="Tahoma"/>
          <w:sz w:val="20"/>
          <w:szCs w:val="20"/>
          <w:lang w:eastAsia="pl-PL"/>
        </w:rPr>
        <w:t xml:space="preserve">przez cały okres </w:t>
      </w:r>
      <w:r w:rsidR="0042112F">
        <w:rPr>
          <w:rFonts w:ascii="Tahoma" w:eastAsia="Calibri" w:hAnsi="Tahoma" w:cs="Tahoma"/>
          <w:sz w:val="20"/>
          <w:szCs w:val="20"/>
          <w:lang w:eastAsia="pl-PL"/>
        </w:rPr>
        <w:t xml:space="preserve">polis </w:t>
      </w:r>
      <w:r w:rsidR="00514EF6">
        <w:rPr>
          <w:rFonts w:ascii="Tahoma" w:eastAsia="Calibri" w:hAnsi="Tahoma" w:cs="Tahoma"/>
          <w:sz w:val="20"/>
          <w:szCs w:val="20"/>
          <w:lang w:eastAsia="pl-PL"/>
        </w:rPr>
        <w:t>ogólnych (</w:t>
      </w:r>
      <w:r w:rsidR="0042112F">
        <w:rPr>
          <w:rFonts w:ascii="Tahoma" w:eastAsia="Calibri" w:hAnsi="Tahoma" w:cs="Tahoma"/>
          <w:sz w:val="20"/>
          <w:szCs w:val="20"/>
          <w:lang w:eastAsia="pl-PL"/>
        </w:rPr>
        <w:t>rocznych</w:t>
      </w:r>
      <w:r w:rsidR="00514EF6">
        <w:rPr>
          <w:rFonts w:ascii="Tahoma" w:eastAsia="Calibri" w:hAnsi="Tahoma" w:cs="Tahoma"/>
          <w:sz w:val="20"/>
          <w:szCs w:val="20"/>
          <w:lang w:eastAsia="pl-PL"/>
        </w:rPr>
        <w:t>)</w:t>
      </w:r>
      <w:r w:rsidR="0042112F">
        <w:rPr>
          <w:rFonts w:ascii="Tahoma" w:eastAsia="Calibri" w:hAnsi="Tahoma" w:cs="Tahoma"/>
          <w:sz w:val="20"/>
          <w:szCs w:val="20"/>
          <w:lang w:eastAsia="pl-PL"/>
        </w:rPr>
        <w:t>, pod warunkiem zachowania ciągłości okresu ubezpieczenia.</w:t>
      </w:r>
    </w:p>
    <w:p w14:paraId="3E8D9D56" w14:textId="379C6470" w:rsidR="00403728" w:rsidRPr="00E32D5A" w:rsidRDefault="00316F52" w:rsidP="00CD7DFA">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 xml:space="preserve">brak udziału własnego/franszyzy redukcyjnej w odniesieniu do szkód osobowych, w odniesieniu do szkód rzeczowych nie więcej niż </w:t>
      </w:r>
      <w:r w:rsidR="00216F14">
        <w:rPr>
          <w:rFonts w:ascii="Tahoma" w:eastAsia="Calibri" w:hAnsi="Tahoma" w:cs="Tahoma"/>
          <w:sz w:val="20"/>
          <w:szCs w:val="20"/>
          <w:lang w:eastAsia="pl-PL"/>
        </w:rPr>
        <w:t>2</w:t>
      </w:r>
      <w:r w:rsidRPr="00E32D5A">
        <w:rPr>
          <w:rFonts w:ascii="Tahoma" w:eastAsia="Calibri" w:hAnsi="Tahoma" w:cs="Tahoma"/>
          <w:sz w:val="20"/>
          <w:szCs w:val="20"/>
          <w:lang w:eastAsia="pl-PL"/>
        </w:rPr>
        <w:t>0</w:t>
      </w:r>
      <w:r w:rsidR="00216F14">
        <w:rPr>
          <w:rFonts w:ascii="Tahoma" w:eastAsia="Calibri" w:hAnsi="Tahoma" w:cs="Tahoma"/>
          <w:sz w:val="20"/>
          <w:szCs w:val="20"/>
          <w:lang w:eastAsia="pl-PL"/>
        </w:rPr>
        <w:t>.</w:t>
      </w:r>
      <w:r w:rsidRPr="00E32D5A">
        <w:rPr>
          <w:rFonts w:ascii="Tahoma" w:eastAsia="Calibri" w:hAnsi="Tahoma" w:cs="Tahoma"/>
          <w:sz w:val="20"/>
          <w:szCs w:val="20"/>
          <w:lang w:eastAsia="pl-PL"/>
        </w:rPr>
        <w:t xml:space="preserve">000 zł. Dla czystych strat finansowych udział własny/franszyza redukcyjna nie wyższa niż 10% wysokości odszkodowania nie mniej niż </w:t>
      </w:r>
      <w:r w:rsidR="00216F14">
        <w:rPr>
          <w:rFonts w:ascii="Tahoma" w:eastAsia="Calibri" w:hAnsi="Tahoma" w:cs="Tahoma"/>
          <w:sz w:val="20"/>
          <w:szCs w:val="20"/>
          <w:lang w:eastAsia="pl-PL"/>
        </w:rPr>
        <w:t>2</w:t>
      </w:r>
      <w:r w:rsidRPr="00E32D5A">
        <w:rPr>
          <w:rFonts w:ascii="Tahoma" w:eastAsia="Calibri" w:hAnsi="Tahoma" w:cs="Tahoma"/>
          <w:sz w:val="20"/>
          <w:szCs w:val="20"/>
          <w:lang w:eastAsia="pl-PL"/>
        </w:rPr>
        <w:t>0</w:t>
      </w:r>
      <w:r w:rsidR="00216F14">
        <w:rPr>
          <w:rFonts w:ascii="Tahoma" w:eastAsia="Calibri" w:hAnsi="Tahoma" w:cs="Tahoma"/>
          <w:sz w:val="20"/>
          <w:szCs w:val="20"/>
          <w:lang w:eastAsia="pl-PL"/>
        </w:rPr>
        <w:t>.</w:t>
      </w:r>
      <w:r w:rsidRPr="00E32D5A">
        <w:rPr>
          <w:rFonts w:ascii="Tahoma" w:eastAsia="Calibri" w:hAnsi="Tahoma" w:cs="Tahoma"/>
          <w:sz w:val="20"/>
          <w:szCs w:val="20"/>
          <w:lang w:eastAsia="pl-PL"/>
        </w:rPr>
        <w:t>000 na zdarzenie,</w:t>
      </w:r>
    </w:p>
    <w:p w14:paraId="4361A153" w14:textId="008BED4D" w:rsidR="00024643" w:rsidRPr="004E3A2D" w:rsidRDefault="00316F52" w:rsidP="004E3A2D">
      <w:pPr>
        <w:pStyle w:val="Akapitzlist"/>
        <w:numPr>
          <w:ilvl w:val="0"/>
          <w:numId w:val="8"/>
        </w:numPr>
        <w:jc w:val="both"/>
        <w:rPr>
          <w:rFonts w:ascii="Tahoma" w:eastAsia="Calibri" w:hAnsi="Tahoma" w:cs="Tahoma"/>
          <w:sz w:val="20"/>
          <w:szCs w:val="20"/>
          <w:lang w:eastAsia="pl-PL"/>
        </w:rPr>
      </w:pPr>
      <w:r w:rsidRPr="00E32D5A">
        <w:rPr>
          <w:rFonts w:ascii="Tahoma" w:eastAsia="Calibri" w:hAnsi="Tahoma" w:cs="Tahoma"/>
          <w:sz w:val="20"/>
          <w:szCs w:val="20"/>
          <w:lang w:eastAsia="pl-PL"/>
        </w:rPr>
        <w:t>w przypadku nie wprowadzenia limitu odpowiedzialności dla któregoś z rozszerzeń zakresu ubezpieczenia wskazanych powyżej w niniejszym ustępie - odpowiedzialność ubezpieczyciela do pełnej sumy gwarancyjnej.</w:t>
      </w:r>
    </w:p>
    <w:p w14:paraId="66383618" w14:textId="77777777" w:rsidR="00417C12" w:rsidRPr="00E32D5A" w:rsidRDefault="00417C12" w:rsidP="00D64A09">
      <w:pPr>
        <w:pStyle w:val="Akapitzlist"/>
        <w:ind w:left="1080"/>
        <w:jc w:val="both"/>
        <w:rPr>
          <w:rFonts w:ascii="Tahoma" w:eastAsia="Calibri" w:hAnsi="Tahoma" w:cs="Tahoma"/>
          <w:sz w:val="20"/>
          <w:szCs w:val="20"/>
          <w:lang w:eastAsia="pl-PL"/>
        </w:rPr>
      </w:pPr>
    </w:p>
    <w:p w14:paraId="4AE1215C" w14:textId="57C64330" w:rsidR="00EE3B40" w:rsidRPr="00E32D5A" w:rsidRDefault="00024643" w:rsidP="00D64A09">
      <w:pPr>
        <w:pStyle w:val="Akapitzlist"/>
        <w:numPr>
          <w:ilvl w:val="0"/>
          <w:numId w:val="3"/>
        </w:numPr>
        <w:spacing w:after="0" w:line="240" w:lineRule="auto"/>
        <w:jc w:val="both"/>
        <w:rPr>
          <w:rFonts w:ascii="Tahoma" w:eastAsia="Calibri" w:hAnsi="Tahoma" w:cs="Tahoma"/>
          <w:b/>
          <w:bCs/>
          <w:sz w:val="20"/>
          <w:szCs w:val="20"/>
          <w:lang w:eastAsia="pl-PL"/>
        </w:rPr>
      </w:pPr>
      <w:r w:rsidRPr="00E32D5A">
        <w:rPr>
          <w:rFonts w:ascii="Tahoma" w:eastAsia="Calibri" w:hAnsi="Tahoma" w:cs="Tahoma"/>
          <w:b/>
          <w:bCs/>
          <w:sz w:val="20"/>
          <w:szCs w:val="20"/>
          <w:lang w:eastAsia="pl-PL"/>
        </w:rPr>
        <w:t>Postanowienia wspólne</w:t>
      </w:r>
    </w:p>
    <w:p w14:paraId="36ABE173" w14:textId="04275CE3" w:rsidR="00565BD5" w:rsidRPr="00E32D5A" w:rsidRDefault="00024643" w:rsidP="00D64A09">
      <w:pPr>
        <w:tabs>
          <w:tab w:val="left" w:pos="1134"/>
        </w:tabs>
        <w:spacing w:after="0" w:line="240" w:lineRule="auto"/>
        <w:ind w:left="284"/>
        <w:jc w:val="both"/>
        <w:rPr>
          <w:rFonts w:ascii="Tahoma" w:hAnsi="Tahoma" w:cs="Tahoma"/>
          <w:sz w:val="20"/>
          <w:szCs w:val="20"/>
        </w:rPr>
      </w:pPr>
      <w:r w:rsidRPr="00E32D5A">
        <w:rPr>
          <w:rFonts w:ascii="Tahoma" w:hAnsi="Tahoma" w:cs="Tahoma"/>
          <w:sz w:val="20"/>
          <w:szCs w:val="20"/>
        </w:rPr>
        <w:t>Wszystkie umowy ubezpieczenia, do posiadania których zobowiązany jest na mocy niniejszej umowy Wykonawca, powinny spełniać następujące wymagania:</w:t>
      </w:r>
    </w:p>
    <w:p w14:paraId="6EB95DCC" w14:textId="50A8F9FE" w:rsidR="00930719" w:rsidRDefault="00930719" w:rsidP="00D64A09">
      <w:pPr>
        <w:pStyle w:val="Akapitzlist"/>
        <w:numPr>
          <w:ilvl w:val="0"/>
          <w:numId w:val="13"/>
        </w:numPr>
        <w:jc w:val="both"/>
        <w:rPr>
          <w:rFonts w:ascii="Tahoma" w:hAnsi="Tahoma" w:cs="Tahoma"/>
          <w:sz w:val="20"/>
          <w:szCs w:val="20"/>
        </w:rPr>
      </w:pPr>
      <w:r>
        <w:rPr>
          <w:rFonts w:ascii="Tahoma" w:hAnsi="Tahoma" w:cs="Tahoma"/>
          <w:sz w:val="20"/>
          <w:szCs w:val="20"/>
        </w:rPr>
        <w:t xml:space="preserve">umowy ubezpieczenia nie będą zawierały </w:t>
      </w:r>
      <w:proofErr w:type="spellStart"/>
      <w:r>
        <w:rPr>
          <w:rFonts w:ascii="Tahoma" w:hAnsi="Tahoma" w:cs="Tahoma"/>
          <w:sz w:val="20"/>
          <w:szCs w:val="20"/>
        </w:rPr>
        <w:t>wyłączeń</w:t>
      </w:r>
      <w:proofErr w:type="spellEnd"/>
      <w:r>
        <w:rPr>
          <w:rFonts w:ascii="Tahoma" w:hAnsi="Tahoma" w:cs="Tahoma"/>
          <w:sz w:val="20"/>
          <w:szCs w:val="20"/>
        </w:rPr>
        <w:t xml:space="preserve"> odnoszących się do mienia zabytkowego, o charakterze historycznym lub będące pod nadzorem konserwatora zabytków. </w:t>
      </w:r>
    </w:p>
    <w:p w14:paraId="5A6B7CBD" w14:textId="54341FEB" w:rsidR="00565BD5"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początek odpowiedzialności ubezpieczyciela będzie tożsamy z początkiem okresu ubezpieczenia, który nie może przypadać później niż dzień zawarcia umowy,</w:t>
      </w:r>
    </w:p>
    <w:p w14:paraId="06681B67" w14:textId="5CA90D19" w:rsidR="00565BD5"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we wszystkich umowach ubezpieczenia wymaganych niniejszym umową, Zamawiający i jego przedstawiciele</w:t>
      </w:r>
      <w:r w:rsidR="00216F14">
        <w:rPr>
          <w:rFonts w:ascii="Tahoma" w:hAnsi="Tahoma" w:cs="Tahoma"/>
          <w:sz w:val="20"/>
          <w:szCs w:val="20"/>
        </w:rPr>
        <w:t xml:space="preserve"> oraz </w:t>
      </w:r>
      <w:r w:rsidRPr="00E32D5A">
        <w:rPr>
          <w:rFonts w:ascii="Tahoma" w:hAnsi="Tahoma" w:cs="Tahoma"/>
          <w:sz w:val="20"/>
          <w:szCs w:val="20"/>
        </w:rPr>
        <w:t>Wykonawca będą zwolnieni z obowiązku zaspokojenia roszczeń regresowych ubezpieczyciela,</w:t>
      </w:r>
    </w:p>
    <w:p w14:paraId="36ECDE54" w14:textId="77777777" w:rsidR="00565BD5"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 xml:space="preserve">w przypadku, gdy nastąpi wydłużenie okresu realizacji umowy, koszt wszystkich koniecznych ubezpieczeń uzupełniających, w szczególności przedłużenia okresu ubezpieczenia ponosi Wykonawca. </w:t>
      </w:r>
    </w:p>
    <w:p w14:paraId="54954DD3" w14:textId="77777777" w:rsidR="00565BD5"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Wykonawca doręczy Zamawiającemu polisy potwierdzające zawarcie umów ubezpieczenia na warunkach opisanych powyżej wraz z dowodami opłacenia składki ubezpieczeniowej nie później niż 7 dni od daty zawarcia umowy.</w:t>
      </w:r>
    </w:p>
    <w:p w14:paraId="2E89B566" w14:textId="5B87D3AC" w:rsidR="00565BD5"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 xml:space="preserve">Zamawiający uprawniony jest do weryfikacji przesłanej dokumentacji polisowej. W przypadku, w którym przesłane dokumenty nie spełniają wymogów kontraktowych Zamawiający wyznacza dodatkowy 7 dniowy termin na dokonanie zmian i ponowne przesłanie dokumentacji ubezpieczeniowej. Jeżeli po dokonaniu ponownej weryfikacji przedstawione dokumenty ubezpieczeniowe nie będą nadal spełniały wymogów zawartych w umowie, Zamawiający </w:t>
      </w:r>
      <w:proofErr w:type="spellStart"/>
      <w:r w:rsidR="00514EF6">
        <w:rPr>
          <w:rFonts w:ascii="Tahoma" w:hAnsi="Tahoma" w:cs="Tahoma"/>
          <w:sz w:val="20"/>
          <w:szCs w:val="20"/>
        </w:rPr>
        <w:t>możę</w:t>
      </w:r>
      <w:proofErr w:type="spellEnd"/>
      <w:r w:rsidR="00514EF6">
        <w:rPr>
          <w:rFonts w:ascii="Tahoma" w:hAnsi="Tahoma" w:cs="Tahoma"/>
          <w:sz w:val="20"/>
          <w:szCs w:val="20"/>
        </w:rPr>
        <w:t xml:space="preserve"> przejąć </w:t>
      </w:r>
      <w:r w:rsidRPr="00E32D5A">
        <w:rPr>
          <w:rFonts w:ascii="Tahoma" w:hAnsi="Tahoma" w:cs="Tahoma"/>
          <w:sz w:val="20"/>
          <w:szCs w:val="20"/>
        </w:rPr>
        <w:t xml:space="preserve">gestię ubezpieczeniową w zakresie polis, które nie spełniają wymogów kontraktowych na koszt </w:t>
      </w:r>
      <w:r w:rsidR="00514EF6">
        <w:rPr>
          <w:rFonts w:ascii="Tahoma" w:hAnsi="Tahoma" w:cs="Tahoma"/>
          <w:sz w:val="20"/>
          <w:szCs w:val="20"/>
        </w:rPr>
        <w:t>Wykonawcy</w:t>
      </w:r>
      <w:r w:rsidRPr="00E32D5A">
        <w:rPr>
          <w:rFonts w:ascii="Tahoma" w:hAnsi="Tahoma" w:cs="Tahoma"/>
          <w:sz w:val="20"/>
          <w:szCs w:val="20"/>
        </w:rPr>
        <w:t>. Oznacza to przejęcie obowiązku przygotowania i wdrożenia polis ubezpieczenia wymaganych Umową. Zamawiający zastrzega sobie prawo do innego sposobu rozliczenia płatności wobec Ubezpieczyciela za przejęte polisy, w tym poprzez potrącenie z wynagrodzenia Wykonawcy.</w:t>
      </w:r>
    </w:p>
    <w:p w14:paraId="752312B4" w14:textId="2260F8C5" w:rsidR="00565BD5" w:rsidRPr="00E32D5A" w:rsidRDefault="00565BD5" w:rsidP="00D64A09">
      <w:pPr>
        <w:pStyle w:val="Akapitzlist"/>
        <w:numPr>
          <w:ilvl w:val="0"/>
          <w:numId w:val="13"/>
        </w:numPr>
        <w:tabs>
          <w:tab w:val="left" w:pos="1134"/>
        </w:tabs>
        <w:spacing w:after="0" w:line="240" w:lineRule="auto"/>
        <w:jc w:val="both"/>
        <w:rPr>
          <w:rFonts w:ascii="Tahoma" w:hAnsi="Tahoma" w:cs="Tahoma"/>
          <w:sz w:val="20"/>
          <w:szCs w:val="20"/>
        </w:rPr>
      </w:pPr>
      <w:r w:rsidRPr="00E32D5A">
        <w:rPr>
          <w:rFonts w:ascii="Tahoma" w:hAnsi="Tahoma" w:cs="Tahoma"/>
          <w:sz w:val="20"/>
          <w:szCs w:val="20"/>
        </w:rPr>
        <w:lastRenderedPageBreak/>
        <w:t>Wykonawca zobowiązany jest na bieżąco doręczać Zamawiającemu dowody opłacenia składki ubezpieczeniowej za dalsze okresy. W przypadku wygaśnięcia lub zmiany umowy ubezpieczenia, nowa lub zmieniona umowa musi zapewniać ochronę ubezpieczeniową zgodnie z warunkami niniejszej umowy. W okresie obowiązywania niniejszej umowy (również w okresie gwarancyjnym), Wykonawca ma obowiązek poinformowania Zamawiającego o przedłużeniu ubezpieczenia na dalszy okres lub o zawarciu nowej umowy ubezpieczenia.</w:t>
      </w:r>
    </w:p>
    <w:p w14:paraId="339D480D" w14:textId="29604DBF" w:rsidR="00F13A5B"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Strony Umowy stosować się będą do postanowień umów ubezpieczenia, do których zawarcia obowiązana jest druga Strona, w szczególności w zakresie wymogów zachowania bezpieczeństwa (w tym wymogów przeciwpożarowych) i obowiązków informacyjnych wobec ubezpieczyciela. W sytuacji opisanej w zdaniu poprzedzającym, Strona Umowy zawierająca ubezpieczenie dostarczy drugiej Stronie stosowne warunki ubezpieczenia. Skutki uchybienia obowiązkom i wymaganiom przewidzianym w polisie przez Podwykonawców obciążają Wykonawcę.</w:t>
      </w:r>
    </w:p>
    <w:p w14:paraId="6E9359DF" w14:textId="46FA2694" w:rsidR="00565BD5" w:rsidRPr="00E32D5A" w:rsidRDefault="00565BD5"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Strony udzielą sobie nawzajem informacji niezbędnych do zawarcia i wymaganych przez ubezpieczyciela w trakcie realizacji umów ubezpieczenia. Wykonawca zapewnia, że jego Podwykonawcy ubezpieczą w odpowiedniej wysokości swój personel, sprzęt, maszyny, pojazdy oraz wykonywane przez nich w ramach Umowy prace, jeżeli nie jest to objęte ubezpieczeniem Wykonawcy.</w:t>
      </w:r>
    </w:p>
    <w:p w14:paraId="4ABC5677" w14:textId="77777777" w:rsidR="00D64A09" w:rsidRPr="00E32D5A" w:rsidRDefault="00D64A09"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 xml:space="preserve">W przypadku zajścia wypadku ubezpieczeniowego wszyscy uczestnicy zaangażowani bezpośrednio lub pośrednio w realizację Umowy (Zamawiający, Wykonawca i Podwykonawcy) udzielą sobie pomocy i będą współpracować w celu uzyskania odszkodowania ubezpieczeniowego w możliwe krótkim czasie. </w:t>
      </w:r>
    </w:p>
    <w:p w14:paraId="6F2FEE98" w14:textId="1E192DAE" w:rsidR="00D64A09" w:rsidRPr="00E32D5A" w:rsidRDefault="00D64A09"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Niezależnie od miejsca wystąpienia szkody całkowitej lub częściowej uprawnionym do otrzymania odszkodowania będzie Strona Umowy, która ponosi ryzyko uszkodzenia lub utraty mienia dotkniętego szkodą, z zastrzeżeniem postanowień poniższych.</w:t>
      </w:r>
    </w:p>
    <w:p w14:paraId="5AAEFBF3" w14:textId="77777777" w:rsidR="00D64A09" w:rsidRPr="00E32D5A" w:rsidRDefault="00D64A09"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 xml:space="preserve">Odszkodowanie ubezpieczeniowe uzyskane od ubezpieczyciela przez Wykonawcę lub jego Podwykonawcę, może być przeznaczone wyłącznie na usunięcie skutków szkody i przywrócenie stanu sprzed powstania szkody. Zamawiający ma prawo zażądać od Wykonawcy przedstawienia </w:t>
      </w:r>
      <w:bookmarkStart w:id="0" w:name="_GoBack"/>
      <w:bookmarkEnd w:id="0"/>
      <w:r w:rsidRPr="00E32D5A">
        <w:rPr>
          <w:rFonts w:ascii="Tahoma" w:hAnsi="Tahoma" w:cs="Tahoma"/>
          <w:sz w:val="20"/>
          <w:szCs w:val="20"/>
        </w:rPr>
        <w:t xml:space="preserve">informacji i raportów dotyczących trybu i sposobu wykorzystania kwot odszkodowań lub zaliczek na poczet odszkodowań wypłaconych Wykonawcy w celu usunięcia lub minimalizacji następstw zdarzenia ubezpieczeniowego. </w:t>
      </w:r>
    </w:p>
    <w:p w14:paraId="768B5F35" w14:textId="77777777" w:rsidR="00D64A09" w:rsidRPr="00E32D5A" w:rsidRDefault="00D64A09"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 xml:space="preserve">Jeżeli, niezależnie od przyczyny, Wykonawca nie usunie szkody, w tym nie usunie szkody właściwie i w odpowiednim terminie, prawo do odszkodowania z ubezpieczenia przechodzi na Zamawiającego. Jeżeli odszkodowanie, jego część lub zaliczka (zaliczki) na poczet odszkodowania zostały już Wykonawcy wypłacone, obowiązany jest on zwrócić otrzymane kwoty Zamawiającemu, który może ich dochodzić od Wykonawcy bezpośrednio lub przez potrącenie. Niniejsze postanowienia nie dotyczą ubezpieczenia odpowiedzialności cywilnej. </w:t>
      </w:r>
    </w:p>
    <w:p w14:paraId="03103016" w14:textId="77777777" w:rsidR="00D64A09" w:rsidRPr="00E32D5A" w:rsidRDefault="00D64A09"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 xml:space="preserve">Kwoty udziałów własnych (franszyz) w stracie (szkodzie) objętej roszczeniami ubezpieczeniowymi oraz wszelkie straty lub szkody nie objęte ubezpieczeniem (w tym z przyczyn polegających na ograniczeniach, </w:t>
      </w:r>
      <w:proofErr w:type="spellStart"/>
      <w:r w:rsidRPr="00E32D5A">
        <w:rPr>
          <w:rFonts w:ascii="Tahoma" w:hAnsi="Tahoma" w:cs="Tahoma"/>
          <w:sz w:val="20"/>
          <w:szCs w:val="20"/>
        </w:rPr>
        <w:t>wyłączeniach</w:t>
      </w:r>
      <w:proofErr w:type="spellEnd"/>
      <w:r w:rsidRPr="00E32D5A">
        <w:rPr>
          <w:rFonts w:ascii="Tahoma" w:hAnsi="Tahoma" w:cs="Tahoma"/>
          <w:sz w:val="20"/>
          <w:szCs w:val="20"/>
        </w:rPr>
        <w:t xml:space="preserve"> odpowiedzialności z umów ubezpieczenia) obciążają Strony zgodnie z ich zakresem odpowiedzialności i obowiązków określonych w niniejszej Umowie.</w:t>
      </w:r>
    </w:p>
    <w:p w14:paraId="169C513D" w14:textId="05A6E8B7" w:rsidR="00D64A09" w:rsidRPr="00E32D5A" w:rsidRDefault="00D64A09" w:rsidP="00D64A09">
      <w:pPr>
        <w:pStyle w:val="Akapitzlist"/>
        <w:numPr>
          <w:ilvl w:val="0"/>
          <w:numId w:val="13"/>
        </w:numPr>
        <w:jc w:val="both"/>
        <w:rPr>
          <w:rFonts w:ascii="Tahoma" w:hAnsi="Tahoma" w:cs="Tahoma"/>
          <w:sz w:val="20"/>
          <w:szCs w:val="20"/>
        </w:rPr>
      </w:pPr>
      <w:r w:rsidRPr="00E32D5A">
        <w:rPr>
          <w:rFonts w:ascii="Tahoma" w:hAnsi="Tahoma" w:cs="Tahoma"/>
          <w:sz w:val="20"/>
          <w:szCs w:val="20"/>
        </w:rPr>
        <w:t>Obowiązek Wykonawcy lub Podwykonawców do zawarcia lub przedłużania okresu obowiązywania wymaganych ubezpieczeń nie może być w żadnym wypadku interpretowany jako zwolnienie lub ograniczenie odpowiedzialności wynikającej z postanowień niniejszej Umowy</w:t>
      </w:r>
      <w:r w:rsidR="00410768">
        <w:rPr>
          <w:rFonts w:ascii="Tahoma" w:hAnsi="Tahoma" w:cs="Tahoma"/>
          <w:sz w:val="20"/>
          <w:szCs w:val="20"/>
        </w:rPr>
        <w:t>.</w:t>
      </w:r>
    </w:p>
    <w:p w14:paraId="7997AA9B" w14:textId="77777777" w:rsidR="00680D36" w:rsidRPr="00680D36" w:rsidRDefault="00680D36" w:rsidP="00680D36">
      <w:pPr>
        <w:jc w:val="right"/>
        <w:rPr>
          <w:rFonts w:ascii="Tahoma" w:hAnsi="Tahoma" w:cs="Tahoma"/>
          <w:sz w:val="20"/>
          <w:szCs w:val="20"/>
        </w:rPr>
      </w:pPr>
    </w:p>
    <w:p w14:paraId="4A78E37C" w14:textId="77777777" w:rsidR="00680D36" w:rsidRPr="00680D36" w:rsidRDefault="00680D36" w:rsidP="00680D36">
      <w:pPr>
        <w:jc w:val="right"/>
        <w:rPr>
          <w:rFonts w:ascii="Tahoma" w:hAnsi="Tahoma" w:cs="Tahoma"/>
          <w:sz w:val="20"/>
          <w:szCs w:val="20"/>
        </w:rPr>
      </w:pPr>
      <w:r w:rsidRPr="00680D36">
        <w:rPr>
          <w:rFonts w:ascii="Tahoma" w:hAnsi="Tahoma" w:cs="Tahoma"/>
          <w:sz w:val="20"/>
          <w:szCs w:val="20"/>
        </w:rPr>
        <w:t xml:space="preserve">       podpis</w:t>
      </w:r>
    </w:p>
    <w:p w14:paraId="51C1846E" w14:textId="1ABBEA89" w:rsidR="00F13A5B" w:rsidRPr="00680D36" w:rsidRDefault="00680D36" w:rsidP="00680D36">
      <w:pPr>
        <w:jc w:val="right"/>
        <w:rPr>
          <w:rFonts w:ascii="Tahoma" w:hAnsi="Tahoma" w:cs="Tahoma"/>
          <w:i/>
          <w:sz w:val="20"/>
          <w:szCs w:val="20"/>
        </w:rPr>
      </w:pPr>
      <w:r w:rsidRPr="00680D36">
        <w:rPr>
          <w:rFonts w:ascii="Tahoma" w:hAnsi="Tahoma" w:cs="Tahoma"/>
          <w:i/>
          <w:sz w:val="20"/>
          <w:szCs w:val="20"/>
        </w:rPr>
        <w:tab/>
      </w:r>
      <w:r w:rsidRPr="00680D36">
        <w:rPr>
          <w:rFonts w:ascii="Tahoma" w:hAnsi="Tahoma" w:cs="Tahoma"/>
          <w:i/>
          <w:sz w:val="20"/>
          <w:szCs w:val="20"/>
        </w:rPr>
        <w:tab/>
      </w:r>
      <w:r w:rsidRPr="00680D36">
        <w:rPr>
          <w:rFonts w:ascii="Tahoma" w:hAnsi="Tahoma" w:cs="Tahoma"/>
          <w:i/>
          <w:sz w:val="20"/>
          <w:szCs w:val="20"/>
        </w:rPr>
        <w:tab/>
      </w:r>
      <w:r w:rsidRPr="00680D36">
        <w:rPr>
          <w:rFonts w:ascii="Tahoma" w:hAnsi="Tahoma" w:cs="Tahoma"/>
          <w:i/>
          <w:sz w:val="20"/>
          <w:szCs w:val="20"/>
        </w:rPr>
        <w:tab/>
      </w:r>
      <w:r w:rsidRPr="00680D36">
        <w:rPr>
          <w:rFonts w:ascii="Tahoma" w:hAnsi="Tahoma" w:cs="Tahoma"/>
          <w:i/>
          <w:sz w:val="20"/>
          <w:szCs w:val="20"/>
        </w:rPr>
        <w:tab/>
      </w:r>
      <w:r w:rsidRPr="00680D36">
        <w:rPr>
          <w:rFonts w:ascii="Tahoma" w:hAnsi="Tahoma" w:cs="Tahoma"/>
          <w:i/>
          <w:sz w:val="20"/>
          <w:szCs w:val="20"/>
        </w:rPr>
        <w:tab/>
      </w:r>
      <w:r w:rsidRPr="00680D36">
        <w:rPr>
          <w:rFonts w:ascii="Tahoma" w:hAnsi="Tahoma" w:cs="Tahoma"/>
          <w:i/>
          <w:sz w:val="20"/>
          <w:szCs w:val="20"/>
        </w:rPr>
        <w:tab/>
        <w:t xml:space="preserve">        (kwalifikowany podpis elektroniczny)</w:t>
      </w:r>
    </w:p>
    <w:sectPr w:rsidR="00F13A5B" w:rsidRPr="00680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E33AE"/>
    <w:multiLevelType w:val="hybridMultilevel"/>
    <w:tmpl w:val="1944CD66"/>
    <w:lvl w:ilvl="0" w:tplc="CD003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165199E"/>
    <w:multiLevelType w:val="hybridMultilevel"/>
    <w:tmpl w:val="A8240A72"/>
    <w:lvl w:ilvl="0" w:tplc="848C7818">
      <w:start w:val="1"/>
      <w:numFmt w:val="decimal"/>
      <w:lvlText w:val="%1)"/>
      <w:lvlJc w:val="left"/>
      <w:pPr>
        <w:ind w:left="720" w:hanging="360"/>
      </w:pPr>
      <w:rPr>
        <w:rFonts w:hint="default"/>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3135E1"/>
    <w:multiLevelType w:val="hybridMultilevel"/>
    <w:tmpl w:val="FF8098C2"/>
    <w:lvl w:ilvl="0" w:tplc="B3040EF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E52485"/>
    <w:multiLevelType w:val="hybridMultilevel"/>
    <w:tmpl w:val="5AF4D80E"/>
    <w:lvl w:ilvl="0" w:tplc="F670BFB2">
      <w:start w:val="1"/>
      <w:numFmt w:val="lowerLetter"/>
      <w:lvlText w:val="(%1)"/>
      <w:lvlJc w:val="left"/>
      <w:pPr>
        <w:tabs>
          <w:tab w:val="num" w:pos="1069"/>
        </w:tabs>
        <w:ind w:left="1069" w:hanging="360"/>
      </w:pPr>
      <w:rPr>
        <w:rFonts w:cs="Times New Roman"/>
      </w:rPr>
    </w:lvl>
    <w:lvl w:ilvl="1" w:tplc="04150017">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
    <w:nsid w:val="3D29160B"/>
    <w:multiLevelType w:val="hybridMultilevel"/>
    <w:tmpl w:val="F15A8D46"/>
    <w:lvl w:ilvl="0" w:tplc="E2683D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DC15495"/>
    <w:multiLevelType w:val="hybridMultilevel"/>
    <w:tmpl w:val="F0B268CE"/>
    <w:lvl w:ilvl="0" w:tplc="B1E2A0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DE23D37"/>
    <w:multiLevelType w:val="multilevel"/>
    <w:tmpl w:val="FCD07F02"/>
    <w:lvl w:ilvl="0">
      <w:start w:val="1"/>
      <w:numFmt w:val="decimal"/>
      <w:lvlText w:val="%1."/>
      <w:lvlJc w:val="left"/>
      <w:pPr>
        <w:ind w:left="36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3580" w:hanging="720"/>
      </w:pPr>
      <w:rPr>
        <w:rFonts w:hint="default"/>
      </w:rPr>
    </w:lvl>
    <w:lvl w:ilvl="3">
      <w:start w:val="1"/>
      <w:numFmt w:val="decimal"/>
      <w:isLgl/>
      <w:lvlText w:val="%1.%2.%3.%4."/>
      <w:lvlJc w:val="left"/>
      <w:pPr>
        <w:ind w:left="5010" w:hanging="720"/>
      </w:pPr>
      <w:rPr>
        <w:rFonts w:hint="default"/>
      </w:rPr>
    </w:lvl>
    <w:lvl w:ilvl="4">
      <w:start w:val="1"/>
      <w:numFmt w:val="decimal"/>
      <w:isLgl/>
      <w:lvlText w:val="%1.%2.%3.%4.%5."/>
      <w:lvlJc w:val="left"/>
      <w:pPr>
        <w:ind w:left="6800" w:hanging="1080"/>
      </w:pPr>
      <w:rPr>
        <w:rFonts w:hint="default"/>
      </w:rPr>
    </w:lvl>
    <w:lvl w:ilvl="5">
      <w:start w:val="1"/>
      <w:numFmt w:val="decimal"/>
      <w:isLgl/>
      <w:lvlText w:val="%1.%2.%3.%4.%5.%6."/>
      <w:lvlJc w:val="left"/>
      <w:pPr>
        <w:ind w:left="8230" w:hanging="1080"/>
      </w:pPr>
      <w:rPr>
        <w:rFonts w:hint="default"/>
      </w:rPr>
    </w:lvl>
    <w:lvl w:ilvl="6">
      <w:start w:val="1"/>
      <w:numFmt w:val="decimal"/>
      <w:isLgl/>
      <w:lvlText w:val="%1.%2.%3.%4.%5.%6.%7."/>
      <w:lvlJc w:val="left"/>
      <w:pPr>
        <w:ind w:left="10020" w:hanging="1440"/>
      </w:pPr>
      <w:rPr>
        <w:rFonts w:hint="default"/>
      </w:rPr>
    </w:lvl>
    <w:lvl w:ilvl="7">
      <w:start w:val="1"/>
      <w:numFmt w:val="decimal"/>
      <w:isLgl/>
      <w:lvlText w:val="%1.%2.%3.%4.%5.%6.%7.%8."/>
      <w:lvlJc w:val="left"/>
      <w:pPr>
        <w:ind w:left="11450" w:hanging="1440"/>
      </w:pPr>
      <w:rPr>
        <w:rFonts w:hint="default"/>
      </w:rPr>
    </w:lvl>
    <w:lvl w:ilvl="8">
      <w:start w:val="1"/>
      <w:numFmt w:val="decimal"/>
      <w:isLgl/>
      <w:lvlText w:val="%1.%2.%3.%4.%5.%6.%7.%8.%9."/>
      <w:lvlJc w:val="left"/>
      <w:pPr>
        <w:ind w:left="13240" w:hanging="1800"/>
      </w:pPr>
      <w:rPr>
        <w:rFonts w:hint="default"/>
      </w:rPr>
    </w:lvl>
  </w:abstractNum>
  <w:abstractNum w:abstractNumId="7">
    <w:nsid w:val="45965B8D"/>
    <w:multiLevelType w:val="hybridMultilevel"/>
    <w:tmpl w:val="8CE6DCF2"/>
    <w:lvl w:ilvl="0" w:tplc="E5CC3E6E">
      <w:start w:val="1"/>
      <w:numFmt w:val="decimal"/>
      <w:lvlText w:val="%1)"/>
      <w:lvlJc w:val="left"/>
      <w:pPr>
        <w:ind w:left="720" w:hanging="360"/>
      </w:pPr>
      <w:rPr>
        <w:rFonts w:ascii="Tahoma" w:eastAsiaTheme="minorHAnsi"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946F30"/>
    <w:multiLevelType w:val="hybridMultilevel"/>
    <w:tmpl w:val="E3BE6A96"/>
    <w:lvl w:ilvl="0" w:tplc="AAF043B8">
      <w:start w:val="1"/>
      <w:numFmt w:val="decimal"/>
      <w:lvlText w:val="%1."/>
      <w:lvlJc w:val="left"/>
      <w:pPr>
        <w:tabs>
          <w:tab w:val="num" w:pos="1440"/>
        </w:tabs>
        <w:ind w:left="1440" w:hanging="360"/>
      </w:pPr>
      <w:rPr>
        <w:rFonts w:ascii="Verdana" w:hAnsi="Verdana" w:cs="Times New Roman" w:hint="default"/>
      </w:rPr>
    </w:lvl>
    <w:lvl w:ilvl="1" w:tplc="5FFEFEAE">
      <w:start w:val="1"/>
      <w:numFmt w:val="decimal"/>
      <w:lvlText w:val="2.%2"/>
      <w:lvlJc w:val="left"/>
      <w:pPr>
        <w:tabs>
          <w:tab w:val="num" w:pos="540"/>
        </w:tabs>
        <w:ind w:left="540" w:hanging="360"/>
      </w:pPr>
      <w:rPr>
        <w:rFonts w:hint="default"/>
        <w:b/>
      </w:rPr>
    </w:lvl>
    <w:lvl w:ilvl="2" w:tplc="C74EAA56">
      <w:start w:val="1"/>
      <w:numFmt w:val="lowerLetter"/>
      <w:lvlText w:val="%3."/>
      <w:lvlJc w:val="right"/>
      <w:pPr>
        <w:tabs>
          <w:tab w:val="num" w:pos="1260"/>
        </w:tabs>
        <w:ind w:left="1260" w:hanging="180"/>
      </w:pPr>
      <w:rPr>
        <w:rFonts w:hint="default"/>
      </w:rPr>
    </w:lvl>
    <w:lvl w:ilvl="3" w:tplc="0415000F">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9">
    <w:nsid w:val="5AC20767"/>
    <w:multiLevelType w:val="hybridMultilevel"/>
    <w:tmpl w:val="C470A406"/>
    <w:lvl w:ilvl="0" w:tplc="9C70EF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5EEB36DF"/>
    <w:multiLevelType w:val="hybridMultilevel"/>
    <w:tmpl w:val="221C04AE"/>
    <w:lvl w:ilvl="0" w:tplc="C082CDD2">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9F05F61"/>
    <w:multiLevelType w:val="hybridMultilevel"/>
    <w:tmpl w:val="D94CED02"/>
    <w:lvl w:ilvl="0" w:tplc="EEA01D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BCC2549"/>
    <w:multiLevelType w:val="hybridMultilevel"/>
    <w:tmpl w:val="E9E0B71C"/>
    <w:lvl w:ilvl="0" w:tplc="AC5A63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E317B25"/>
    <w:multiLevelType w:val="multilevel"/>
    <w:tmpl w:val="2B3057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0230DB"/>
    <w:multiLevelType w:val="multilevel"/>
    <w:tmpl w:val="025CC68C"/>
    <w:lvl w:ilvl="0">
      <w:start w:val="1"/>
      <w:numFmt w:val="decimal"/>
      <w:lvlText w:val="%1."/>
      <w:lvlJc w:val="left"/>
      <w:pPr>
        <w:ind w:left="443" w:hanging="360"/>
      </w:pPr>
    </w:lvl>
    <w:lvl w:ilvl="1">
      <w:start w:val="1"/>
      <w:numFmt w:val="decimal"/>
      <w:lvlText w:val="%2."/>
      <w:lvlJc w:val="left"/>
      <w:pPr>
        <w:ind w:left="875" w:hanging="432"/>
      </w:pPr>
      <w:rPr>
        <w:b/>
      </w:rPr>
    </w:lvl>
    <w:lvl w:ilvl="2">
      <w:start w:val="1"/>
      <w:numFmt w:val="decimal"/>
      <w:lvlText w:val="%3)"/>
      <w:lvlJc w:val="left"/>
      <w:pPr>
        <w:ind w:left="1307" w:hanging="504"/>
      </w:pPr>
      <w:rPr>
        <w:color w:val="auto"/>
      </w:rPr>
    </w:lvl>
    <w:lvl w:ilvl="3">
      <w:start w:val="1"/>
      <w:numFmt w:val="decimal"/>
      <w:lvlText w:val="%1.%2.%3.%4."/>
      <w:lvlJc w:val="left"/>
      <w:pPr>
        <w:ind w:left="1811" w:hanging="648"/>
      </w:pPr>
    </w:lvl>
    <w:lvl w:ilvl="4">
      <w:start w:val="1"/>
      <w:numFmt w:val="decimal"/>
      <w:lvlText w:val="%1.%2.%3.%4.%5."/>
      <w:lvlJc w:val="left"/>
      <w:pPr>
        <w:ind w:left="2315" w:hanging="792"/>
      </w:pPr>
    </w:lvl>
    <w:lvl w:ilvl="5">
      <w:start w:val="1"/>
      <w:numFmt w:val="decimal"/>
      <w:lvlText w:val="%1.%2.%3.%4.%5.%6."/>
      <w:lvlJc w:val="left"/>
      <w:pPr>
        <w:ind w:left="2819" w:hanging="936"/>
      </w:pPr>
    </w:lvl>
    <w:lvl w:ilvl="6">
      <w:start w:val="1"/>
      <w:numFmt w:val="decimal"/>
      <w:lvlText w:val="%1.%2.%3.%4.%5.%6.%7."/>
      <w:lvlJc w:val="left"/>
      <w:pPr>
        <w:ind w:left="3323" w:hanging="1080"/>
      </w:pPr>
    </w:lvl>
    <w:lvl w:ilvl="7">
      <w:start w:val="1"/>
      <w:numFmt w:val="decimal"/>
      <w:lvlText w:val="%1.%2.%3.%4.%5.%6.%7.%8."/>
      <w:lvlJc w:val="left"/>
      <w:pPr>
        <w:ind w:left="3827" w:hanging="1224"/>
      </w:pPr>
    </w:lvl>
    <w:lvl w:ilvl="8">
      <w:start w:val="1"/>
      <w:numFmt w:val="decimal"/>
      <w:lvlText w:val="%1.%2.%3.%4.%5.%6.%7.%8.%9."/>
      <w:lvlJc w:val="left"/>
      <w:pPr>
        <w:ind w:left="4403" w:hanging="1440"/>
      </w:pPr>
    </w:lvl>
  </w:abstractNum>
  <w:num w:numId="1">
    <w:abstractNumId w:val="8"/>
  </w:num>
  <w:num w:numId="2">
    <w:abstractNumId w:val="13"/>
  </w:num>
  <w:num w:numId="3">
    <w:abstractNumId w:val="6"/>
  </w:num>
  <w:num w:numId="4">
    <w:abstractNumId w:val="14"/>
  </w:num>
  <w:num w:numId="5">
    <w:abstractNumId w:val="2"/>
  </w:num>
  <w:num w:numId="6">
    <w:abstractNumId w:val="1"/>
  </w:num>
  <w:num w:numId="7">
    <w:abstractNumId w:val="0"/>
  </w:num>
  <w:num w:numId="8">
    <w:abstractNumId w:val="4"/>
  </w:num>
  <w:num w:numId="9">
    <w:abstractNumId w:val="12"/>
  </w:num>
  <w:num w:numId="10">
    <w:abstractNumId w:val="11"/>
  </w:num>
  <w:num w:numId="11">
    <w:abstractNumId w:val="10"/>
  </w:num>
  <w:num w:numId="12">
    <w:abstractNumId w:val="9"/>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C6"/>
    <w:rsid w:val="000053D4"/>
    <w:rsid w:val="000209DE"/>
    <w:rsid w:val="00023BF6"/>
    <w:rsid w:val="00024643"/>
    <w:rsid w:val="000E55C8"/>
    <w:rsid w:val="00122EE3"/>
    <w:rsid w:val="00143D23"/>
    <w:rsid w:val="001C391C"/>
    <w:rsid w:val="00214073"/>
    <w:rsid w:val="00216F14"/>
    <w:rsid w:val="00316F52"/>
    <w:rsid w:val="0032535A"/>
    <w:rsid w:val="003E3A7A"/>
    <w:rsid w:val="00403728"/>
    <w:rsid w:val="00410768"/>
    <w:rsid w:val="00417C12"/>
    <w:rsid w:val="0042112F"/>
    <w:rsid w:val="00474772"/>
    <w:rsid w:val="004E3A2D"/>
    <w:rsid w:val="00514EF6"/>
    <w:rsid w:val="005367C9"/>
    <w:rsid w:val="00560CC2"/>
    <w:rsid w:val="00565BD5"/>
    <w:rsid w:val="00565EE2"/>
    <w:rsid w:val="005B4400"/>
    <w:rsid w:val="006250BF"/>
    <w:rsid w:val="006642E8"/>
    <w:rsid w:val="00680D36"/>
    <w:rsid w:val="0075536B"/>
    <w:rsid w:val="00762498"/>
    <w:rsid w:val="00885A83"/>
    <w:rsid w:val="008C09F7"/>
    <w:rsid w:val="008C3C2F"/>
    <w:rsid w:val="008F19EB"/>
    <w:rsid w:val="00930719"/>
    <w:rsid w:val="00930B91"/>
    <w:rsid w:val="009604A1"/>
    <w:rsid w:val="00990FA8"/>
    <w:rsid w:val="00A63C49"/>
    <w:rsid w:val="00A96DFA"/>
    <w:rsid w:val="00AB03DC"/>
    <w:rsid w:val="00B37F26"/>
    <w:rsid w:val="00BE62AD"/>
    <w:rsid w:val="00C65AC6"/>
    <w:rsid w:val="00CD7DFA"/>
    <w:rsid w:val="00D64A09"/>
    <w:rsid w:val="00E32D5A"/>
    <w:rsid w:val="00E42530"/>
    <w:rsid w:val="00EB0E23"/>
    <w:rsid w:val="00EE3B40"/>
    <w:rsid w:val="00F028DE"/>
    <w:rsid w:val="00F13A5B"/>
    <w:rsid w:val="00F71F71"/>
    <w:rsid w:val="00FA3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24DD"/>
  <w15:chartTrackingRefBased/>
  <w15:docId w15:val="{38144C07-9437-410B-96B1-9F065A1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E23"/>
    <w:pPr>
      <w:ind w:left="720"/>
      <w:contextualSpacing/>
    </w:pPr>
  </w:style>
  <w:style w:type="paragraph" w:styleId="Poprawka">
    <w:name w:val="Revision"/>
    <w:hidden/>
    <w:uiPriority w:val="99"/>
    <w:semiHidden/>
    <w:rsid w:val="00023BF6"/>
    <w:pPr>
      <w:spacing w:after="0" w:line="240" w:lineRule="auto"/>
    </w:pPr>
  </w:style>
  <w:style w:type="character" w:styleId="Odwoaniedokomentarza">
    <w:name w:val="annotation reference"/>
    <w:basedOn w:val="Domylnaczcionkaakapitu"/>
    <w:uiPriority w:val="99"/>
    <w:semiHidden/>
    <w:unhideWhenUsed/>
    <w:rsid w:val="004E3A2D"/>
    <w:rPr>
      <w:sz w:val="16"/>
      <w:szCs w:val="16"/>
    </w:rPr>
  </w:style>
  <w:style w:type="paragraph" w:styleId="Tekstkomentarza">
    <w:name w:val="annotation text"/>
    <w:basedOn w:val="Normalny"/>
    <w:link w:val="TekstkomentarzaZnak"/>
    <w:uiPriority w:val="99"/>
    <w:unhideWhenUsed/>
    <w:rsid w:val="004E3A2D"/>
    <w:pPr>
      <w:spacing w:line="240" w:lineRule="auto"/>
    </w:pPr>
    <w:rPr>
      <w:sz w:val="20"/>
      <w:szCs w:val="20"/>
    </w:rPr>
  </w:style>
  <w:style w:type="character" w:customStyle="1" w:styleId="TekstkomentarzaZnak">
    <w:name w:val="Tekst komentarza Znak"/>
    <w:basedOn w:val="Domylnaczcionkaakapitu"/>
    <w:link w:val="Tekstkomentarza"/>
    <w:uiPriority w:val="99"/>
    <w:rsid w:val="004E3A2D"/>
    <w:rPr>
      <w:sz w:val="20"/>
      <w:szCs w:val="20"/>
    </w:rPr>
  </w:style>
  <w:style w:type="paragraph" w:styleId="Tematkomentarza">
    <w:name w:val="annotation subject"/>
    <w:basedOn w:val="Tekstkomentarza"/>
    <w:next w:val="Tekstkomentarza"/>
    <w:link w:val="TematkomentarzaZnak"/>
    <w:uiPriority w:val="99"/>
    <w:semiHidden/>
    <w:unhideWhenUsed/>
    <w:rsid w:val="004E3A2D"/>
    <w:rPr>
      <w:b/>
      <w:bCs/>
    </w:rPr>
  </w:style>
  <w:style w:type="character" w:customStyle="1" w:styleId="TematkomentarzaZnak">
    <w:name w:val="Temat komentarza Znak"/>
    <w:basedOn w:val="TekstkomentarzaZnak"/>
    <w:link w:val="Tematkomentarza"/>
    <w:uiPriority w:val="99"/>
    <w:semiHidden/>
    <w:rsid w:val="004E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B400E-59D6-46C1-9DBB-F449A1D8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2124</Words>
  <Characters>12747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Gorzka</dc:creator>
  <cp:keywords/>
  <dc:description/>
  <cp:lastModifiedBy>Agnieszka Kryspin</cp:lastModifiedBy>
  <cp:revision>4</cp:revision>
  <dcterms:created xsi:type="dcterms:W3CDTF">2024-09-25T10:30:00Z</dcterms:created>
  <dcterms:modified xsi:type="dcterms:W3CDTF">2024-09-25T11:33:00Z</dcterms:modified>
</cp:coreProperties>
</file>