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185A4596" w:rsidR="00C8386E" w:rsidRPr="00F73748" w:rsidRDefault="00C8386E" w:rsidP="00C8386E">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50151031"/>
      <w:bookmarkStart w:id="2" w:name="_Hlk114206983"/>
      <w:r w:rsidR="000B0895">
        <w:rPr>
          <w:rStyle w:val="FontStyle13"/>
          <w:rFonts w:asciiTheme="minorHAnsi" w:hAnsiTheme="minorHAnsi" w:cstheme="minorHAnsi"/>
          <w:sz w:val="24"/>
          <w:szCs w:val="24"/>
        </w:rPr>
        <w:t>Przebudowa przejścia dla pieszych w ciągu drogi powiatowej Nr 1994N w miejscowości Barczewo (skrzyżowanie ul. Targowej i ul. Mostowej)</w:t>
      </w:r>
      <w:bookmarkEnd w:id="1"/>
      <w:bookmarkEnd w:id="2"/>
      <w:r w:rsidR="000B0895">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459A59EF"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0B0895">
        <w:rPr>
          <w:rFonts w:cstheme="minorHAnsi"/>
          <w:sz w:val="24"/>
          <w:szCs w:val="24"/>
        </w:rPr>
        <w:t>72</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A8882E7"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5C7F0C">
        <w:rPr>
          <w:rFonts w:cstheme="minorHAnsi"/>
          <w:sz w:val="24"/>
          <w:szCs w:val="24"/>
        </w:rPr>
        <w:t>8</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54E0854D" w:rsidR="001E1C14" w:rsidRPr="000B0895" w:rsidRDefault="001E1C14" w:rsidP="000B0895">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Pr>
          <w:rFonts w:cstheme="minorHAnsi"/>
          <w:sz w:val="24"/>
          <w:szCs w:val="24"/>
        </w:rPr>
        <w:t xml:space="preserve"> </w:t>
      </w:r>
      <w:bookmarkEnd w:id="3"/>
      <w:r w:rsidR="000B0895">
        <w:rPr>
          <w:rFonts w:cstheme="minorHAnsi"/>
          <w:sz w:val="24"/>
          <w:szCs w:val="24"/>
        </w:rPr>
        <w:fldChar w:fldCharType="begin"/>
      </w:r>
      <w:r w:rsidR="000B0895">
        <w:rPr>
          <w:rFonts w:cstheme="minorHAnsi"/>
          <w:sz w:val="24"/>
          <w:szCs w:val="24"/>
        </w:rPr>
        <w:instrText xml:space="preserve"> HYPERLINK "</w:instrText>
      </w:r>
      <w:r w:rsidR="000B0895" w:rsidRPr="000B0895">
        <w:rPr>
          <w:rFonts w:cstheme="minorHAnsi"/>
          <w:sz w:val="24"/>
          <w:szCs w:val="24"/>
        </w:rPr>
        <w:instrText>https://platfo</w:instrText>
      </w:r>
      <w:r w:rsidR="000B0895">
        <w:rPr>
          <w:rFonts w:cstheme="minorHAnsi"/>
          <w:sz w:val="24"/>
          <w:szCs w:val="24"/>
        </w:rPr>
        <w:instrText xml:space="preserve">rmazakupowa.pl/transakcja/844472" </w:instrText>
      </w:r>
      <w:r w:rsidR="000B0895">
        <w:rPr>
          <w:rFonts w:cstheme="minorHAnsi"/>
          <w:sz w:val="24"/>
          <w:szCs w:val="24"/>
        </w:rPr>
        <w:fldChar w:fldCharType="separate"/>
      </w:r>
      <w:r w:rsidR="000B0895" w:rsidRPr="003118D8">
        <w:rPr>
          <w:rStyle w:val="Hipercze"/>
          <w:rFonts w:cstheme="minorHAnsi"/>
          <w:sz w:val="24"/>
          <w:szCs w:val="24"/>
        </w:rPr>
        <w:t>https://platformazakupowa.pl/transakcja/844472</w:t>
      </w:r>
      <w:r w:rsidR="000B0895">
        <w:rPr>
          <w:rFonts w:cstheme="minorHAnsi"/>
          <w:sz w:val="24"/>
          <w:szCs w:val="24"/>
        </w:rPr>
        <w:fldChar w:fldCharType="end"/>
      </w:r>
      <w:r w:rsidR="000B0895">
        <w:rPr>
          <w:rFonts w:cstheme="minorHAnsi"/>
          <w:sz w:val="24"/>
          <w:szCs w:val="24"/>
        </w:rPr>
        <w:t xml:space="preserve">, </w:t>
      </w:r>
      <w:r w:rsidR="00C53C8F" w:rsidRPr="000B0895">
        <w:rPr>
          <w:rFonts w:cstheme="minorHAnsi"/>
          <w:sz w:val="24"/>
          <w:szCs w:val="24"/>
        </w:rPr>
        <w:t xml:space="preserve"> </w:t>
      </w:r>
      <w:r w:rsidRPr="000B0895">
        <w:rPr>
          <w:rFonts w:cstheme="minorHAnsi"/>
          <w:sz w:val="24"/>
          <w:szCs w:val="24"/>
        </w:rPr>
        <w:t>zwanej w SWZ „platformą” lub „platformą zakupową”.</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74CB7846"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C53C8F">
        <w:rPr>
          <w:rStyle w:val="Hipercze"/>
          <w:rFonts w:cstheme="minorHAnsi"/>
          <w:sz w:val="24"/>
          <w:szCs w:val="24"/>
        </w:rPr>
        <w:t>84</w:t>
      </w:r>
      <w:r w:rsidR="005C7F0C">
        <w:rPr>
          <w:rStyle w:val="Hipercze"/>
          <w:rFonts w:cstheme="minorHAnsi"/>
          <w:sz w:val="24"/>
          <w:szCs w:val="24"/>
        </w:rPr>
        <w:t>44</w:t>
      </w:r>
      <w:r w:rsidR="000B0895">
        <w:rPr>
          <w:rStyle w:val="Hipercze"/>
          <w:rFonts w:cstheme="minorHAnsi"/>
          <w:sz w:val="24"/>
          <w:szCs w:val="24"/>
        </w:rPr>
        <w:t>72</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4"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w:t>
      </w:r>
      <w:proofErr w:type="spellStart"/>
      <w:r w:rsidRPr="00C0329A">
        <w:rPr>
          <w:rFonts w:cstheme="minorHAnsi"/>
          <w:sz w:val="24"/>
          <w:szCs w:val="24"/>
        </w:rPr>
        <w:t>Dz.U</w:t>
      </w:r>
      <w:proofErr w:type="spellEnd"/>
      <w:r w:rsidRPr="00C0329A">
        <w:rPr>
          <w:rFonts w:cstheme="minorHAnsi"/>
          <w:sz w:val="24"/>
          <w:szCs w:val="24"/>
        </w:rPr>
        <w:t>. z 2019 roku, poz. 2019 ze zm.)</w:t>
      </w:r>
      <w:bookmarkEnd w:id="4"/>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1536AA02"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w:t>
      </w:r>
      <w:r w:rsidR="000B0895">
        <w:rPr>
          <w:rFonts w:cstheme="minorHAnsi"/>
          <w:sz w:val="24"/>
          <w:szCs w:val="24"/>
        </w:rPr>
        <w:t>prze</w:t>
      </w:r>
      <w:r w:rsidR="006B5663">
        <w:rPr>
          <w:rFonts w:cstheme="minorHAnsi"/>
          <w:sz w:val="24"/>
          <w:szCs w:val="24"/>
        </w:rPr>
        <w:t>budowie przejścia dla pieszych w ciągu drogi powiatowej Nr 1</w:t>
      </w:r>
      <w:r w:rsidR="005C7F0C">
        <w:rPr>
          <w:rFonts w:cstheme="minorHAnsi"/>
          <w:sz w:val="24"/>
          <w:szCs w:val="24"/>
        </w:rPr>
        <w:t>994</w:t>
      </w:r>
      <w:r w:rsidR="006B5663">
        <w:rPr>
          <w:rFonts w:cstheme="minorHAnsi"/>
          <w:sz w:val="24"/>
          <w:szCs w:val="24"/>
        </w:rPr>
        <w:t xml:space="preserve">N </w:t>
      </w:r>
      <w:r w:rsidR="000B0895">
        <w:rPr>
          <w:rFonts w:cstheme="minorHAnsi"/>
          <w:sz w:val="24"/>
          <w:szCs w:val="24"/>
        </w:rPr>
        <w:t>w m. Barczewo (skrzyżowanie ul. Targowej i ul. Mostowej)</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17E96E0C" w:rsidR="00014347"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lastRenderedPageBreak/>
        <w:t>Droga powiatowa 1</w:t>
      </w:r>
      <w:r w:rsidR="005C7F0C">
        <w:rPr>
          <w:rFonts w:cstheme="minorHAnsi"/>
          <w:sz w:val="24"/>
          <w:szCs w:val="24"/>
        </w:rPr>
        <w:t>994</w:t>
      </w:r>
      <w:r w:rsidRPr="00EF3E3F">
        <w:rPr>
          <w:rFonts w:cstheme="minorHAnsi"/>
          <w:sz w:val="24"/>
          <w:szCs w:val="24"/>
        </w:rPr>
        <w:t>N w miejscowości</w:t>
      </w:r>
      <w:r w:rsidR="000B0895">
        <w:rPr>
          <w:rFonts w:cstheme="minorHAnsi"/>
          <w:sz w:val="24"/>
          <w:szCs w:val="24"/>
        </w:rPr>
        <w:t xml:space="preserve"> Barczewo</w:t>
      </w:r>
      <w:r w:rsidR="00014347" w:rsidRPr="00014347">
        <w:rPr>
          <w:rFonts w:cstheme="minorHAnsi"/>
          <w:sz w:val="24"/>
          <w:szCs w:val="24"/>
        </w:rPr>
        <w:t>.</w:t>
      </w:r>
    </w:p>
    <w:p w14:paraId="3C92692F" w14:textId="4736B4AE" w:rsidR="004D1B50" w:rsidRDefault="005C7F0C"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4C4D4B0A" w14:textId="3DD232BD" w:rsidR="000B0895" w:rsidRPr="000B0895" w:rsidRDefault="000B0895" w:rsidP="000B0895">
      <w:pPr>
        <w:spacing w:after="0" w:line="360" w:lineRule="auto"/>
        <w:rPr>
          <w:rFonts w:cstheme="minorHAnsi"/>
          <w:sz w:val="24"/>
          <w:szCs w:val="24"/>
        </w:rPr>
      </w:pPr>
      <w:r w:rsidRPr="000B0895">
        <w:rPr>
          <w:rFonts w:cstheme="minorHAnsi"/>
          <w:sz w:val="24"/>
          <w:szCs w:val="24"/>
        </w:rPr>
        <w:t>1</w:t>
      </w:r>
      <w:r>
        <w:rPr>
          <w:rFonts w:cstheme="minorHAnsi"/>
          <w:sz w:val="24"/>
          <w:szCs w:val="24"/>
        </w:rPr>
        <w:t>)</w:t>
      </w:r>
      <w:r w:rsidRPr="000B0895">
        <w:rPr>
          <w:rFonts w:cstheme="minorHAnsi"/>
          <w:sz w:val="24"/>
          <w:szCs w:val="24"/>
        </w:rPr>
        <w:t>.</w:t>
      </w:r>
      <w:r w:rsidRPr="000B0895">
        <w:rPr>
          <w:rFonts w:cstheme="minorHAnsi"/>
          <w:sz w:val="24"/>
          <w:szCs w:val="24"/>
        </w:rPr>
        <w:tab/>
        <w:t>Wykonanie wyniesionego przejścia dla pieszych z masy bitumicznej</w:t>
      </w:r>
    </w:p>
    <w:p w14:paraId="4C449972" w14:textId="43F15E4B" w:rsidR="000B0895" w:rsidRPr="000B0895" w:rsidRDefault="000B0895" w:rsidP="000B0895">
      <w:pPr>
        <w:spacing w:after="0" w:line="360" w:lineRule="auto"/>
        <w:rPr>
          <w:rFonts w:cstheme="minorHAnsi"/>
          <w:sz w:val="24"/>
          <w:szCs w:val="24"/>
        </w:rPr>
      </w:pPr>
      <w:r w:rsidRPr="000B0895">
        <w:rPr>
          <w:rFonts w:cstheme="minorHAnsi"/>
          <w:sz w:val="24"/>
          <w:szCs w:val="24"/>
        </w:rPr>
        <w:t>2</w:t>
      </w:r>
      <w:r>
        <w:rPr>
          <w:rFonts w:cstheme="minorHAnsi"/>
          <w:sz w:val="24"/>
          <w:szCs w:val="24"/>
        </w:rPr>
        <w:t>)</w:t>
      </w:r>
      <w:r w:rsidRPr="000B0895">
        <w:rPr>
          <w:rFonts w:cstheme="minorHAnsi"/>
          <w:sz w:val="24"/>
          <w:szCs w:val="24"/>
        </w:rPr>
        <w:t>.</w:t>
      </w:r>
      <w:r w:rsidRPr="000B0895">
        <w:rPr>
          <w:rFonts w:cstheme="minorHAnsi"/>
          <w:sz w:val="24"/>
          <w:szCs w:val="24"/>
        </w:rPr>
        <w:tab/>
        <w:t>Budowa chodnika/utwardzone pobocza (wykonanie tzw. rampy na dojściu do przejścia dla pieszych).</w:t>
      </w:r>
    </w:p>
    <w:p w14:paraId="7EBF89F2" w14:textId="1DBB30B9" w:rsidR="000B0895" w:rsidRPr="000B0895" w:rsidRDefault="000B0895" w:rsidP="000B0895">
      <w:pPr>
        <w:spacing w:after="0" w:line="360" w:lineRule="auto"/>
        <w:rPr>
          <w:rFonts w:cstheme="minorHAnsi"/>
          <w:sz w:val="24"/>
          <w:szCs w:val="24"/>
        </w:rPr>
      </w:pPr>
      <w:r w:rsidRPr="000B0895">
        <w:rPr>
          <w:rFonts w:cstheme="minorHAnsi"/>
          <w:sz w:val="24"/>
          <w:szCs w:val="24"/>
        </w:rPr>
        <w:t>3</w:t>
      </w:r>
      <w:r>
        <w:rPr>
          <w:rFonts w:cstheme="minorHAnsi"/>
          <w:sz w:val="24"/>
          <w:szCs w:val="24"/>
        </w:rPr>
        <w:t>)</w:t>
      </w:r>
      <w:r w:rsidRPr="000B0895">
        <w:rPr>
          <w:rFonts w:cstheme="minorHAnsi"/>
          <w:sz w:val="24"/>
          <w:szCs w:val="24"/>
        </w:rPr>
        <w:t>.</w:t>
      </w:r>
      <w:r w:rsidRPr="000B0895">
        <w:rPr>
          <w:rFonts w:cstheme="minorHAnsi"/>
          <w:sz w:val="24"/>
          <w:szCs w:val="24"/>
        </w:rPr>
        <w:tab/>
        <w:t>Montaż fakturowych płytek chodnikowych.</w:t>
      </w:r>
    </w:p>
    <w:p w14:paraId="151BF976" w14:textId="3148FC01" w:rsidR="000B0895" w:rsidRPr="000B0895" w:rsidRDefault="000B0895" w:rsidP="000B0895">
      <w:pPr>
        <w:spacing w:after="0" w:line="360" w:lineRule="auto"/>
        <w:rPr>
          <w:rFonts w:cstheme="minorHAnsi"/>
          <w:sz w:val="24"/>
          <w:szCs w:val="24"/>
        </w:rPr>
      </w:pPr>
      <w:r w:rsidRPr="000B0895">
        <w:rPr>
          <w:rFonts w:cstheme="minorHAnsi"/>
          <w:sz w:val="24"/>
          <w:szCs w:val="24"/>
        </w:rPr>
        <w:t>4</w:t>
      </w:r>
      <w:r>
        <w:rPr>
          <w:rFonts w:cstheme="minorHAnsi"/>
          <w:sz w:val="24"/>
          <w:szCs w:val="24"/>
        </w:rPr>
        <w:t>)</w:t>
      </w:r>
      <w:r w:rsidRPr="000B0895">
        <w:rPr>
          <w:rFonts w:cstheme="minorHAnsi"/>
          <w:sz w:val="24"/>
          <w:szCs w:val="24"/>
        </w:rPr>
        <w:t>.</w:t>
      </w:r>
      <w:r w:rsidRPr="000B0895">
        <w:rPr>
          <w:rFonts w:cstheme="minorHAnsi"/>
          <w:sz w:val="24"/>
          <w:szCs w:val="24"/>
        </w:rPr>
        <w:tab/>
        <w:t>Wykonanie oświetlenia dedykowanego dla przejścia dla pieszych w postaci dwóch autonomicznych lamp hybrydowych.</w:t>
      </w:r>
    </w:p>
    <w:p w14:paraId="6D3DD0BF" w14:textId="57F88130" w:rsidR="000B0895" w:rsidRPr="000B0895" w:rsidRDefault="000B0895" w:rsidP="000B0895">
      <w:pPr>
        <w:spacing w:after="0" w:line="360" w:lineRule="auto"/>
        <w:rPr>
          <w:rFonts w:cstheme="minorHAnsi"/>
          <w:sz w:val="24"/>
          <w:szCs w:val="24"/>
        </w:rPr>
      </w:pPr>
      <w:r w:rsidRPr="000B0895">
        <w:rPr>
          <w:rFonts w:cstheme="minorHAnsi"/>
          <w:sz w:val="24"/>
          <w:szCs w:val="24"/>
        </w:rPr>
        <w:t>5</w:t>
      </w:r>
      <w:r>
        <w:rPr>
          <w:rFonts w:cstheme="minorHAnsi"/>
          <w:sz w:val="24"/>
          <w:szCs w:val="24"/>
        </w:rPr>
        <w:t>)</w:t>
      </w:r>
      <w:r w:rsidRPr="000B0895">
        <w:rPr>
          <w:rFonts w:cstheme="minorHAnsi"/>
          <w:sz w:val="24"/>
          <w:szCs w:val="24"/>
        </w:rPr>
        <w:t>.</w:t>
      </w:r>
      <w:r w:rsidRPr="000B0895">
        <w:rPr>
          <w:rFonts w:cstheme="minorHAnsi"/>
          <w:sz w:val="24"/>
          <w:szCs w:val="24"/>
        </w:rPr>
        <w:tab/>
        <w:t>Wykonanie oznakowania poziomego i pionowego oraz elementów BRD.</w:t>
      </w:r>
    </w:p>
    <w:p w14:paraId="712F7ADA" w14:textId="7380EB92" w:rsidR="000B0895" w:rsidRDefault="000B0895" w:rsidP="000B0895">
      <w:pPr>
        <w:spacing w:after="0" w:line="360" w:lineRule="auto"/>
        <w:rPr>
          <w:rFonts w:cstheme="minorHAnsi"/>
          <w:sz w:val="24"/>
          <w:szCs w:val="24"/>
        </w:rPr>
      </w:pPr>
      <w:r w:rsidRPr="000B0895">
        <w:rPr>
          <w:rFonts w:cstheme="minorHAnsi"/>
          <w:sz w:val="24"/>
          <w:szCs w:val="24"/>
        </w:rPr>
        <w:t>6</w:t>
      </w:r>
      <w:r>
        <w:rPr>
          <w:rFonts w:cstheme="minorHAnsi"/>
          <w:sz w:val="24"/>
          <w:szCs w:val="24"/>
        </w:rPr>
        <w:t>)</w:t>
      </w:r>
      <w:r w:rsidRPr="000B0895">
        <w:rPr>
          <w:rFonts w:cstheme="minorHAnsi"/>
          <w:sz w:val="24"/>
          <w:szCs w:val="24"/>
        </w:rPr>
        <w:t>.</w:t>
      </w:r>
      <w:r w:rsidRPr="000B0895">
        <w:rPr>
          <w:rFonts w:cstheme="minorHAnsi"/>
          <w:sz w:val="24"/>
          <w:szCs w:val="24"/>
        </w:rPr>
        <w:tab/>
        <w:t>Regulacja naziemnych elementów infrastruktury technicznej (włazów, kratek ściekowych, osłon zasuw itp.</w:t>
      </w:r>
    </w:p>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324BAEFB"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41EF3873" w14:textId="115560F5" w:rsidR="005C7F0C" w:rsidRPr="004525D2" w:rsidRDefault="005C7F0C"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PZT- Załącznik Nr 9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79FE405D" w:rsidR="00CA2F1B" w:rsidRPr="00F73748" w:rsidRDefault="00CD613A" w:rsidP="00CD613A">
      <w:pPr>
        <w:pStyle w:val="Akapitzlist"/>
        <w:spacing w:after="0" w:line="360" w:lineRule="auto"/>
        <w:ind w:left="567"/>
        <w:rPr>
          <w:rFonts w:cstheme="minorHAnsi"/>
          <w:sz w:val="24"/>
          <w:szCs w:val="24"/>
        </w:rPr>
      </w:pPr>
      <w:r>
        <w:rPr>
          <w:rFonts w:cstheme="minorHAnsi"/>
          <w:sz w:val="24"/>
          <w:szCs w:val="24"/>
        </w:rPr>
        <w:t>VI</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984D41A"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lastRenderedPageBreak/>
        <w:t xml:space="preserve">Termin wykonania zamówienia: </w:t>
      </w:r>
      <w:r w:rsidRPr="00D62DC5">
        <w:rPr>
          <w:rFonts w:cstheme="minorHAnsi"/>
          <w:bCs/>
          <w:sz w:val="24"/>
          <w:szCs w:val="24"/>
        </w:rPr>
        <w:t>nie dłużej niż w ciągu</w:t>
      </w:r>
      <w:r>
        <w:rPr>
          <w:rFonts w:cstheme="minorHAnsi"/>
          <w:bCs/>
          <w:sz w:val="24"/>
          <w:szCs w:val="24"/>
        </w:rPr>
        <w:t xml:space="preserve"> 180</w:t>
      </w:r>
      <w:r w:rsidRPr="00D62DC5">
        <w:rPr>
          <w:rFonts w:cstheme="minorHAnsi"/>
          <w:bCs/>
          <w:sz w:val="24"/>
          <w:szCs w:val="24"/>
        </w:rPr>
        <w:t xml:space="preserve"> 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od dnia następnego po przekazaniu terenu budowy przez Zamawiającego</w:t>
      </w:r>
      <w:bookmarkEnd w:id="5"/>
      <w:r w:rsidRPr="00D62DC5">
        <w:rPr>
          <w:rFonts w:cstheme="minorHAnsi"/>
          <w:sz w:val="24"/>
          <w:szCs w:val="24"/>
        </w:rPr>
        <w:t>.</w:t>
      </w:r>
      <w:bookmarkEnd w:id="6"/>
      <w:r w:rsidRPr="00D62DC5">
        <w:rPr>
          <w:rFonts w:cstheme="minorHAnsi"/>
          <w:sz w:val="24"/>
          <w:szCs w:val="24"/>
        </w:rPr>
        <w:t xml:space="preserve"> </w:t>
      </w:r>
    </w:p>
    <w:p w14:paraId="2D6FC33E" w14:textId="77777777"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Pr>
          <w:rFonts w:cstheme="minorHAnsi"/>
          <w:sz w:val="24"/>
          <w:szCs w:val="24"/>
        </w:rPr>
        <w:t>140</w:t>
      </w:r>
      <w:r w:rsidRPr="00D62DC5">
        <w:rPr>
          <w:rFonts w:cstheme="minorHAnsi"/>
          <w:sz w:val="24"/>
          <w:szCs w:val="24"/>
        </w:rPr>
        <w:t xml:space="preserve"> dni i maksymalny termin wykonania zamówienia, który wynosi </w:t>
      </w:r>
      <w:r>
        <w:rPr>
          <w:rFonts w:cstheme="minorHAnsi"/>
          <w:sz w:val="24"/>
          <w:szCs w:val="24"/>
        </w:rPr>
        <w:t>180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CD613A">
      <w:pPr>
        <w:pStyle w:val="Akapitzlist"/>
        <w:spacing w:after="0" w:line="360" w:lineRule="auto"/>
        <w:ind w:left="567"/>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lastRenderedPageBreak/>
        <w:t>Środki komunikacji elektronicznej, przy użyciu, których zamawiający będzie komunikował się z wykonawcami:</w:t>
      </w:r>
    </w:p>
    <w:p w14:paraId="2CB3E30A" w14:textId="559A8AF5"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0B0895">
        <w:rPr>
          <w:rStyle w:val="Hipercze"/>
          <w:rFonts w:cstheme="minorHAnsi"/>
          <w:sz w:val="24"/>
          <w:szCs w:val="24"/>
        </w:rPr>
        <w:t>4472</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Pr="00323276">
        <w:rPr>
          <w:rFonts w:cstheme="minorHAnsi"/>
          <w:color w:val="000000"/>
          <w:sz w:val="24"/>
          <w:szCs w:val="24"/>
        </w:rPr>
        <w:lastRenderedPageBreak/>
        <w:t>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 xml:space="preserve">łączona obsługa </w:t>
      </w:r>
      <w:proofErr w:type="spellStart"/>
      <w:r w:rsidR="00B64D7D" w:rsidRPr="00F73748">
        <w:rPr>
          <w:rFonts w:cstheme="minorHAnsi"/>
          <w:sz w:val="24"/>
          <w:szCs w:val="24"/>
        </w:rPr>
        <w:t>JavaScript</w:t>
      </w:r>
      <w:proofErr w:type="spellEnd"/>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lastRenderedPageBreak/>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0522E57B"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w:t>
      </w:r>
      <w:r w:rsidR="001D3E7B">
        <w:rPr>
          <w:rFonts w:cstheme="minorHAnsi"/>
          <w:sz w:val="24"/>
          <w:szCs w:val="24"/>
        </w:rPr>
        <w:t>2</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lastRenderedPageBreak/>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55B54306"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Wszelkie informacje stanowiące tajemnicę przedsiębiorstwa w rozumieniu ustawy z dnia 16 kwietnia 1993 r. o zwalczaniu nieuczciwej konkurencji (</w:t>
      </w:r>
      <w:proofErr w:type="spellStart"/>
      <w:r w:rsidRPr="00E64F20">
        <w:rPr>
          <w:rFonts w:eastAsia="Calibri" w:cstheme="minorHAnsi"/>
          <w:sz w:val="24"/>
          <w:szCs w:val="24"/>
        </w:rPr>
        <w:t>Dz.U</w:t>
      </w:r>
      <w:proofErr w:type="spellEnd"/>
      <w:r w:rsidRPr="00E64F20">
        <w:rPr>
          <w:rFonts w:eastAsia="Calibri" w:cstheme="minorHAnsi"/>
          <w:sz w:val="24"/>
          <w:szCs w:val="24"/>
        </w:rPr>
        <w:t xml:space="preserve">.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5C7F0C">
        <w:rPr>
          <w:rStyle w:val="Hipercze"/>
          <w:rFonts w:cstheme="minorHAnsi"/>
          <w:sz w:val="24"/>
          <w:szCs w:val="24"/>
        </w:rPr>
        <w:t>44</w:t>
      </w:r>
      <w:r w:rsidR="000B0895">
        <w:rPr>
          <w:rStyle w:val="Hipercze"/>
          <w:rFonts w:cstheme="minorHAnsi"/>
          <w:sz w:val="24"/>
          <w:szCs w:val="24"/>
        </w:rPr>
        <w:t>72</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t>
      </w:r>
      <w:r w:rsidRPr="00E64F20">
        <w:rPr>
          <w:rFonts w:eastAsia="Calibri" w:cstheme="minorHAnsi"/>
          <w:sz w:val="24"/>
          <w:szCs w:val="24"/>
        </w:rPr>
        <w:lastRenderedPageBreak/>
        <w:t xml:space="preserve">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lastRenderedPageBreak/>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46570F49"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D8152F">
        <w:rPr>
          <w:rFonts w:cstheme="minorHAnsi"/>
          <w:sz w:val="24"/>
          <w:szCs w:val="24"/>
        </w:rPr>
        <w:fldChar w:fldCharType="begin"/>
      </w:r>
      <w:r w:rsidR="00D8152F">
        <w:rPr>
          <w:rFonts w:cstheme="minorHAnsi"/>
          <w:sz w:val="24"/>
          <w:szCs w:val="24"/>
        </w:rPr>
        <w:instrText xml:space="preserve"> HYPERLINK "</w:instrText>
      </w:r>
      <w:r w:rsidR="00D8152F" w:rsidRPr="00D8152F">
        <w:rPr>
          <w:rFonts w:cstheme="minorHAnsi"/>
          <w:sz w:val="24"/>
          <w:szCs w:val="24"/>
        </w:rPr>
        <w:instrText>https://platformazakupowa.pl/transakcja/8444</w:instrText>
      </w:r>
      <w:r w:rsidR="00D8152F">
        <w:rPr>
          <w:rFonts w:cstheme="minorHAnsi"/>
          <w:sz w:val="24"/>
          <w:szCs w:val="24"/>
        </w:rPr>
        <w:instrText xml:space="preserve">72" </w:instrText>
      </w:r>
      <w:r w:rsidR="00D8152F">
        <w:rPr>
          <w:rFonts w:cstheme="minorHAnsi"/>
          <w:sz w:val="24"/>
          <w:szCs w:val="24"/>
        </w:rPr>
        <w:fldChar w:fldCharType="separate"/>
      </w:r>
      <w:r w:rsidR="00D8152F" w:rsidRPr="003118D8">
        <w:rPr>
          <w:rStyle w:val="Hipercze"/>
          <w:rFonts w:cstheme="minorHAnsi"/>
          <w:sz w:val="24"/>
          <w:szCs w:val="24"/>
        </w:rPr>
        <w:t>https://platformazakupowa.pl/transakcja/844472</w:t>
      </w:r>
      <w:r w:rsidR="00D8152F">
        <w:rPr>
          <w:rFonts w:cstheme="minorHAnsi"/>
          <w:sz w:val="24"/>
          <w:szCs w:val="24"/>
        </w:rPr>
        <w:fldChar w:fldCharType="end"/>
      </w:r>
      <w:r w:rsidR="00D8152F">
        <w:rPr>
          <w:rFonts w:cstheme="minorHAnsi"/>
          <w:sz w:val="24"/>
          <w:szCs w:val="24"/>
        </w:rPr>
        <w:t xml:space="preserve"> </w:t>
      </w:r>
      <w:r w:rsidR="00C53C8F">
        <w:rPr>
          <w:rFonts w:cstheme="minorHAnsi"/>
          <w:sz w:val="24"/>
          <w:szCs w:val="24"/>
        </w:rPr>
        <w:t xml:space="preserve"> </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2D313832"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5C7F0C">
        <w:rPr>
          <w:rFonts w:cstheme="minorHAnsi"/>
          <w:sz w:val="24"/>
          <w:szCs w:val="24"/>
        </w:rPr>
        <w:t>23</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D8152F">
        <w:rPr>
          <w:rFonts w:cstheme="minorHAnsi"/>
          <w:sz w:val="24"/>
          <w:szCs w:val="24"/>
        </w:rPr>
        <w:t>13</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lastRenderedPageBreak/>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1119210E"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5C7F0C">
        <w:rPr>
          <w:rFonts w:cstheme="minorHAnsi"/>
          <w:sz w:val="24"/>
          <w:szCs w:val="24"/>
        </w:rPr>
        <w:t>23</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 </w:t>
      </w:r>
      <w:r w:rsidR="00D8152F">
        <w:rPr>
          <w:rFonts w:cstheme="minorHAnsi"/>
          <w:sz w:val="24"/>
          <w:szCs w:val="24"/>
        </w:rPr>
        <w:t>13</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3660BEE1"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D8152F">
        <w:rPr>
          <w:rStyle w:val="Hipercze"/>
          <w:rFonts w:cstheme="minorHAnsi"/>
          <w:sz w:val="24"/>
          <w:szCs w:val="24"/>
        </w:rPr>
        <w:t>4472</w:t>
      </w:r>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15894E9" w14:textId="16C32BA8" w:rsidR="007C39A3" w:rsidRDefault="007C39A3" w:rsidP="00D8539E">
      <w:pPr>
        <w:spacing w:after="0" w:line="360" w:lineRule="auto"/>
        <w:rPr>
          <w:rFonts w:eastAsia="Calibri" w:cstheme="minorHAnsi"/>
          <w:sz w:val="24"/>
          <w:szCs w:val="24"/>
        </w:rPr>
      </w:pP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w:t>
      </w:r>
      <w:proofErr w:type="spellStart"/>
      <w:r>
        <w:rPr>
          <w:rFonts w:eastAsia="Calibri" w:cstheme="minorHAnsi"/>
          <w:sz w:val="24"/>
          <w:szCs w:val="24"/>
        </w:rPr>
        <w:t>Dz.U</w:t>
      </w:r>
      <w:proofErr w:type="spellEnd"/>
      <w:r>
        <w:rPr>
          <w:rFonts w:eastAsia="Calibri" w:cstheme="minorHAnsi"/>
          <w:sz w:val="24"/>
          <w:szCs w:val="24"/>
        </w:rPr>
        <w:t>. z 2020 r., poz.1133 oraz 2021r. poz. 2054) lub w art. 54 ust 1-4 ustawy z dnie 12 maja2011 r. o refundacji leków, środków spożywczych  specjalnego przeznaczenia żywieniowego  oraz wyrobów medycznych (</w:t>
      </w:r>
      <w:proofErr w:type="spellStart"/>
      <w:r>
        <w:rPr>
          <w:rFonts w:eastAsia="Calibri" w:cstheme="minorHAnsi"/>
          <w:sz w:val="24"/>
          <w:szCs w:val="24"/>
        </w:rPr>
        <w:t>Dz.U</w:t>
      </w:r>
      <w:proofErr w:type="spellEnd"/>
      <w:r>
        <w:rPr>
          <w:rFonts w:eastAsia="Calibri" w:cstheme="minorHAnsi"/>
          <w:sz w:val="24"/>
          <w:szCs w:val="24"/>
        </w:rPr>
        <w:t>.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jeżeli urzędującego członka jego organu zarządzającego lub nadzorczego, wspólnika spółki w spółce jawnej lub partnerskiej albo komplementariusza w spółce </w:t>
      </w:r>
      <w:r w:rsidRPr="00194BAD">
        <w:rPr>
          <w:rFonts w:eastAsia="Calibri" w:cstheme="minorHAnsi"/>
          <w:sz w:val="24"/>
          <w:szCs w:val="24"/>
        </w:rPr>
        <w:lastRenderedPageBreak/>
        <w:t>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w:t>
      </w:r>
      <w:r w:rsidRPr="00194BAD">
        <w:rPr>
          <w:rFonts w:eastAsia="Calibri" w:cstheme="minorHAnsi"/>
          <w:sz w:val="24"/>
          <w:szCs w:val="24"/>
        </w:rPr>
        <w:lastRenderedPageBreak/>
        <w:t>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 xml:space="preserve">o którym mowa w art. 1 pkt 3 ustawy o szczególnych rozwiązaniach w zakresie </w:t>
      </w:r>
      <w:r w:rsidRPr="00E42CA0">
        <w:rPr>
          <w:rFonts w:eastAsia="Calibri" w:cstheme="minorHAnsi"/>
          <w:sz w:val="24"/>
          <w:szCs w:val="24"/>
        </w:rPr>
        <w:lastRenderedPageBreak/>
        <w:t>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w:t>
      </w:r>
      <w:proofErr w:type="spellStart"/>
      <w:r w:rsidRPr="004525D2">
        <w:rPr>
          <w:rFonts w:cstheme="minorHAnsi"/>
          <w:sz w:val="24"/>
          <w:szCs w:val="24"/>
        </w:rPr>
        <w:t>Vat</w:t>
      </w:r>
      <w:proofErr w:type="spellEnd"/>
      <w:r w:rsidRPr="004525D2">
        <w:rPr>
          <w:rFonts w:cstheme="minorHAnsi"/>
          <w:sz w:val="24"/>
          <w:szCs w:val="24"/>
        </w:rPr>
        <w: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 xml:space="preserve">Koszty pracy, które zostaną przyjęte do ustalenia ceny nie mogą być niższe od minimalnego wynagrodzenia za pracę albo minimalnej stawki godzinowe, ustalonych na podstawie przepisów ustawy z dnia 10 października 2002 roku o minimalnym wynagrodzeniu za pracę (tj. </w:t>
      </w:r>
      <w:proofErr w:type="spellStart"/>
      <w:r w:rsidRPr="004525D2">
        <w:rPr>
          <w:rFonts w:cstheme="minorHAnsi"/>
          <w:sz w:val="24"/>
          <w:szCs w:val="24"/>
          <w:lang w:eastAsia="ar-SA"/>
        </w:rPr>
        <w:t>Dz.U</w:t>
      </w:r>
      <w:proofErr w:type="spellEnd"/>
      <w:r w:rsidRPr="004525D2">
        <w:rPr>
          <w:rFonts w:cstheme="minorHAnsi"/>
          <w:sz w:val="24"/>
          <w:szCs w:val="24"/>
          <w:lang w:eastAsia="ar-SA"/>
        </w:rPr>
        <w:t>.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w:t>
      </w:r>
      <w:proofErr w:type="spellStart"/>
      <w:r w:rsidRPr="004525D2">
        <w:rPr>
          <w:rFonts w:cstheme="minorHAnsi"/>
          <w:sz w:val="24"/>
          <w:szCs w:val="24"/>
        </w:rPr>
        <w:t>Vat</w:t>
      </w:r>
      <w:proofErr w:type="spellEnd"/>
      <w:r w:rsidRPr="004525D2">
        <w:rPr>
          <w:rFonts w:cstheme="minorHAnsi"/>
          <w:sz w:val="24"/>
          <w:szCs w:val="24"/>
        </w:rPr>
        <w:t>) właściwą dla przedmiotu zamówienia, obowiązującą według stanu prawnego na dzień składania ofert. Określenie ceny ofertowej z zastosowaniem nieprawidłowej stawki podatku od towarów i usług (</w:t>
      </w:r>
      <w:proofErr w:type="spellStart"/>
      <w:r w:rsidRPr="004525D2">
        <w:rPr>
          <w:rFonts w:cstheme="minorHAnsi"/>
          <w:sz w:val="24"/>
          <w:szCs w:val="24"/>
        </w:rPr>
        <w:t>Vat</w:t>
      </w:r>
      <w:proofErr w:type="spellEnd"/>
      <w:r w:rsidRPr="004525D2">
        <w:rPr>
          <w:rFonts w:cstheme="minorHAnsi"/>
          <w:sz w:val="24"/>
          <w:szCs w:val="24"/>
        </w:rPr>
        <w:t xml:space="preserve">)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5C7F0C"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C.naj</w:t>
      </w:r>
      <w:proofErr w:type="spellEnd"/>
      <w:r w:rsidRPr="005C7F0C">
        <w:rPr>
          <w:rFonts w:eastAsia="Times New Roman" w:cstheme="minorHAnsi"/>
          <w:kern w:val="1"/>
          <w:sz w:val="24"/>
          <w:szCs w:val="24"/>
          <w:lang w:eastAsia="hi-IN" w:bidi="hi-IN"/>
        </w:rPr>
        <w:t>.</w:t>
      </w:r>
    </w:p>
    <w:p w14:paraId="53986753" w14:textId="2D58689C" w:rsidR="00670E75" w:rsidRPr="005C7F0C" w:rsidRDefault="00670E75" w:rsidP="00670E75">
      <w:pPr>
        <w:suppressAutoHyphens/>
        <w:spacing w:after="0" w:line="360" w:lineRule="auto"/>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w:t>
      </w:r>
      <w:r w:rsidRPr="005C7F0C">
        <w:rPr>
          <w:rFonts w:eastAsia="Times New Roman" w:cstheme="minorHAnsi"/>
          <w:kern w:val="1"/>
          <w:sz w:val="24"/>
          <w:szCs w:val="24"/>
          <w:vertAlign w:val="subscript"/>
          <w:lang w:eastAsia="hi-IN" w:bidi="hi-IN"/>
        </w:rPr>
        <w:t>p1</w:t>
      </w:r>
      <w:r w:rsidRPr="005C7F0C">
        <w:rPr>
          <w:rFonts w:eastAsia="Times New Roman" w:cstheme="minorHAnsi"/>
          <w:kern w:val="1"/>
          <w:sz w:val="24"/>
          <w:szCs w:val="24"/>
          <w:lang w:eastAsia="hi-IN" w:bidi="hi-IN"/>
        </w:rPr>
        <w:t xml:space="preserve"> = R</w:t>
      </w:r>
      <w:r w:rsidR="00AB7D2C" w:rsidRPr="005C7F0C">
        <w:rPr>
          <w:rFonts w:eastAsia="Times New Roman" w:cstheme="minorHAnsi"/>
          <w:kern w:val="1"/>
          <w:sz w:val="24"/>
          <w:szCs w:val="24"/>
          <w:lang w:eastAsia="hi-IN" w:bidi="hi-IN"/>
        </w:rPr>
        <w:t xml:space="preserve"> </w:t>
      </w:r>
      <w:r w:rsidR="00551D00" w:rsidRPr="005C7F0C">
        <w:rPr>
          <w:rFonts w:eastAsia="Times New Roman" w:cstheme="minorHAnsi"/>
          <w:kern w:val="1"/>
          <w:sz w:val="24"/>
          <w:szCs w:val="24"/>
          <w:lang w:eastAsia="hi-IN" w:bidi="hi-IN"/>
        </w:rPr>
        <w:t>x</w:t>
      </w:r>
      <w:r w:rsidRPr="005C7F0C">
        <w:rPr>
          <w:rFonts w:eastAsia="Times New Roman" w:cstheme="minorHAnsi"/>
          <w:kern w:val="1"/>
          <w:sz w:val="24"/>
          <w:szCs w:val="24"/>
          <w:lang w:eastAsia="hi-IN" w:bidi="hi-IN"/>
        </w:rPr>
        <w:t xml:space="preserve"> -------------------------</w:t>
      </w:r>
      <w:r w:rsidR="00E64F20" w:rsidRPr="005C7F0C">
        <w:rPr>
          <w:rFonts w:eastAsia="Times New Roman" w:cstheme="minorHAnsi"/>
          <w:kern w:val="1"/>
          <w:sz w:val="24"/>
          <w:szCs w:val="24"/>
          <w:lang w:eastAsia="hi-IN" w:bidi="hi-IN"/>
        </w:rPr>
        <w:t>------</w:t>
      </w:r>
    </w:p>
    <w:p w14:paraId="28D6D5C7" w14:textId="04296F6A" w:rsidR="00670E75" w:rsidRPr="005C7F0C" w:rsidRDefault="00670E75" w:rsidP="00670E75">
      <w:pPr>
        <w:suppressAutoHyphens/>
        <w:spacing w:after="0" w:line="360" w:lineRule="auto"/>
        <w:rPr>
          <w:rFonts w:eastAsia="Times New Roman" w:cstheme="minorHAnsi"/>
          <w:kern w:val="1"/>
          <w:sz w:val="24"/>
          <w:szCs w:val="24"/>
          <w:vertAlign w:val="subscript"/>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C.of.bad</w:t>
      </w:r>
      <w:proofErr w:type="spellEnd"/>
      <w:r w:rsidRPr="005C7F0C">
        <w:rPr>
          <w:rFonts w:eastAsia="Times New Roman" w:cstheme="minorHAnsi"/>
          <w:kern w:val="1"/>
          <w:sz w:val="24"/>
          <w:szCs w:val="24"/>
          <w:lang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F6C9932"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9"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9"/>
    </w:p>
    <w:p w14:paraId="3D060482" w14:textId="7F41202E"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09A4068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w:t>
      </w:r>
      <w:proofErr w:type="spellStart"/>
      <w:r w:rsidRPr="000F09CF">
        <w:rPr>
          <w:rFonts w:cstheme="minorHAnsi"/>
          <w:sz w:val="24"/>
          <w:szCs w:val="24"/>
        </w:rPr>
        <w:t>Dz.U</w:t>
      </w:r>
      <w:proofErr w:type="spellEnd"/>
      <w:r w:rsidRPr="000F09CF">
        <w:rPr>
          <w:rFonts w:cstheme="minorHAnsi"/>
          <w:sz w:val="24"/>
          <w:szCs w:val="24"/>
        </w:rPr>
        <w:t xml:space="preserve">.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lastRenderedPageBreak/>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lastRenderedPageBreak/>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2D0D9B">
        <w:rPr>
          <w:rFonts w:cstheme="minorHAnsi"/>
          <w:sz w:val="24"/>
          <w:szCs w:val="24"/>
        </w:rPr>
        <w:lastRenderedPageBreak/>
        <w:t xml:space="preserve">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 xml:space="preserve">Zamawiający wezwie Wykonawcę, którego oferta została najwyżej oceniona, do złożenia w wyznaczonym terminie, nie krótszym niż 5 dni od dnia wezwania, aktualnych na dzień złożenia podmiotowych środków dowodowych, potwierdzających </w:t>
      </w:r>
      <w:r w:rsidRPr="00DB7D66">
        <w:rPr>
          <w:rFonts w:cstheme="minorHAnsi"/>
          <w:sz w:val="24"/>
          <w:szCs w:val="24"/>
        </w:rPr>
        <w:lastRenderedPageBreak/>
        <w:t>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w:t>
      </w:r>
      <w:proofErr w:type="spellStart"/>
      <w:r w:rsidRPr="00DB7D66">
        <w:rPr>
          <w:rFonts w:cstheme="minorHAnsi"/>
          <w:sz w:val="24"/>
          <w:szCs w:val="24"/>
        </w:rPr>
        <w:t>Dz.U</w:t>
      </w:r>
      <w:proofErr w:type="spellEnd"/>
      <w:r w:rsidRPr="00DB7D66">
        <w:rPr>
          <w:rFonts w:cstheme="minorHAnsi"/>
          <w:sz w:val="24"/>
          <w:szCs w:val="24"/>
        </w:rPr>
        <w:t>.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5DC9777"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7FFC78FC" w14:textId="77777777" w:rsidR="00D8152F" w:rsidRPr="00D8152F" w:rsidRDefault="00D8152F" w:rsidP="00D8152F">
      <w:pPr>
        <w:spacing w:after="0" w:line="360" w:lineRule="auto"/>
        <w:rPr>
          <w:rFonts w:cstheme="minorHAnsi"/>
          <w:sz w:val="24"/>
          <w:szCs w:val="24"/>
        </w:rPr>
      </w:pPr>
      <w:r w:rsidRPr="00D8152F">
        <w:rPr>
          <w:rFonts w:cstheme="minorHAnsi"/>
          <w:sz w:val="24"/>
          <w:szCs w:val="24"/>
        </w:rPr>
        <w:t>1).</w:t>
      </w:r>
      <w:r w:rsidRPr="00D8152F">
        <w:rPr>
          <w:rFonts w:cstheme="minorHAnsi"/>
          <w:sz w:val="24"/>
          <w:szCs w:val="24"/>
        </w:rPr>
        <w:tab/>
        <w:t>Wykonanie wyniesionego przejścia dla pieszych z masy bitumicznej</w:t>
      </w:r>
    </w:p>
    <w:p w14:paraId="13BA6618" w14:textId="77777777" w:rsidR="00D8152F" w:rsidRPr="00D8152F" w:rsidRDefault="00D8152F" w:rsidP="00D8152F">
      <w:pPr>
        <w:spacing w:after="0" w:line="360" w:lineRule="auto"/>
        <w:rPr>
          <w:rFonts w:cstheme="minorHAnsi"/>
          <w:sz w:val="24"/>
          <w:szCs w:val="24"/>
        </w:rPr>
      </w:pPr>
      <w:r w:rsidRPr="00D8152F">
        <w:rPr>
          <w:rFonts w:cstheme="minorHAnsi"/>
          <w:sz w:val="24"/>
          <w:szCs w:val="24"/>
        </w:rPr>
        <w:t>2).</w:t>
      </w:r>
      <w:r w:rsidRPr="00D8152F">
        <w:rPr>
          <w:rFonts w:cstheme="minorHAnsi"/>
          <w:sz w:val="24"/>
          <w:szCs w:val="24"/>
        </w:rPr>
        <w:tab/>
        <w:t>Budowa chodnika/utwardzone pobocza (wykonanie tzw. rampy na dojściu do przejścia dla pieszych).</w:t>
      </w:r>
    </w:p>
    <w:p w14:paraId="70EB54A6" w14:textId="77777777" w:rsidR="00D8152F" w:rsidRPr="00D8152F" w:rsidRDefault="00D8152F" w:rsidP="00D8152F">
      <w:pPr>
        <w:spacing w:after="0" w:line="360" w:lineRule="auto"/>
        <w:rPr>
          <w:rFonts w:cstheme="minorHAnsi"/>
          <w:sz w:val="24"/>
          <w:szCs w:val="24"/>
        </w:rPr>
      </w:pPr>
      <w:r w:rsidRPr="00D8152F">
        <w:rPr>
          <w:rFonts w:cstheme="minorHAnsi"/>
          <w:sz w:val="24"/>
          <w:szCs w:val="24"/>
        </w:rPr>
        <w:t>3).</w:t>
      </w:r>
      <w:r w:rsidRPr="00D8152F">
        <w:rPr>
          <w:rFonts w:cstheme="minorHAnsi"/>
          <w:sz w:val="24"/>
          <w:szCs w:val="24"/>
        </w:rPr>
        <w:tab/>
        <w:t>Montaż fakturowych płytek chodnikowych.</w:t>
      </w:r>
    </w:p>
    <w:p w14:paraId="0F1B4B69" w14:textId="77777777" w:rsidR="00D8152F" w:rsidRPr="00D8152F" w:rsidRDefault="00D8152F" w:rsidP="00D8152F">
      <w:pPr>
        <w:spacing w:after="0" w:line="360" w:lineRule="auto"/>
        <w:rPr>
          <w:rFonts w:cstheme="minorHAnsi"/>
          <w:sz w:val="24"/>
          <w:szCs w:val="24"/>
        </w:rPr>
      </w:pPr>
      <w:r w:rsidRPr="00D8152F">
        <w:rPr>
          <w:rFonts w:cstheme="minorHAnsi"/>
          <w:sz w:val="24"/>
          <w:szCs w:val="24"/>
        </w:rPr>
        <w:t>4).</w:t>
      </w:r>
      <w:r w:rsidRPr="00D8152F">
        <w:rPr>
          <w:rFonts w:cstheme="minorHAnsi"/>
          <w:sz w:val="24"/>
          <w:szCs w:val="24"/>
        </w:rPr>
        <w:tab/>
        <w:t>Wykonanie oświetlenia dedykowanego dla przejścia dla pieszych w postaci dwóch autonomicznych lamp hybrydowych.</w:t>
      </w:r>
    </w:p>
    <w:p w14:paraId="2528AC39" w14:textId="77777777" w:rsidR="00D8152F" w:rsidRPr="00D8152F" w:rsidRDefault="00D8152F" w:rsidP="00D8152F">
      <w:pPr>
        <w:spacing w:after="0" w:line="360" w:lineRule="auto"/>
        <w:rPr>
          <w:rFonts w:cstheme="minorHAnsi"/>
          <w:sz w:val="24"/>
          <w:szCs w:val="24"/>
        </w:rPr>
      </w:pPr>
      <w:r w:rsidRPr="00D8152F">
        <w:rPr>
          <w:rFonts w:cstheme="minorHAnsi"/>
          <w:sz w:val="24"/>
          <w:szCs w:val="24"/>
        </w:rPr>
        <w:t>5).</w:t>
      </w:r>
      <w:r w:rsidRPr="00D8152F">
        <w:rPr>
          <w:rFonts w:cstheme="minorHAnsi"/>
          <w:sz w:val="24"/>
          <w:szCs w:val="24"/>
        </w:rPr>
        <w:tab/>
        <w:t>Wykonanie oznakowania poziomego i pionowego oraz elementów BRD.</w:t>
      </w:r>
    </w:p>
    <w:p w14:paraId="5934239F" w14:textId="2463DF93" w:rsidR="00D8152F" w:rsidRDefault="00D8152F" w:rsidP="00D8152F">
      <w:pPr>
        <w:spacing w:after="0" w:line="360" w:lineRule="auto"/>
        <w:rPr>
          <w:rFonts w:cstheme="minorHAnsi"/>
          <w:sz w:val="24"/>
          <w:szCs w:val="24"/>
        </w:rPr>
      </w:pPr>
      <w:r w:rsidRPr="00D8152F">
        <w:rPr>
          <w:rFonts w:cstheme="minorHAnsi"/>
          <w:sz w:val="24"/>
          <w:szCs w:val="24"/>
        </w:rPr>
        <w:t>6).</w:t>
      </w:r>
      <w:r w:rsidRPr="00D8152F">
        <w:rPr>
          <w:rFonts w:cstheme="minorHAnsi"/>
          <w:sz w:val="24"/>
          <w:szCs w:val="24"/>
        </w:rPr>
        <w:tab/>
        <w:t>Regulacja naziemnych elementów infrastruktury technicznej (włazów, kratek ściekowych, osłon zasuw itp.</w:t>
      </w:r>
    </w:p>
    <w:p w14:paraId="0E95624F" w14:textId="15C5B942" w:rsidR="00DB7D66" w:rsidRPr="00D8152F" w:rsidRDefault="00D8152F" w:rsidP="00D8152F">
      <w:pPr>
        <w:widowControl w:val="0"/>
        <w:suppressAutoHyphens/>
        <w:spacing w:after="0" w:line="360" w:lineRule="auto"/>
        <w:rPr>
          <w:rFonts w:ascii="Calibri" w:hAnsi="Calibri" w:cs="Calibri"/>
        </w:rPr>
      </w:pPr>
      <w:r>
        <w:rPr>
          <w:rFonts w:cstheme="minorHAnsi"/>
          <w:sz w:val="24"/>
          <w:szCs w:val="24"/>
        </w:rPr>
        <w:t>7)</w:t>
      </w:r>
      <w:r w:rsidR="00DB7D66" w:rsidRPr="00D8152F">
        <w:rPr>
          <w:rFonts w:cstheme="minorHAnsi"/>
          <w:sz w:val="24"/>
          <w:szCs w:val="24"/>
        </w:rPr>
        <w:t>Obsługa maszyn, pojazdów i urządzeń budowlanych.</w:t>
      </w:r>
    </w:p>
    <w:p w14:paraId="53EBD734" w14:textId="47BC5526" w:rsidR="00DB7D66" w:rsidRPr="005C7F0C" w:rsidRDefault="00DB7D66" w:rsidP="00627F1E">
      <w:pPr>
        <w:pStyle w:val="Akapitzlist"/>
        <w:numPr>
          <w:ilvl w:val="3"/>
          <w:numId w:val="31"/>
        </w:numPr>
        <w:spacing w:after="0" w:line="360" w:lineRule="auto"/>
        <w:ind w:left="0" w:firstLine="0"/>
        <w:rPr>
          <w:rFonts w:cstheme="minorHAnsi"/>
          <w:kern w:val="2"/>
          <w:sz w:val="24"/>
          <w:szCs w:val="24"/>
          <w:lang w:eastAsia="hi-IN" w:bidi="hi-IN"/>
        </w:rPr>
      </w:pPr>
      <w:r w:rsidRPr="005C7F0C">
        <w:rPr>
          <w:rFonts w:cstheme="minorHAnsi"/>
          <w:sz w:val="24"/>
          <w:szCs w:val="24"/>
        </w:rPr>
        <w:lastRenderedPageBreak/>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xml:space="preserve">. </w:t>
      </w:r>
      <w:proofErr w:type="spellStart"/>
      <w:r w:rsidRPr="00DB7D66">
        <w:rPr>
          <w:rFonts w:cstheme="minorHAnsi"/>
          <w:sz w:val="24"/>
          <w:szCs w:val="24"/>
        </w:rPr>
        <w:t>Dz.U</w:t>
      </w:r>
      <w:proofErr w:type="spellEnd"/>
      <w:r w:rsidRPr="00DB7D66">
        <w:rPr>
          <w:rFonts w:cstheme="minorHAnsi"/>
          <w:sz w:val="24"/>
          <w:szCs w:val="24"/>
        </w:rPr>
        <w:t>.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301FD49E" w:rsidR="00DB7D66" w:rsidRDefault="00DB7D66" w:rsidP="00ED7E11">
      <w:pPr>
        <w:spacing w:after="0" w:line="360" w:lineRule="auto"/>
        <w:contextualSpacing/>
        <w:rPr>
          <w:rFonts w:cstheme="minorHAnsi"/>
          <w:sz w:val="24"/>
          <w:szCs w:val="24"/>
        </w:rPr>
      </w:pPr>
    </w:p>
    <w:p w14:paraId="502C7AAD" w14:textId="556B3169" w:rsidR="00FE3811" w:rsidRDefault="00FE3811" w:rsidP="00ED7E11">
      <w:pPr>
        <w:spacing w:after="0" w:line="360" w:lineRule="auto"/>
        <w:contextualSpacing/>
        <w:rPr>
          <w:rFonts w:cstheme="minorHAnsi"/>
          <w:sz w:val="24"/>
          <w:szCs w:val="24"/>
        </w:rPr>
      </w:pPr>
    </w:p>
    <w:p w14:paraId="0C537EEF" w14:textId="7A395EFA" w:rsidR="00FE3811" w:rsidRDefault="00FE3811" w:rsidP="00ED7E11">
      <w:pPr>
        <w:spacing w:after="0" w:line="360" w:lineRule="auto"/>
        <w:contextualSpacing/>
        <w:rPr>
          <w:rFonts w:cstheme="minorHAnsi"/>
          <w:sz w:val="24"/>
          <w:szCs w:val="24"/>
        </w:rPr>
      </w:pPr>
    </w:p>
    <w:p w14:paraId="05FD99F4" w14:textId="6D07E64D" w:rsidR="00FE3811" w:rsidRDefault="00FE3811" w:rsidP="00ED7E11">
      <w:pPr>
        <w:spacing w:after="0" w:line="360" w:lineRule="auto"/>
        <w:contextualSpacing/>
        <w:rPr>
          <w:rFonts w:cstheme="minorHAnsi"/>
          <w:sz w:val="24"/>
          <w:szCs w:val="24"/>
        </w:rPr>
      </w:pPr>
    </w:p>
    <w:p w14:paraId="631B0ECF" w14:textId="2013F856" w:rsidR="00FE3811" w:rsidRDefault="00FE3811" w:rsidP="00ED7E11">
      <w:pPr>
        <w:spacing w:after="0" w:line="360" w:lineRule="auto"/>
        <w:contextualSpacing/>
        <w:rPr>
          <w:rFonts w:cstheme="minorHAnsi"/>
          <w:sz w:val="24"/>
          <w:szCs w:val="24"/>
        </w:rPr>
      </w:pPr>
    </w:p>
    <w:p w14:paraId="392ACC9D" w14:textId="39F886EA" w:rsidR="00FE3811" w:rsidRDefault="00FE3811" w:rsidP="00ED7E11">
      <w:pPr>
        <w:spacing w:after="0" w:line="360" w:lineRule="auto"/>
        <w:contextualSpacing/>
        <w:rPr>
          <w:rFonts w:cstheme="minorHAnsi"/>
          <w:sz w:val="24"/>
          <w:szCs w:val="24"/>
        </w:rPr>
      </w:pPr>
    </w:p>
    <w:p w14:paraId="0E5C9DB8" w14:textId="121B661A" w:rsidR="00FE3811" w:rsidRDefault="00FE3811" w:rsidP="00ED7E11">
      <w:pPr>
        <w:spacing w:after="0" w:line="360" w:lineRule="auto"/>
        <w:contextualSpacing/>
        <w:rPr>
          <w:rFonts w:cstheme="minorHAnsi"/>
          <w:sz w:val="24"/>
          <w:szCs w:val="24"/>
        </w:rPr>
      </w:pPr>
    </w:p>
    <w:p w14:paraId="4028A725" w14:textId="72A11D04" w:rsidR="00FE3811" w:rsidRDefault="00FE3811" w:rsidP="00ED7E11">
      <w:pPr>
        <w:spacing w:after="0" w:line="360" w:lineRule="auto"/>
        <w:contextualSpacing/>
        <w:rPr>
          <w:rFonts w:cstheme="minorHAnsi"/>
          <w:sz w:val="24"/>
          <w:szCs w:val="24"/>
        </w:rPr>
      </w:pPr>
    </w:p>
    <w:p w14:paraId="29E315D8" w14:textId="07C9CED2" w:rsidR="00FE3811" w:rsidRDefault="00FE3811" w:rsidP="00ED7E11">
      <w:pPr>
        <w:spacing w:after="0" w:line="360" w:lineRule="auto"/>
        <w:contextualSpacing/>
        <w:rPr>
          <w:rFonts w:cstheme="minorHAnsi"/>
          <w:sz w:val="24"/>
          <w:szCs w:val="24"/>
        </w:rPr>
      </w:pPr>
    </w:p>
    <w:p w14:paraId="64100F7A" w14:textId="572E9635" w:rsidR="00FE3811" w:rsidRDefault="00FE3811" w:rsidP="00ED7E11">
      <w:pPr>
        <w:spacing w:after="0" w:line="360" w:lineRule="auto"/>
        <w:contextualSpacing/>
        <w:rPr>
          <w:rFonts w:cstheme="minorHAnsi"/>
          <w:sz w:val="24"/>
          <w:szCs w:val="24"/>
        </w:rPr>
      </w:pPr>
    </w:p>
    <w:p w14:paraId="314555C2" w14:textId="3029A25B" w:rsidR="00FE3811" w:rsidRDefault="00FE3811" w:rsidP="00ED7E11">
      <w:pPr>
        <w:spacing w:after="0" w:line="360" w:lineRule="auto"/>
        <w:contextualSpacing/>
        <w:rPr>
          <w:rFonts w:cstheme="minorHAnsi"/>
          <w:sz w:val="24"/>
          <w:szCs w:val="24"/>
        </w:rPr>
      </w:pPr>
    </w:p>
    <w:p w14:paraId="48465181" w14:textId="4CB1908A" w:rsidR="007A0F77" w:rsidRDefault="007A0F77" w:rsidP="00ED7E11">
      <w:pPr>
        <w:spacing w:after="0" w:line="360" w:lineRule="auto"/>
        <w:contextualSpacing/>
        <w:rPr>
          <w:rFonts w:cstheme="minorHAnsi"/>
          <w:sz w:val="24"/>
          <w:szCs w:val="24"/>
        </w:rPr>
      </w:pPr>
    </w:p>
    <w:p w14:paraId="5302CD55" w14:textId="2D8C0F7F" w:rsidR="007A0F77" w:rsidRDefault="007A0F77" w:rsidP="00ED7E11">
      <w:pPr>
        <w:spacing w:after="0" w:line="360" w:lineRule="auto"/>
        <w:contextualSpacing/>
        <w:rPr>
          <w:rFonts w:cstheme="minorHAnsi"/>
          <w:sz w:val="24"/>
          <w:szCs w:val="24"/>
        </w:rPr>
      </w:pPr>
    </w:p>
    <w:p w14:paraId="713B37E7" w14:textId="07DC7EAD" w:rsidR="007A0F77" w:rsidRDefault="007A0F77" w:rsidP="00ED7E11">
      <w:pPr>
        <w:spacing w:after="0" w:line="360" w:lineRule="auto"/>
        <w:contextualSpacing/>
        <w:rPr>
          <w:rFonts w:cstheme="minorHAnsi"/>
          <w:sz w:val="24"/>
          <w:szCs w:val="24"/>
        </w:rPr>
      </w:pPr>
    </w:p>
    <w:p w14:paraId="30F459BD" w14:textId="2923658D" w:rsidR="007A0F77" w:rsidRDefault="007A0F77" w:rsidP="00ED7E11">
      <w:pPr>
        <w:spacing w:after="0" w:line="360" w:lineRule="auto"/>
        <w:contextualSpacing/>
        <w:rPr>
          <w:rFonts w:cstheme="minorHAnsi"/>
          <w:sz w:val="24"/>
          <w:szCs w:val="24"/>
        </w:rPr>
      </w:pPr>
    </w:p>
    <w:p w14:paraId="4DFBAD69" w14:textId="77777777" w:rsidR="007A0F77" w:rsidRPr="00F73748" w:rsidRDefault="007A0F77"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lastRenderedPageBreak/>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22B1B57F" w:rsidR="00ED7E11" w:rsidRPr="00F73748" w:rsidRDefault="00ED7E11" w:rsidP="00D8152F">
      <w:pPr>
        <w:widowControl w:val="0"/>
        <w:numPr>
          <w:ilvl w:val="0"/>
          <w:numId w:val="25"/>
        </w:numPr>
        <w:tabs>
          <w:tab w:val="left" w:pos="567"/>
        </w:tabs>
        <w:suppressAutoHyphens/>
        <w:autoSpaceDN w:val="0"/>
        <w:spacing w:after="0" w:line="360" w:lineRule="auto"/>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r w:rsidR="00D8152F" w:rsidRPr="00D8152F">
        <w:rPr>
          <w:rFonts w:eastAsia="Times New Roman" w:cstheme="minorHAnsi"/>
          <w:kern w:val="3"/>
          <w:sz w:val="24"/>
          <w:szCs w:val="24"/>
          <w:lang w:eastAsia="pl-PL"/>
        </w:rPr>
        <w:t>„Przebudowa przejścia dla pieszych w ciągu drogi powiatowej Nr 1994N w miejscowości Barczewo (skrzyżowanie ul. Targowej i ul. Mostowej)”</w:t>
      </w:r>
      <w:bookmarkStart w:id="10" w:name="_GoBack"/>
      <w:bookmarkEnd w:id="10"/>
    </w:p>
    <w:p w14:paraId="5CC220F7" w14:textId="0D393E2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w:t>
      </w:r>
      <w:proofErr w:type="spellStart"/>
      <w:r w:rsidRPr="00F73748">
        <w:rPr>
          <w:rFonts w:cstheme="minorHAnsi"/>
          <w:sz w:val="24"/>
          <w:szCs w:val="24"/>
        </w:rPr>
        <w:t>Dz.U</w:t>
      </w:r>
      <w:proofErr w:type="spellEnd"/>
      <w:r w:rsidRPr="00F73748">
        <w:rPr>
          <w:rFonts w:cstheme="minorHAnsi"/>
          <w:sz w:val="24"/>
          <w:szCs w:val="24"/>
        </w:rPr>
        <w:t>.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w:t>
      </w:r>
      <w:r w:rsidRPr="00F73748">
        <w:rPr>
          <w:rFonts w:eastAsia="Times New Roman" w:cstheme="minorHAnsi"/>
          <w:kern w:val="3"/>
          <w:sz w:val="24"/>
          <w:szCs w:val="24"/>
          <w:lang w:eastAsia="pl-PL"/>
        </w:rPr>
        <w:lastRenderedPageBreak/>
        <w:t>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5C5B95" w:rsidR="00D63026" w:rsidRP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348F" w14:textId="77777777" w:rsidR="00363E36" w:rsidRDefault="00363E36" w:rsidP="00AD376D">
      <w:pPr>
        <w:spacing w:after="0" w:line="240" w:lineRule="auto"/>
      </w:pPr>
      <w:r>
        <w:separator/>
      </w:r>
    </w:p>
  </w:endnote>
  <w:endnote w:type="continuationSeparator" w:id="0">
    <w:p w14:paraId="001DF04C" w14:textId="77777777" w:rsidR="00363E36" w:rsidRDefault="00363E36"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45190"/>
      <w:docPartObj>
        <w:docPartGallery w:val="Page Numbers (Bottom of Page)"/>
        <w:docPartUnique/>
      </w:docPartObj>
    </w:sdtPr>
    <w:sdtContent>
      <w:p w14:paraId="1141BC6E" w14:textId="25FCDC9D" w:rsidR="000B0895" w:rsidRDefault="000B0895">
        <w:pPr>
          <w:pStyle w:val="Stopka"/>
          <w:jc w:val="right"/>
        </w:pPr>
        <w:r>
          <w:fldChar w:fldCharType="begin"/>
        </w:r>
        <w:r>
          <w:instrText>PAGE   \* MERGEFORMAT</w:instrText>
        </w:r>
        <w:r>
          <w:fldChar w:fldCharType="separate"/>
        </w:r>
        <w:r w:rsidR="00D8152F">
          <w:rPr>
            <w:noProof/>
          </w:rPr>
          <w:t>35</w:t>
        </w:r>
        <w:r>
          <w:fldChar w:fldCharType="end"/>
        </w:r>
      </w:p>
    </w:sdtContent>
  </w:sdt>
  <w:p w14:paraId="6D48C4A2" w14:textId="77777777" w:rsidR="000B0895" w:rsidRDefault="000B0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4BEB" w14:textId="77777777" w:rsidR="00363E36" w:rsidRDefault="00363E36" w:rsidP="00AD376D">
      <w:pPr>
        <w:spacing w:after="0" w:line="240" w:lineRule="auto"/>
      </w:pPr>
      <w:r>
        <w:separator/>
      </w:r>
    </w:p>
  </w:footnote>
  <w:footnote w:type="continuationSeparator" w:id="0">
    <w:p w14:paraId="1EB7143F" w14:textId="77777777" w:rsidR="00363E36" w:rsidRDefault="00363E36" w:rsidP="00AD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8">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9A34F13"/>
    <w:multiLevelType w:val="hybridMultilevel"/>
    <w:tmpl w:val="3E36F8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8DEAE84">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5">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7">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41"/>
  </w:num>
  <w:num w:numId="5">
    <w:abstractNumId w:val="32"/>
  </w:num>
  <w:num w:numId="6">
    <w:abstractNumId w:val="35"/>
  </w:num>
  <w:num w:numId="7">
    <w:abstractNumId w:val="49"/>
  </w:num>
  <w:num w:numId="8">
    <w:abstractNumId w:val="5"/>
  </w:num>
  <w:num w:numId="9">
    <w:abstractNumId w:val="11"/>
  </w:num>
  <w:num w:numId="10">
    <w:abstractNumId w:val="47"/>
  </w:num>
  <w:num w:numId="11">
    <w:abstractNumId w:val="50"/>
  </w:num>
  <w:num w:numId="12">
    <w:abstractNumId w:val="8"/>
  </w:num>
  <w:num w:numId="13">
    <w:abstractNumId w:val="28"/>
  </w:num>
  <w:num w:numId="14">
    <w:abstractNumId w:val="5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
  </w:num>
  <w:num w:numId="18">
    <w:abstractNumId w:val="19"/>
  </w:num>
  <w:num w:numId="19">
    <w:abstractNumId w:val="52"/>
  </w:num>
  <w:num w:numId="20">
    <w:abstractNumId w:val="40"/>
  </w:num>
  <w:num w:numId="21">
    <w:abstractNumId w:val="3"/>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abstractNumId w:val="15"/>
    <w:lvlOverride w:ilvl="0">
      <w:startOverride w:val="1"/>
    </w:lvlOverride>
  </w:num>
  <w:num w:numId="27">
    <w:abstractNumId w:val="20"/>
  </w:num>
  <w:num w:numId="28">
    <w:abstractNumId w:val="15"/>
  </w:num>
  <w:num w:numId="29">
    <w:abstractNumId w:val="25"/>
  </w:num>
  <w:num w:numId="30">
    <w:abstractNumId w:val="37"/>
  </w:num>
  <w:num w:numId="31">
    <w:abstractNumId w:val="45"/>
  </w:num>
  <w:num w:numId="32">
    <w:abstractNumId w:val="29"/>
  </w:num>
  <w:num w:numId="33">
    <w:abstractNumId w:val="55"/>
  </w:num>
  <w:num w:numId="34">
    <w:abstractNumId w:val="34"/>
  </w:num>
  <w:num w:numId="35">
    <w:abstractNumId w:val="44"/>
  </w:num>
  <w:num w:numId="36">
    <w:abstractNumId w:val="6"/>
  </w:num>
  <w:num w:numId="37">
    <w:abstractNumId w:val="26"/>
  </w:num>
  <w:num w:numId="38">
    <w:abstractNumId w:val="2"/>
  </w:num>
  <w:num w:numId="39">
    <w:abstractNumId w:val="54"/>
  </w:num>
  <w:num w:numId="40">
    <w:abstractNumId w:val="4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0"/>
  </w:num>
  <w:num w:numId="47">
    <w:abstractNumId w:val="36"/>
  </w:num>
  <w:num w:numId="48">
    <w:abstractNumId w:val="13"/>
  </w:num>
  <w:num w:numId="49">
    <w:abstractNumId w:val="58"/>
  </w:num>
  <w:num w:numId="50">
    <w:abstractNumId w:val="51"/>
  </w:num>
  <w:num w:numId="51">
    <w:abstractNumId w:val="38"/>
  </w:num>
  <w:num w:numId="52">
    <w:abstractNumId w:val="59"/>
  </w:num>
  <w:num w:numId="53">
    <w:abstractNumId w:val="31"/>
  </w:num>
  <w:num w:numId="54">
    <w:abstractNumId w:val="42"/>
  </w:num>
  <w:num w:numId="55">
    <w:abstractNumId w:val="57"/>
  </w:num>
  <w:num w:numId="56">
    <w:abstractNumId w:val="24"/>
  </w:num>
  <w:num w:numId="57">
    <w:abstractNumId w:val="48"/>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0"/>
  </w:num>
  <w:num w:numId="61">
    <w:abstractNumId w:val="56"/>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105A5"/>
    <w:rsid w:val="00014347"/>
    <w:rsid w:val="000259D5"/>
    <w:rsid w:val="00037168"/>
    <w:rsid w:val="000375B4"/>
    <w:rsid w:val="000446FE"/>
    <w:rsid w:val="0008219A"/>
    <w:rsid w:val="00087923"/>
    <w:rsid w:val="0009111D"/>
    <w:rsid w:val="00093EA9"/>
    <w:rsid w:val="000A11FB"/>
    <w:rsid w:val="000B0895"/>
    <w:rsid w:val="000F09CF"/>
    <w:rsid w:val="000F0EED"/>
    <w:rsid w:val="00100349"/>
    <w:rsid w:val="00103E9E"/>
    <w:rsid w:val="001317A1"/>
    <w:rsid w:val="001474C3"/>
    <w:rsid w:val="001613C2"/>
    <w:rsid w:val="00175141"/>
    <w:rsid w:val="00183386"/>
    <w:rsid w:val="00194BAD"/>
    <w:rsid w:val="001D0C85"/>
    <w:rsid w:val="001D3E7B"/>
    <w:rsid w:val="001D59B1"/>
    <w:rsid w:val="001E1C14"/>
    <w:rsid w:val="001E2C42"/>
    <w:rsid w:val="001E4677"/>
    <w:rsid w:val="00203F8F"/>
    <w:rsid w:val="002520A8"/>
    <w:rsid w:val="002638F2"/>
    <w:rsid w:val="00270A7D"/>
    <w:rsid w:val="00271784"/>
    <w:rsid w:val="002C33D1"/>
    <w:rsid w:val="002D0D9B"/>
    <w:rsid w:val="002F6E8B"/>
    <w:rsid w:val="00305982"/>
    <w:rsid w:val="00320A93"/>
    <w:rsid w:val="003223F1"/>
    <w:rsid w:val="0034236E"/>
    <w:rsid w:val="00342CBF"/>
    <w:rsid w:val="00356A39"/>
    <w:rsid w:val="00363E36"/>
    <w:rsid w:val="00366303"/>
    <w:rsid w:val="00396176"/>
    <w:rsid w:val="00397607"/>
    <w:rsid w:val="003A4367"/>
    <w:rsid w:val="003A5344"/>
    <w:rsid w:val="003B5F3B"/>
    <w:rsid w:val="003D26B2"/>
    <w:rsid w:val="003E06AA"/>
    <w:rsid w:val="003F0B04"/>
    <w:rsid w:val="004014B5"/>
    <w:rsid w:val="00423400"/>
    <w:rsid w:val="00440246"/>
    <w:rsid w:val="0044169F"/>
    <w:rsid w:val="004749CC"/>
    <w:rsid w:val="00475883"/>
    <w:rsid w:val="00496277"/>
    <w:rsid w:val="004A31CA"/>
    <w:rsid w:val="004B164E"/>
    <w:rsid w:val="004D1B50"/>
    <w:rsid w:val="0050774F"/>
    <w:rsid w:val="00512529"/>
    <w:rsid w:val="0051671D"/>
    <w:rsid w:val="00541F8D"/>
    <w:rsid w:val="00551D00"/>
    <w:rsid w:val="005563BE"/>
    <w:rsid w:val="005854D7"/>
    <w:rsid w:val="00586ADD"/>
    <w:rsid w:val="005C7F0C"/>
    <w:rsid w:val="005E2355"/>
    <w:rsid w:val="005E604E"/>
    <w:rsid w:val="005F6360"/>
    <w:rsid w:val="00601A5A"/>
    <w:rsid w:val="00601BDB"/>
    <w:rsid w:val="00615EDE"/>
    <w:rsid w:val="00617C5D"/>
    <w:rsid w:val="00627F1E"/>
    <w:rsid w:val="006302F8"/>
    <w:rsid w:val="00633CA0"/>
    <w:rsid w:val="00654843"/>
    <w:rsid w:val="00670E75"/>
    <w:rsid w:val="006B552F"/>
    <w:rsid w:val="006B5663"/>
    <w:rsid w:val="006B6360"/>
    <w:rsid w:val="006D2DEB"/>
    <w:rsid w:val="006E2858"/>
    <w:rsid w:val="006E4273"/>
    <w:rsid w:val="00703263"/>
    <w:rsid w:val="007707F9"/>
    <w:rsid w:val="007957C7"/>
    <w:rsid w:val="007A0F77"/>
    <w:rsid w:val="007B439B"/>
    <w:rsid w:val="007B60EF"/>
    <w:rsid w:val="007C1614"/>
    <w:rsid w:val="007C39A3"/>
    <w:rsid w:val="007D72D0"/>
    <w:rsid w:val="00800C70"/>
    <w:rsid w:val="00811588"/>
    <w:rsid w:val="008121D7"/>
    <w:rsid w:val="00834791"/>
    <w:rsid w:val="00871898"/>
    <w:rsid w:val="0089646A"/>
    <w:rsid w:val="008C2421"/>
    <w:rsid w:val="008C6E3D"/>
    <w:rsid w:val="008F0FCA"/>
    <w:rsid w:val="008F4BA0"/>
    <w:rsid w:val="00905824"/>
    <w:rsid w:val="00916240"/>
    <w:rsid w:val="0091653B"/>
    <w:rsid w:val="0092031C"/>
    <w:rsid w:val="00954411"/>
    <w:rsid w:val="00963CD8"/>
    <w:rsid w:val="00965FE3"/>
    <w:rsid w:val="00994687"/>
    <w:rsid w:val="009A2FC0"/>
    <w:rsid w:val="009B0102"/>
    <w:rsid w:val="009B62DC"/>
    <w:rsid w:val="009C658C"/>
    <w:rsid w:val="009C695F"/>
    <w:rsid w:val="009D6B7F"/>
    <w:rsid w:val="009E0DDD"/>
    <w:rsid w:val="00A2126C"/>
    <w:rsid w:val="00A244ED"/>
    <w:rsid w:val="00A45A18"/>
    <w:rsid w:val="00A53A3B"/>
    <w:rsid w:val="00A5698F"/>
    <w:rsid w:val="00A641E4"/>
    <w:rsid w:val="00A73748"/>
    <w:rsid w:val="00A75498"/>
    <w:rsid w:val="00AB4497"/>
    <w:rsid w:val="00AB7D2C"/>
    <w:rsid w:val="00AC067C"/>
    <w:rsid w:val="00AC3E6D"/>
    <w:rsid w:val="00AD376D"/>
    <w:rsid w:val="00B01D78"/>
    <w:rsid w:val="00B34962"/>
    <w:rsid w:val="00B514E0"/>
    <w:rsid w:val="00B64D7D"/>
    <w:rsid w:val="00B835CC"/>
    <w:rsid w:val="00B9795D"/>
    <w:rsid w:val="00BC10E1"/>
    <w:rsid w:val="00BC16BD"/>
    <w:rsid w:val="00BD3508"/>
    <w:rsid w:val="00BF54E7"/>
    <w:rsid w:val="00BF59EA"/>
    <w:rsid w:val="00C2038D"/>
    <w:rsid w:val="00C32B9E"/>
    <w:rsid w:val="00C53C8F"/>
    <w:rsid w:val="00C8386E"/>
    <w:rsid w:val="00C846A1"/>
    <w:rsid w:val="00C97B72"/>
    <w:rsid w:val="00CA2F1B"/>
    <w:rsid w:val="00CA79D5"/>
    <w:rsid w:val="00CC5EE0"/>
    <w:rsid w:val="00CD2876"/>
    <w:rsid w:val="00CD613A"/>
    <w:rsid w:val="00CE6825"/>
    <w:rsid w:val="00CF06F2"/>
    <w:rsid w:val="00CF67AF"/>
    <w:rsid w:val="00D0057C"/>
    <w:rsid w:val="00D10563"/>
    <w:rsid w:val="00D21114"/>
    <w:rsid w:val="00D25B57"/>
    <w:rsid w:val="00D35098"/>
    <w:rsid w:val="00D42536"/>
    <w:rsid w:val="00D62DC5"/>
    <w:rsid w:val="00D63026"/>
    <w:rsid w:val="00D7703B"/>
    <w:rsid w:val="00D8152F"/>
    <w:rsid w:val="00D8539E"/>
    <w:rsid w:val="00DA1867"/>
    <w:rsid w:val="00DA7DFA"/>
    <w:rsid w:val="00DB48F0"/>
    <w:rsid w:val="00DB7D66"/>
    <w:rsid w:val="00DC400E"/>
    <w:rsid w:val="00DD612E"/>
    <w:rsid w:val="00DE2731"/>
    <w:rsid w:val="00DF1E1D"/>
    <w:rsid w:val="00E30302"/>
    <w:rsid w:val="00E561CA"/>
    <w:rsid w:val="00E6450A"/>
    <w:rsid w:val="00E64F20"/>
    <w:rsid w:val="00EB45BA"/>
    <w:rsid w:val="00EB4B38"/>
    <w:rsid w:val="00EC1332"/>
    <w:rsid w:val="00EC3A5B"/>
    <w:rsid w:val="00ED04C7"/>
    <w:rsid w:val="00ED08FA"/>
    <w:rsid w:val="00ED7E11"/>
    <w:rsid w:val="00EF3E3F"/>
    <w:rsid w:val="00F36273"/>
    <w:rsid w:val="00F53E02"/>
    <w:rsid w:val="00F6283E"/>
    <w:rsid w:val="00F64053"/>
    <w:rsid w:val="00F6661B"/>
    <w:rsid w:val="00F73748"/>
    <w:rsid w:val="00F9560F"/>
    <w:rsid w:val="00FB472B"/>
    <w:rsid w:val="00FE0159"/>
    <w:rsid w:val="00FE3811"/>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customStyle="1" w:styleId="UnresolvedMention">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AF70-1B71-43FE-AB4D-D4674660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9771</Words>
  <Characters>58628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26</cp:revision>
  <dcterms:created xsi:type="dcterms:W3CDTF">2023-03-10T07:17:00Z</dcterms:created>
  <dcterms:modified xsi:type="dcterms:W3CDTF">2023-11-08T20:15:00Z</dcterms:modified>
</cp:coreProperties>
</file>