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618B" w14:textId="77777777" w:rsidR="00DE40D8" w:rsidRPr="001A4565" w:rsidRDefault="00DE40D8" w:rsidP="001A4565">
      <w:pPr>
        <w:tabs>
          <w:tab w:val="left" w:pos="8370"/>
          <w:tab w:val="right" w:pos="9072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1A456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5ECB99" wp14:editId="55B59482">
            <wp:extent cx="1584960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56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0F1698" wp14:editId="07E2971E">
            <wp:extent cx="1657985" cy="5549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56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CC21D5" wp14:editId="243AAA3E">
            <wp:extent cx="341630" cy="499745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56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A1D966" wp14:editId="511E05D4">
            <wp:extent cx="1871345" cy="49403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6C4E5" w14:textId="1868063E" w:rsidR="00DE40D8" w:rsidRPr="001A4565" w:rsidRDefault="00DE40D8" w:rsidP="001A4565">
      <w:pPr>
        <w:tabs>
          <w:tab w:val="right" w:pos="9072"/>
        </w:tabs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 xml:space="preserve">Świnoujście, dnia </w:t>
      </w:r>
      <w:r w:rsidR="00E61409">
        <w:rPr>
          <w:rFonts w:ascii="Arial" w:eastAsia="Calibri" w:hAnsi="Arial" w:cs="Arial"/>
          <w:sz w:val="20"/>
          <w:szCs w:val="20"/>
          <w:lang w:eastAsia="en-US"/>
        </w:rPr>
        <w:t>12</w:t>
      </w:r>
      <w:r w:rsidRPr="001A4565">
        <w:rPr>
          <w:rFonts w:ascii="Arial" w:eastAsia="Calibri" w:hAnsi="Arial" w:cs="Arial"/>
          <w:sz w:val="20"/>
          <w:szCs w:val="20"/>
          <w:lang w:eastAsia="en-US"/>
        </w:rPr>
        <w:t>.0</w:t>
      </w:r>
      <w:r w:rsidR="000B6587" w:rsidRPr="001A4565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1A4565">
        <w:rPr>
          <w:rFonts w:ascii="Arial" w:eastAsia="Calibri" w:hAnsi="Arial" w:cs="Arial"/>
          <w:sz w:val="20"/>
          <w:szCs w:val="20"/>
          <w:lang w:eastAsia="en-US"/>
        </w:rPr>
        <w:t>.2022 r.</w:t>
      </w:r>
    </w:p>
    <w:p w14:paraId="111C7643" w14:textId="77777777" w:rsidR="00DE40D8" w:rsidRPr="001A4565" w:rsidRDefault="00DE40D8" w:rsidP="001A4565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>Nr postępowania BZP.271.1.2.2022</w:t>
      </w:r>
    </w:p>
    <w:p w14:paraId="0BF19F7E" w14:textId="77777777" w:rsidR="00DE40D8" w:rsidRPr="001A4565" w:rsidRDefault="00DE40D8" w:rsidP="001A4565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4F804C43" w14:textId="77777777" w:rsidR="00DE40D8" w:rsidRPr="001A4565" w:rsidRDefault="00DE40D8" w:rsidP="001A4565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07FA759E" w14:textId="77777777" w:rsidR="00DE40D8" w:rsidRPr="001A4565" w:rsidRDefault="00DE40D8" w:rsidP="001A4565">
      <w:pPr>
        <w:numPr>
          <w:ilvl w:val="0"/>
          <w:numId w:val="1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b/>
          <w:sz w:val="20"/>
          <w:szCs w:val="20"/>
          <w:lang w:eastAsia="en-US"/>
        </w:rPr>
        <w:t>Wykonawcy biorący udział w postępowaniu</w:t>
      </w:r>
    </w:p>
    <w:p w14:paraId="2E7EE89E" w14:textId="77777777" w:rsidR="00DE40D8" w:rsidRPr="001A4565" w:rsidRDefault="00DE40D8" w:rsidP="001A4565">
      <w:pPr>
        <w:numPr>
          <w:ilvl w:val="0"/>
          <w:numId w:val="1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b/>
          <w:sz w:val="20"/>
          <w:szCs w:val="20"/>
          <w:lang w:eastAsia="en-US"/>
        </w:rPr>
        <w:t>Strona internetowa Zamawiającego, na której umieszczono ogłoszenie i dokumenty zamówienia</w:t>
      </w:r>
    </w:p>
    <w:p w14:paraId="55AED468" w14:textId="77777777" w:rsidR="00DE40D8" w:rsidRPr="001A4565" w:rsidRDefault="00DE40D8" w:rsidP="001A4565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2F177FE9" w14:textId="77777777" w:rsidR="00DE40D8" w:rsidRPr="001A4565" w:rsidRDefault="00DE40D8" w:rsidP="001A4565">
      <w:pPr>
        <w:spacing w:after="0" w:line="360" w:lineRule="auto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3392D73A" w14:textId="79A7681D" w:rsidR="00DE40D8" w:rsidRPr="001A4565" w:rsidRDefault="00DE40D8" w:rsidP="001A4565">
      <w:pPr>
        <w:spacing w:after="0" w:line="360" w:lineRule="auto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b/>
          <w:sz w:val="20"/>
          <w:szCs w:val="20"/>
          <w:lang w:eastAsia="en-US"/>
        </w:rPr>
        <w:t xml:space="preserve">Dotyczy: postępowania nr BZP.271.1.2.2022 pn. </w:t>
      </w:r>
      <w:r w:rsidRPr="001A456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Budowa i przebudowa dróg w ramach zadania inwestycyjnego pn. „Sprawny i przyjazny środowisku dostęp do infrastruktury portu w</w:t>
      </w:r>
      <w:r w:rsidR="009E29CE" w:rsidRPr="001A456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 </w:t>
      </w:r>
      <w:r w:rsidRPr="001A456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Świnoujściu – etap I”</w:t>
      </w:r>
    </w:p>
    <w:p w14:paraId="265223A9" w14:textId="382EDF70" w:rsidR="009E29CE" w:rsidRPr="001A4565" w:rsidRDefault="009E29CE" w:rsidP="001A4565">
      <w:pPr>
        <w:spacing w:after="0" w:line="360" w:lineRule="auto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77E847B6" w14:textId="77777777" w:rsidR="00900AF1" w:rsidRPr="001A4565" w:rsidRDefault="00900AF1" w:rsidP="001A4565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>Zamawiający na mocy ciążących na nim obowiązków i przysługujących mu uprawnień wskazanych w przepisach art. 135 ust. 1 i 2 oraz art. 137 ust. 1, 2 i 5  ustawy z dnia 11 września 2019 r. Prawo zamówień publicznych (Dz.U. z 2021 roku, poz. 1129 ze zm.),  odpowiada na pytania wykonawców i zmienia treść zapisów SWZ jak poniżej, a także udostępnia zmiany na stronie internetowej.</w:t>
      </w:r>
    </w:p>
    <w:p w14:paraId="7BF6FCF3" w14:textId="184DB367" w:rsidR="009E29CE" w:rsidRPr="001A4565" w:rsidRDefault="009E29CE" w:rsidP="001A4565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699997D" w14:textId="68276EBF" w:rsidR="00F20098" w:rsidRPr="001A4565" w:rsidRDefault="00F20098" w:rsidP="001A4565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4BD090A5" w14:textId="7F451D4D" w:rsidR="00411530" w:rsidRPr="001A4565" w:rsidRDefault="002F28B9" w:rsidP="001A456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b/>
          <w:sz w:val="20"/>
          <w:szCs w:val="20"/>
          <w:lang w:eastAsia="en-US"/>
        </w:rPr>
        <w:t>ODPOWIEDZI</w:t>
      </w:r>
    </w:p>
    <w:p w14:paraId="2A145794" w14:textId="77777777" w:rsidR="00411530" w:rsidRPr="001A4565" w:rsidRDefault="00411530" w:rsidP="001A4565">
      <w:pPr>
        <w:spacing w:after="0" w:line="360" w:lineRule="auto"/>
        <w:contextualSpacing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16BA79FC" w14:textId="77777777" w:rsidR="002F28B9" w:rsidRPr="001A4565" w:rsidRDefault="002F28B9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Pytanie 1</w:t>
      </w:r>
    </w:p>
    <w:p w14:paraId="4F0B0452" w14:textId="77777777" w:rsidR="006241F7" w:rsidRPr="001A4565" w:rsidRDefault="006241F7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Dotyczy załącznika 1a doświadczenie personelu</w:t>
      </w:r>
    </w:p>
    <w:p w14:paraId="153397A5" w14:textId="263EC8C7" w:rsidR="00766D1D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Ze względu na fakt iż w kolumnie 2 doświadczenia kierownika budowy brakuje zgodnie z postawionym warunkiem w SWZ „remontowanej drogi” prosimy o potwierdzenie iż Wykonawca może w ww. formularzu dopisać:</w:t>
      </w:r>
    </w:p>
    <w:p w14:paraId="774D60FE" w14:textId="2E439256" w:rsidR="00766D1D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„Długość budowanej lub przebudowanej drogi lub remontowanej  [m]”</w:t>
      </w:r>
    </w:p>
    <w:p w14:paraId="67BCD467" w14:textId="77777777" w:rsidR="006241F7" w:rsidRPr="001A4565" w:rsidRDefault="006241F7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Jest:</w:t>
      </w:r>
    </w:p>
    <w:p w14:paraId="34E76A5E" w14:textId="213F577C" w:rsidR="006241F7" w:rsidRPr="001A4565" w:rsidRDefault="006241F7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D38939" wp14:editId="6F44002F">
            <wp:extent cx="5941060" cy="61849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B8F3" w14:textId="160BE40D" w:rsidR="006241F7" w:rsidRPr="001A4565" w:rsidRDefault="006241F7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Powinno być:</w:t>
      </w:r>
    </w:p>
    <w:p w14:paraId="1662226A" w14:textId="77777777" w:rsidR="006241F7" w:rsidRPr="001A4565" w:rsidRDefault="006241F7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C7F8EC" wp14:editId="78A5344C">
            <wp:extent cx="5941060" cy="54038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EF1B5" w14:textId="77777777" w:rsidR="006241F7" w:rsidRPr="001A4565" w:rsidRDefault="006241F7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151BC97" w14:textId="77777777" w:rsidR="006241F7" w:rsidRPr="001A4565" w:rsidRDefault="006241F7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20D0DAA5" w14:textId="638C6921" w:rsidR="002F28B9" w:rsidRPr="001A4565" w:rsidRDefault="002F28B9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760B11B" w14:textId="637E0C2E" w:rsidR="002F28B9" w:rsidRPr="001A4565" w:rsidRDefault="002F28B9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lastRenderedPageBreak/>
        <w:t>Odpowiedź</w:t>
      </w:r>
    </w:p>
    <w:p w14:paraId="0F7A79B2" w14:textId="77777777" w:rsidR="00766D1D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Zamawiający wyjaśnia, iż dla wykazania doświadczenia Kierownika Budowy w kolumnie drugiej załącznika nr 1a należy wpisać długość ( w metrach) budowanej lub przebudowywanej lub remontowanej drogi lub ulicy klasy min. L, obejmującego wykonanie nawierzchni bitumicznej,  tak jak to zostało opisane w treści rozdziału XV. Kryterium oceny ofert pkt. 2.2 a) SWZ.</w:t>
      </w:r>
    </w:p>
    <w:p w14:paraId="689B5E34" w14:textId="77777777" w:rsidR="00766D1D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 xml:space="preserve">Zamawiający ponownie informuje ( patrz SWZ Rozdział XV pkt. 2.2. IDW), że należy bardzo szczegółowo wypełnić tabele w  załączniku nr 1a do Formularza Ofertowego dotyczące doświadczenia osób  wpisując nazwę inwestycji wraz z opisem robót pozwalającym stwierdzić, że wymienione realizacje potwierdzają posiadanie doświadczenia zawodowego postawionego przez zamawiającego np. z uwzględnieniem klasy drogi jak również okres realizacji inwestycji wraz z okresem pełnienia oraz nazwą funkcji, nazwą i adresem zamawiającego/inwestora. W przypadku nie załączenia wypełnionego Załącznika nr 1a do IDW lub nieuzupełnienia tabeli Zamawiający przyzna 0 punktów w danym </w:t>
      </w:r>
      <w:proofErr w:type="spellStart"/>
      <w:r w:rsidRPr="001A4565">
        <w:rPr>
          <w:rFonts w:ascii="Arial" w:hAnsi="Arial" w:cs="Arial"/>
          <w:sz w:val="20"/>
          <w:szCs w:val="20"/>
        </w:rPr>
        <w:t>podkryterium</w:t>
      </w:r>
      <w:proofErr w:type="spellEnd"/>
      <w:r w:rsidRPr="001A4565">
        <w:rPr>
          <w:rFonts w:ascii="Arial" w:hAnsi="Arial" w:cs="Arial"/>
          <w:sz w:val="20"/>
          <w:szCs w:val="20"/>
        </w:rPr>
        <w:t>. </w:t>
      </w:r>
      <w:r w:rsidRPr="001A4565">
        <w:rPr>
          <w:rFonts w:ascii="Arial" w:hAnsi="Arial" w:cs="Arial"/>
          <w:sz w:val="20"/>
          <w:szCs w:val="20"/>
          <w:u w:val="single"/>
        </w:rPr>
        <w:t>Załącznik nr 1a do IDW nie podlega procedurze uzupełnienia dokumentu.</w:t>
      </w:r>
    </w:p>
    <w:p w14:paraId="748581D0" w14:textId="3050E355" w:rsidR="004F2BE9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Jednocześnie Zamawiający przekazuje uszczegółowioną wersję załącznika nr 1a do SWZ</w:t>
      </w:r>
      <w:r w:rsidRPr="001A4565">
        <w:rPr>
          <w:rFonts w:ascii="Arial" w:hAnsi="Arial" w:cs="Arial"/>
          <w:sz w:val="20"/>
          <w:szCs w:val="20"/>
        </w:rPr>
        <w:t>.</w:t>
      </w:r>
    </w:p>
    <w:p w14:paraId="559E4DD4" w14:textId="77777777" w:rsidR="004F2BE9" w:rsidRPr="001A4565" w:rsidRDefault="004F2BE9" w:rsidP="001A456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D810D23" w14:textId="1118A20C" w:rsidR="002F28B9" w:rsidRPr="001A4565" w:rsidRDefault="002F28B9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Pytanie 2</w:t>
      </w:r>
    </w:p>
    <w:p w14:paraId="4AD2FCDE" w14:textId="4D546D60" w:rsidR="00247C60" w:rsidRPr="001A4565" w:rsidRDefault="00766D1D" w:rsidP="001A4565">
      <w:pPr>
        <w:pStyle w:val="v1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Dotyczy załącznika 1a doświadczenie personelu</w:t>
      </w:r>
    </w:p>
    <w:p w14:paraId="4FD9E8BF" w14:textId="77777777" w:rsidR="00766D1D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Wykonawca prosi o potwierdzenie iż w wykazie dla Kierownika budowy w załączniku 1a Wykonawca wskazuje tylko doświadczenie punktowane w kryterium oceny ofert, a doświadczenie potrzebne na spełnienie warunku Wykonawca przedstawi dopiero na wezwanie Zamawiającego w wykazie osób (załącznik nr 4),</w:t>
      </w:r>
    </w:p>
    <w:p w14:paraId="75C2CF02" w14:textId="77777777" w:rsidR="00766D1D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 </w:t>
      </w:r>
    </w:p>
    <w:p w14:paraId="4D8C87F2" w14:textId="77777777" w:rsidR="00766D1D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Czy zarówno doświadczenie na spełnienie warunku oraz doświadczenie punktowane w kryterium oceny ofert muszą zawrzeć się w załączniku nr 1a składanego wraz z ofertą.</w:t>
      </w:r>
    </w:p>
    <w:p w14:paraId="73848E04" w14:textId="6655A2BB" w:rsidR="002F28B9" w:rsidRPr="001A4565" w:rsidRDefault="002F28B9" w:rsidP="001A4565">
      <w:pPr>
        <w:spacing w:after="0" w:line="360" w:lineRule="auto"/>
        <w:jc w:val="left"/>
        <w:rPr>
          <w:rFonts w:ascii="Arial" w:hAnsi="Arial" w:cs="Arial"/>
          <w:sz w:val="20"/>
          <w:szCs w:val="20"/>
          <w:highlight w:val="yellow"/>
        </w:rPr>
      </w:pPr>
    </w:p>
    <w:p w14:paraId="3F491A14" w14:textId="77777777" w:rsidR="002F28B9" w:rsidRPr="001A4565" w:rsidRDefault="002F28B9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Odpowiedź:</w:t>
      </w:r>
    </w:p>
    <w:p w14:paraId="40E404C7" w14:textId="77777777" w:rsidR="00766D1D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Zamawiający wyjaśnia, iż Załącznik nr 1a należy wypełnić zgodnie z jego treścią.</w:t>
      </w:r>
    </w:p>
    <w:p w14:paraId="16FE340A" w14:textId="5EF990AB" w:rsidR="00766D1D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 xml:space="preserve">W przypadku Kierownika budowy, tj.  złożyć oświadczenie dot. doświadczenia w kierowaniu realizacjami spełniającymi wymogi określone w Rozdziale XV pkt 2.2 </w:t>
      </w:r>
      <w:proofErr w:type="spellStart"/>
      <w:r w:rsidRPr="001A4565">
        <w:rPr>
          <w:rFonts w:ascii="Arial" w:hAnsi="Arial" w:cs="Arial"/>
          <w:sz w:val="20"/>
          <w:szCs w:val="20"/>
        </w:rPr>
        <w:t>ppkt</w:t>
      </w:r>
      <w:proofErr w:type="spellEnd"/>
      <w:r w:rsidRPr="001A4565">
        <w:rPr>
          <w:rFonts w:ascii="Arial" w:hAnsi="Arial" w:cs="Arial"/>
          <w:sz w:val="20"/>
          <w:szCs w:val="20"/>
        </w:rPr>
        <w:t xml:space="preserve"> a) IDW, przy czym wskazana przez wykonawcę  liczba nadzorowanych inwestycji przez ww. osobę nie obejmuje inwestycji wskazanej przez wykonawcę w zakresie dot. wykazania spełnienia warunku udziału w postępowaniu, o którym mowa w Rozdziale VI IDW ( Tom I SWZ). Tabela dot. doświadczenia Kierownika Budowy dot. doświadczenia punktowanego w kryterium oceny ofert.</w:t>
      </w:r>
    </w:p>
    <w:p w14:paraId="311F32FC" w14:textId="77777777" w:rsidR="00766D1D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Dodatkowo Wykonawca składa również oświadczenie, że  osoba wyznaczona do pełnienia funkcji Kierownika Budowy spełnia warunek udziału w postępowaniu.</w:t>
      </w:r>
    </w:p>
    <w:p w14:paraId="14F3AEBD" w14:textId="77777777" w:rsidR="00766D1D" w:rsidRPr="001A4565" w:rsidRDefault="00766D1D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 xml:space="preserve">Zamawiający, zgodnie z zapisami Rozdziału VIII IDW,  wezwie wykonawcę, którego oferta została najwyżej oceniona, do złożenia, w wyznaczonym, nie krótszym niż 10 dni terminie, aktualnych na dzień złożenia podmiotowych środków dowodowych (oświadczeń lub dokumentów potwierdzających, że wykonawca nie podlega wykluczeniu oraz spełnia warunki udziału w postępowania), w tym m.in. do </w:t>
      </w:r>
      <w:r w:rsidRPr="001A4565">
        <w:rPr>
          <w:rFonts w:ascii="Arial" w:hAnsi="Arial" w:cs="Arial"/>
          <w:sz w:val="20"/>
          <w:szCs w:val="20"/>
        </w:rPr>
        <w:lastRenderedPageBreak/>
        <w:t>złożenia wykazu osób, skierowanych przez wykonawcę do realizacji zamówienia publicznego, w szczególności odpowiedzialnych za świadczenie usług, kontrolę jakości lub kierowanie robotami budowlanymi, wraz z informacjami na temat ich kwalifikacji zawodowych, uprawnień doświadczenia i wykształcenia niezbędnych do wykonania zamówienia publicznego, a także zakresu wykonywanych przez nie czynności oraz informacją o podstawie do dysponowania tymi osobami.</w:t>
      </w:r>
    </w:p>
    <w:p w14:paraId="1E444E63" w14:textId="77777777" w:rsidR="00766D1D" w:rsidRPr="001A4565" w:rsidRDefault="00766D1D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F6ED9A2" w14:textId="57BA39B2" w:rsidR="002F28B9" w:rsidRPr="001A4565" w:rsidRDefault="002F28B9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Pytanie 3</w:t>
      </w:r>
    </w:p>
    <w:p w14:paraId="33E8A077" w14:textId="51A936D6" w:rsidR="00CC1FFF" w:rsidRPr="001A4565" w:rsidRDefault="00CC1FFF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Wykonawca prosi o doprecyzowanie czy</w:t>
      </w:r>
      <w:r w:rsidR="00671E59" w:rsidRPr="001A4565">
        <w:rPr>
          <w:rFonts w:ascii="Arial" w:hAnsi="Arial" w:cs="Arial"/>
          <w:sz w:val="20"/>
          <w:szCs w:val="20"/>
        </w:rPr>
        <w:t xml:space="preserve"> </w:t>
      </w:r>
      <w:r w:rsidRPr="001A4565">
        <w:rPr>
          <w:rFonts w:ascii="Arial" w:hAnsi="Arial" w:cs="Arial"/>
          <w:sz w:val="20"/>
          <w:szCs w:val="20"/>
        </w:rPr>
        <w:t>w kolumnie 1 w załączniku nr 1a składanym wraz z ofertą przy dokładnym opisie zadania potwierdzającego </w:t>
      </w:r>
      <w:r w:rsidRPr="001A4565">
        <w:rPr>
          <w:rFonts w:ascii="Arial" w:hAnsi="Arial" w:cs="Arial"/>
          <w:b/>
          <w:bCs/>
          <w:sz w:val="20"/>
          <w:szCs w:val="20"/>
        </w:rPr>
        <w:t>długości:</w:t>
      </w:r>
    </w:p>
    <w:p w14:paraId="7E60D2BD" w14:textId="77777777" w:rsidR="00CC1FFF" w:rsidRPr="001A4565" w:rsidRDefault="00CC1FFF" w:rsidP="001A4565">
      <w:pPr>
        <w:pStyle w:val="v1msolistparagrap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773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sieci i kanalizacji ( w przypadku kierownika robót sanitarnych)</w:t>
      </w:r>
    </w:p>
    <w:p w14:paraId="638190DF" w14:textId="77777777" w:rsidR="00CC1FFF" w:rsidRPr="001A4565" w:rsidRDefault="00CC1FFF" w:rsidP="001A4565">
      <w:pPr>
        <w:pStyle w:val="v1msolistparagrap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773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oświetlenia  (w przypadku kierownika robót elektrycznych)</w:t>
      </w:r>
    </w:p>
    <w:p w14:paraId="7C9FB0B8" w14:textId="77777777" w:rsidR="00CC1FFF" w:rsidRPr="001A4565" w:rsidRDefault="00CC1FFF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 </w:t>
      </w:r>
    </w:p>
    <w:p w14:paraId="154B90C3" w14:textId="77777777" w:rsidR="00CC1FFF" w:rsidRPr="001A4565" w:rsidRDefault="00CC1FFF" w:rsidP="001A4565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należy wskazać </w:t>
      </w:r>
      <w:r w:rsidRPr="001A4565">
        <w:rPr>
          <w:rFonts w:ascii="Arial" w:hAnsi="Arial" w:cs="Arial"/>
          <w:b/>
          <w:bCs/>
          <w:sz w:val="20"/>
          <w:szCs w:val="20"/>
        </w:rPr>
        <w:t>dokładną długość</w:t>
      </w:r>
      <w:r w:rsidRPr="001A4565">
        <w:rPr>
          <w:rFonts w:ascii="Arial" w:hAnsi="Arial" w:cs="Arial"/>
          <w:sz w:val="20"/>
          <w:szCs w:val="20"/>
        </w:rPr>
        <w:t> czy wystarczy przepisanie warunku „…o długości co najmniej/min 500 m”.</w:t>
      </w:r>
    </w:p>
    <w:p w14:paraId="729EB70B" w14:textId="309056E0" w:rsidR="002F28B9" w:rsidRPr="001A4565" w:rsidRDefault="002F28B9" w:rsidP="001A4565">
      <w:pPr>
        <w:spacing w:after="0" w:line="360" w:lineRule="auto"/>
        <w:rPr>
          <w:rFonts w:ascii="Arial" w:hAnsi="Arial" w:cs="Arial"/>
          <w:bCs/>
          <w:sz w:val="20"/>
          <w:szCs w:val="20"/>
          <w:highlight w:val="yellow"/>
        </w:rPr>
      </w:pPr>
    </w:p>
    <w:p w14:paraId="4DE11309" w14:textId="558298D2" w:rsidR="002F28B9" w:rsidRPr="001A4565" w:rsidRDefault="002F28B9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Odpowiedź:</w:t>
      </w:r>
    </w:p>
    <w:p w14:paraId="03F0A77A" w14:textId="77777777" w:rsidR="00CC1FFF" w:rsidRPr="001A4565" w:rsidRDefault="00CC1FFF" w:rsidP="001A4565">
      <w:pPr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4565">
        <w:rPr>
          <w:rFonts w:ascii="Arial" w:hAnsi="Arial" w:cs="Arial"/>
          <w:sz w:val="20"/>
          <w:szCs w:val="20"/>
          <w:shd w:val="clear" w:color="auto" w:fill="FFFFFF"/>
        </w:rPr>
        <w:t>Zamawiający wyjaśnia, iż Załącznik nr 1a należy wypełnić zgodnie z jego treścią, w sposób pozwalający stwierdzić, że wymienione realizacje potwierdzają posiadanie doświadczenia zawodowego postawionego przez zamawiającego.</w:t>
      </w:r>
    </w:p>
    <w:p w14:paraId="7CC2DF2F" w14:textId="77777777" w:rsidR="00247C60" w:rsidRPr="001A4565" w:rsidRDefault="00247C60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DB4190D" w14:textId="7991AD9D" w:rsidR="002F28B9" w:rsidRPr="001A4565" w:rsidRDefault="002F28B9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hAnsi="Arial" w:cs="Arial"/>
          <w:b/>
          <w:sz w:val="20"/>
          <w:szCs w:val="20"/>
        </w:rPr>
        <w:t xml:space="preserve">Pytanie </w:t>
      </w:r>
      <w:r w:rsidR="00D308D8" w:rsidRPr="001A4565">
        <w:rPr>
          <w:rFonts w:ascii="Arial" w:hAnsi="Arial" w:cs="Arial"/>
          <w:b/>
          <w:sz w:val="20"/>
          <w:szCs w:val="20"/>
        </w:rPr>
        <w:t>4</w:t>
      </w:r>
    </w:p>
    <w:p w14:paraId="59C75C1C" w14:textId="77777777" w:rsidR="00CC1FFF" w:rsidRPr="001A4565" w:rsidRDefault="00CC1FFF" w:rsidP="001A4565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A4565">
        <w:rPr>
          <w:rFonts w:ascii="Arial" w:hAnsi="Arial" w:cs="Arial"/>
          <w:sz w:val="20"/>
          <w:szCs w:val="20"/>
          <w:u w:val="single"/>
        </w:rPr>
        <w:t>dot. część 2</w:t>
      </w:r>
    </w:p>
    <w:p w14:paraId="502573D0" w14:textId="77777777" w:rsidR="00CC1FFF" w:rsidRPr="001A4565" w:rsidRDefault="00CC1FFF" w:rsidP="001A456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>W związku z odpowiedzią na pytanie nr 4 z dn. 10.03.2022 r. prosimy o zmianę TER z: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00"/>
        <w:gridCol w:w="5200"/>
        <w:gridCol w:w="820"/>
        <w:gridCol w:w="920"/>
      </w:tblGrid>
      <w:tr w:rsidR="00CC1FFF" w:rsidRPr="001A4565" w14:paraId="42033EF8" w14:textId="77777777" w:rsidTr="00CC1FFF">
        <w:trPr>
          <w:trHeight w:val="5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8E401" w14:textId="77777777" w:rsidR="00CC1FFF" w:rsidRPr="001A4565" w:rsidRDefault="00CC1FFF" w:rsidP="001A4565">
            <w:pPr>
              <w:spacing w:after="0" w:line="36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A456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VI.2.3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FD45A" w14:textId="77777777" w:rsidR="00CC1FFF" w:rsidRPr="001A4565" w:rsidRDefault="00CC1FFF" w:rsidP="001A4565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A456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D.03.01.01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2604F" w14:textId="77777777" w:rsidR="00CC1FFF" w:rsidRPr="001A4565" w:rsidRDefault="00CC1FFF" w:rsidP="001A4565">
            <w:pPr>
              <w:spacing w:after="0" w:line="36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A456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Kabel o masie do 3.0 kg/m w kanałach odkrywanych bez mocowania - 4x NAYY-O 1x240mm2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5617B" w14:textId="77777777" w:rsidR="00CC1FFF" w:rsidRPr="001A4565" w:rsidRDefault="00CC1FFF" w:rsidP="001A4565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A456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9A107" w14:textId="77777777" w:rsidR="00CC1FFF" w:rsidRPr="001A4565" w:rsidRDefault="00CC1FFF" w:rsidP="001A4565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A456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640,00</w:t>
            </w:r>
          </w:p>
        </w:tc>
      </w:tr>
    </w:tbl>
    <w:p w14:paraId="614DE7F5" w14:textId="77777777" w:rsidR="00CC1FFF" w:rsidRPr="001A4565" w:rsidRDefault="00CC1FFF" w:rsidP="001A456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sz w:val="20"/>
          <w:szCs w:val="20"/>
        </w:rPr>
        <w:t xml:space="preserve">na: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00"/>
        <w:gridCol w:w="5200"/>
        <w:gridCol w:w="820"/>
        <w:gridCol w:w="920"/>
      </w:tblGrid>
      <w:tr w:rsidR="00CC1FFF" w:rsidRPr="001A4565" w14:paraId="78BF9341" w14:textId="77777777" w:rsidTr="00CC1FFF">
        <w:trPr>
          <w:trHeight w:val="5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879F9" w14:textId="77777777" w:rsidR="00CC1FFF" w:rsidRPr="001A4565" w:rsidRDefault="00CC1FFF" w:rsidP="001A4565">
            <w:pPr>
              <w:spacing w:after="0" w:line="36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A456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VI.2.3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C0260" w14:textId="77777777" w:rsidR="00CC1FFF" w:rsidRPr="001A4565" w:rsidRDefault="00CC1FFF" w:rsidP="001A4565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A456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D.03.01.01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3EA33" w14:textId="77777777" w:rsidR="00CC1FFF" w:rsidRPr="001A4565" w:rsidRDefault="00CC1FFF" w:rsidP="001A4565">
            <w:pPr>
              <w:spacing w:after="0" w:line="36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A456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Kabel o masie do 3.0 kg/m w kanałach odkrywanych bez mocowania - NAYY-O 1x240mm2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C91BF" w14:textId="77777777" w:rsidR="00CC1FFF" w:rsidRPr="001A4565" w:rsidRDefault="00CC1FFF" w:rsidP="001A4565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A456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049E5" w14:textId="77777777" w:rsidR="00CC1FFF" w:rsidRPr="001A4565" w:rsidRDefault="00CC1FFF" w:rsidP="001A4565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A4565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640,00</w:t>
            </w:r>
          </w:p>
        </w:tc>
      </w:tr>
    </w:tbl>
    <w:p w14:paraId="4513DB8A" w14:textId="77975DA2" w:rsidR="002F28B9" w:rsidRPr="001A4565" w:rsidRDefault="002F28B9" w:rsidP="001A4565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</w:p>
    <w:p w14:paraId="25DA1F97" w14:textId="2C618AA5" w:rsidR="002F28B9" w:rsidRPr="001A4565" w:rsidRDefault="002F28B9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Odpowiedź:</w:t>
      </w:r>
    </w:p>
    <w:p w14:paraId="14D7B9C4" w14:textId="77777777" w:rsidR="00363299" w:rsidRPr="00363299" w:rsidRDefault="00363299" w:rsidP="001A4565">
      <w:pPr>
        <w:shd w:val="clear" w:color="auto" w:fill="FFFFFF"/>
        <w:spacing w:after="0" w:line="360" w:lineRule="auto"/>
        <w:jc w:val="left"/>
        <w:rPr>
          <w:rFonts w:ascii="Arial" w:hAnsi="Arial" w:cs="Arial"/>
          <w:color w:val="2C363A"/>
          <w:sz w:val="20"/>
          <w:szCs w:val="20"/>
        </w:rPr>
      </w:pPr>
      <w:r w:rsidRPr="00363299">
        <w:rPr>
          <w:rFonts w:ascii="Arial" w:hAnsi="Arial" w:cs="Arial"/>
          <w:color w:val="2C363A"/>
          <w:sz w:val="20"/>
          <w:szCs w:val="20"/>
        </w:rPr>
        <w:t>Zamawiający modyfikuje Przedmiar Robot dla Części 2 Zad. 4 w sposób następujący:</w:t>
      </w:r>
    </w:p>
    <w:p w14:paraId="60DCC6B3" w14:textId="78F4EA3F" w:rsidR="00363299" w:rsidRPr="00363299" w:rsidRDefault="00363299" w:rsidP="001A4565">
      <w:pPr>
        <w:shd w:val="clear" w:color="auto" w:fill="FFFFFF"/>
        <w:spacing w:after="0" w:line="360" w:lineRule="auto"/>
        <w:jc w:val="left"/>
        <w:rPr>
          <w:rFonts w:ascii="Arial" w:hAnsi="Arial" w:cs="Arial"/>
          <w:color w:val="2C363A"/>
          <w:sz w:val="20"/>
          <w:szCs w:val="20"/>
        </w:rPr>
      </w:pPr>
      <w:r w:rsidRPr="00363299">
        <w:rPr>
          <w:rFonts w:ascii="Arial" w:hAnsi="Arial" w:cs="Arial"/>
          <w:color w:val="2C363A"/>
          <w:sz w:val="20"/>
          <w:szCs w:val="20"/>
        </w:rPr>
        <w:t> Zapis: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300"/>
        <w:gridCol w:w="5200"/>
        <w:gridCol w:w="820"/>
        <w:gridCol w:w="920"/>
      </w:tblGrid>
      <w:tr w:rsidR="00363299" w:rsidRPr="00363299" w14:paraId="0743B639" w14:textId="77777777" w:rsidTr="00363299">
        <w:trPr>
          <w:trHeight w:val="5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FA8BB" w14:textId="77777777" w:rsidR="00363299" w:rsidRPr="00363299" w:rsidRDefault="00363299" w:rsidP="001A4565">
            <w:pPr>
              <w:spacing w:after="0" w:line="360" w:lineRule="auto"/>
              <w:jc w:val="left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363299">
              <w:rPr>
                <w:rFonts w:ascii="Arial" w:hAnsi="Arial" w:cs="Arial"/>
                <w:color w:val="FF0000"/>
                <w:sz w:val="20"/>
                <w:szCs w:val="20"/>
              </w:rPr>
              <w:t>VI.2.3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8D066" w14:textId="77777777" w:rsidR="00363299" w:rsidRPr="00363299" w:rsidRDefault="00363299" w:rsidP="001A4565">
            <w:pPr>
              <w:spacing w:after="0" w:line="360" w:lineRule="auto"/>
              <w:jc w:val="center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363299">
              <w:rPr>
                <w:rFonts w:ascii="Arial" w:hAnsi="Arial" w:cs="Arial"/>
                <w:color w:val="FF0000"/>
                <w:sz w:val="20"/>
                <w:szCs w:val="20"/>
              </w:rPr>
              <w:t>D.03.01.01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F90F5" w14:textId="77777777" w:rsidR="00363299" w:rsidRPr="00363299" w:rsidRDefault="00363299" w:rsidP="001A4565">
            <w:pPr>
              <w:spacing w:after="0" w:line="360" w:lineRule="auto"/>
              <w:jc w:val="left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363299">
              <w:rPr>
                <w:rFonts w:ascii="Arial" w:hAnsi="Arial" w:cs="Arial"/>
                <w:color w:val="FF0000"/>
                <w:sz w:val="20"/>
                <w:szCs w:val="20"/>
              </w:rPr>
              <w:t>Kabel o masie do 3.0 kg/m w kanałach odkrywanych bez mocowania - 4x NAYY-O 1x240mm2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8A773" w14:textId="77777777" w:rsidR="00363299" w:rsidRPr="00363299" w:rsidRDefault="00363299" w:rsidP="001A4565">
            <w:pPr>
              <w:spacing w:after="0" w:line="360" w:lineRule="auto"/>
              <w:jc w:val="center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363299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CB334" w14:textId="77777777" w:rsidR="00363299" w:rsidRPr="00363299" w:rsidRDefault="00363299" w:rsidP="001A4565">
            <w:pPr>
              <w:spacing w:after="0" w:line="360" w:lineRule="auto"/>
              <w:jc w:val="right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363299">
              <w:rPr>
                <w:rFonts w:ascii="Arial" w:hAnsi="Arial" w:cs="Arial"/>
                <w:color w:val="FF0000"/>
                <w:sz w:val="20"/>
                <w:szCs w:val="20"/>
              </w:rPr>
              <w:t>640,00</w:t>
            </w:r>
          </w:p>
        </w:tc>
      </w:tr>
    </w:tbl>
    <w:p w14:paraId="4BB26480" w14:textId="77777777" w:rsidR="00363299" w:rsidRPr="00363299" w:rsidRDefault="00363299" w:rsidP="001A4565">
      <w:pPr>
        <w:shd w:val="clear" w:color="auto" w:fill="FFFFFF"/>
        <w:spacing w:after="0" w:line="360" w:lineRule="auto"/>
        <w:jc w:val="left"/>
        <w:rPr>
          <w:rFonts w:ascii="Arial" w:hAnsi="Arial" w:cs="Arial"/>
          <w:color w:val="2C363A"/>
          <w:sz w:val="20"/>
          <w:szCs w:val="20"/>
        </w:rPr>
      </w:pPr>
      <w:r w:rsidRPr="00363299">
        <w:rPr>
          <w:rFonts w:ascii="Arial" w:hAnsi="Arial" w:cs="Arial"/>
          <w:color w:val="2C363A"/>
          <w:sz w:val="20"/>
          <w:szCs w:val="20"/>
        </w:rPr>
        <w:t> </w:t>
      </w:r>
    </w:p>
    <w:p w14:paraId="75868AA3" w14:textId="01DF40BA" w:rsidR="00363299" w:rsidRPr="00363299" w:rsidRDefault="00363299" w:rsidP="001A4565">
      <w:pPr>
        <w:shd w:val="clear" w:color="auto" w:fill="FFFFFF"/>
        <w:spacing w:after="0" w:line="360" w:lineRule="auto"/>
        <w:jc w:val="left"/>
        <w:rPr>
          <w:rFonts w:ascii="Arial" w:hAnsi="Arial" w:cs="Arial"/>
          <w:color w:val="2C363A"/>
          <w:sz w:val="20"/>
          <w:szCs w:val="20"/>
        </w:rPr>
      </w:pPr>
      <w:r w:rsidRPr="00363299">
        <w:rPr>
          <w:rFonts w:ascii="Arial" w:hAnsi="Arial" w:cs="Arial"/>
          <w:color w:val="2C363A"/>
          <w:sz w:val="20"/>
          <w:szCs w:val="20"/>
        </w:rPr>
        <w:t>Zmienia się na: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300"/>
        <w:gridCol w:w="5200"/>
        <w:gridCol w:w="820"/>
        <w:gridCol w:w="920"/>
      </w:tblGrid>
      <w:tr w:rsidR="00363299" w:rsidRPr="00363299" w14:paraId="5B3DE0E9" w14:textId="77777777" w:rsidTr="00363299">
        <w:trPr>
          <w:trHeight w:val="5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18706" w14:textId="77777777" w:rsidR="00363299" w:rsidRPr="00363299" w:rsidRDefault="00363299" w:rsidP="001A4565">
            <w:pPr>
              <w:spacing w:after="0" w:line="360" w:lineRule="auto"/>
              <w:jc w:val="left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363299">
              <w:rPr>
                <w:rFonts w:ascii="Arial" w:hAnsi="Arial" w:cs="Arial"/>
                <w:color w:val="FF0000"/>
                <w:sz w:val="20"/>
                <w:szCs w:val="20"/>
              </w:rPr>
              <w:t>VI.2.3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5DC1B" w14:textId="77777777" w:rsidR="00363299" w:rsidRPr="00363299" w:rsidRDefault="00363299" w:rsidP="001A4565">
            <w:pPr>
              <w:spacing w:after="0" w:line="360" w:lineRule="auto"/>
              <w:jc w:val="center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363299">
              <w:rPr>
                <w:rFonts w:ascii="Arial" w:hAnsi="Arial" w:cs="Arial"/>
                <w:color w:val="FF0000"/>
                <w:sz w:val="20"/>
                <w:szCs w:val="20"/>
              </w:rPr>
              <w:t>D.03.01.01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79B300" w14:textId="77777777" w:rsidR="00363299" w:rsidRPr="00363299" w:rsidRDefault="00363299" w:rsidP="001A4565">
            <w:pPr>
              <w:spacing w:after="0" w:line="360" w:lineRule="auto"/>
              <w:jc w:val="left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363299">
              <w:rPr>
                <w:rFonts w:ascii="Arial" w:hAnsi="Arial" w:cs="Arial"/>
                <w:color w:val="FF0000"/>
                <w:sz w:val="20"/>
                <w:szCs w:val="20"/>
              </w:rPr>
              <w:t>Kabel o masie do 3.0 kg/m w kanałach odkrywanych bez mocowania - NAYY-O 1x240mm2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4F3E0" w14:textId="77777777" w:rsidR="00363299" w:rsidRPr="00363299" w:rsidRDefault="00363299" w:rsidP="001A4565">
            <w:pPr>
              <w:spacing w:after="0" w:line="360" w:lineRule="auto"/>
              <w:jc w:val="center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363299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C88EE" w14:textId="77777777" w:rsidR="00363299" w:rsidRPr="00363299" w:rsidRDefault="00363299" w:rsidP="001A4565">
            <w:pPr>
              <w:spacing w:after="0" w:line="360" w:lineRule="auto"/>
              <w:jc w:val="right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363299">
              <w:rPr>
                <w:rFonts w:ascii="Arial" w:hAnsi="Arial" w:cs="Arial"/>
                <w:color w:val="FF0000"/>
                <w:sz w:val="20"/>
                <w:szCs w:val="20"/>
              </w:rPr>
              <w:t>640,00</w:t>
            </w:r>
          </w:p>
        </w:tc>
      </w:tr>
    </w:tbl>
    <w:p w14:paraId="6FEA2B4D" w14:textId="77777777" w:rsidR="00363299" w:rsidRPr="00363299" w:rsidRDefault="00363299" w:rsidP="001A4565">
      <w:pPr>
        <w:shd w:val="clear" w:color="auto" w:fill="FFFFFF"/>
        <w:spacing w:after="0" w:line="360" w:lineRule="auto"/>
        <w:jc w:val="left"/>
        <w:rPr>
          <w:rFonts w:ascii="Arial" w:hAnsi="Arial" w:cs="Arial"/>
          <w:color w:val="2C363A"/>
          <w:sz w:val="20"/>
          <w:szCs w:val="20"/>
        </w:rPr>
      </w:pPr>
      <w:r w:rsidRPr="00363299">
        <w:rPr>
          <w:rFonts w:ascii="Arial" w:hAnsi="Arial" w:cs="Arial"/>
          <w:color w:val="2C363A"/>
          <w:sz w:val="20"/>
          <w:szCs w:val="20"/>
        </w:rPr>
        <w:t> </w:t>
      </w:r>
    </w:p>
    <w:p w14:paraId="058C0EF4" w14:textId="77777777" w:rsidR="00363299" w:rsidRPr="00363299" w:rsidRDefault="00363299" w:rsidP="001A4565">
      <w:pPr>
        <w:shd w:val="clear" w:color="auto" w:fill="FFFFFF"/>
        <w:spacing w:after="0" w:line="360" w:lineRule="auto"/>
        <w:jc w:val="left"/>
        <w:rPr>
          <w:rFonts w:ascii="Arial" w:hAnsi="Arial" w:cs="Arial"/>
          <w:color w:val="2C363A"/>
          <w:sz w:val="20"/>
          <w:szCs w:val="20"/>
        </w:rPr>
      </w:pPr>
      <w:r w:rsidRPr="00363299">
        <w:rPr>
          <w:rFonts w:ascii="Arial" w:hAnsi="Arial" w:cs="Arial"/>
          <w:color w:val="2C363A"/>
          <w:sz w:val="20"/>
          <w:szCs w:val="20"/>
        </w:rPr>
        <w:t>Zamawiający załącza zmodyfikowany Przedmiar Robot dla Części 2 Zad. 4 zmiana 3.</w:t>
      </w:r>
    </w:p>
    <w:p w14:paraId="1A8C3074" w14:textId="63C34146" w:rsidR="009C5246" w:rsidRPr="001A4565" w:rsidRDefault="00363299" w:rsidP="001A4565">
      <w:pPr>
        <w:shd w:val="clear" w:color="auto" w:fill="FFFFFF"/>
        <w:spacing w:after="0" w:line="360" w:lineRule="auto"/>
        <w:jc w:val="left"/>
        <w:rPr>
          <w:rFonts w:ascii="Arial" w:hAnsi="Arial" w:cs="Arial"/>
          <w:color w:val="2C363A"/>
          <w:sz w:val="20"/>
          <w:szCs w:val="20"/>
        </w:rPr>
      </w:pPr>
      <w:r w:rsidRPr="00363299">
        <w:rPr>
          <w:rFonts w:ascii="Arial" w:hAnsi="Arial" w:cs="Arial"/>
          <w:color w:val="2C363A"/>
          <w:sz w:val="20"/>
          <w:szCs w:val="20"/>
        </w:rPr>
        <w:lastRenderedPageBreak/>
        <w:t> </w:t>
      </w:r>
    </w:p>
    <w:p w14:paraId="0F2B8BC4" w14:textId="7EA81A9A" w:rsidR="009C5246" w:rsidRPr="001A4565" w:rsidRDefault="009C5246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hAnsi="Arial" w:cs="Arial"/>
          <w:b/>
          <w:sz w:val="20"/>
          <w:szCs w:val="20"/>
        </w:rPr>
        <w:t xml:space="preserve">Pytanie </w:t>
      </w:r>
      <w:r w:rsidRPr="001A4565">
        <w:rPr>
          <w:rFonts w:ascii="Arial" w:hAnsi="Arial" w:cs="Arial"/>
          <w:b/>
          <w:sz w:val="20"/>
          <w:szCs w:val="20"/>
        </w:rPr>
        <w:t>5</w:t>
      </w:r>
    </w:p>
    <w:p w14:paraId="1B305948" w14:textId="77777777" w:rsidR="009C5246" w:rsidRPr="001A4565" w:rsidRDefault="009C5246" w:rsidP="001A4565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Dotyczy </w:t>
      </w:r>
      <w:proofErr w:type="spellStart"/>
      <w:r w:rsidRPr="001A4565">
        <w:rPr>
          <w:rFonts w:ascii="Arial" w:eastAsia="Calibri" w:hAnsi="Arial" w:cs="Arial"/>
          <w:b/>
          <w:bCs/>
          <w:sz w:val="20"/>
          <w:szCs w:val="20"/>
        </w:rPr>
        <w:t>Subklauzula</w:t>
      </w:r>
      <w:proofErr w:type="spellEnd"/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 18.4 (a) TOM II.4 – Warunki Szczególne Kontraktu</w:t>
      </w:r>
    </w:p>
    <w:p w14:paraId="64DD14DF" w14:textId="71D57745" w:rsidR="009C5246" w:rsidRPr="001A4565" w:rsidRDefault="003C5F3C" w:rsidP="001A4565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>W</w:t>
      </w:r>
      <w:r w:rsidR="009C5246" w:rsidRPr="001A4565">
        <w:rPr>
          <w:rFonts w:ascii="Arial" w:eastAsia="Calibri" w:hAnsi="Arial" w:cs="Arial"/>
          <w:sz w:val="20"/>
          <w:szCs w:val="20"/>
          <w:lang w:eastAsia="en-US"/>
        </w:rPr>
        <w:t xml:space="preserve">ykonawca zwraca się z prośbą o usunięcie wymogu dotyczącego objęcia ubezpieczeniem OC czystych szkód finansowych powstałych w związku z wykonywaną pracą/usługą lub dostarczonym produktem. </w:t>
      </w:r>
    </w:p>
    <w:p w14:paraId="1B6EFCCE" w14:textId="2773668C" w:rsidR="002F28B9" w:rsidRPr="001A4565" w:rsidRDefault="009C5246" w:rsidP="001A4565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 xml:space="preserve">Wskazujemy, iż taki zakres ubezpieczenia nie jest standardem rynkowym, a w związku z tym jest bardzo trudny do osiągnięcia i znacząco podwyższa koszt ubezpieczenia. Standardem jest ograniczenie odpowiedzialności w zakresie czystych strat finansowych do szkód, które nie wynikają ani ze szkody osobowej ani ze szkody rzeczowej (jak w </w:t>
      </w:r>
      <w:proofErr w:type="spellStart"/>
      <w:r w:rsidRPr="001A4565">
        <w:rPr>
          <w:rFonts w:ascii="Arial" w:eastAsia="Calibri" w:hAnsi="Arial" w:cs="Arial"/>
          <w:sz w:val="20"/>
          <w:szCs w:val="20"/>
          <w:lang w:eastAsia="en-US"/>
        </w:rPr>
        <w:t>Subklauzuli</w:t>
      </w:r>
      <w:proofErr w:type="spellEnd"/>
      <w:r w:rsidRPr="001A4565">
        <w:rPr>
          <w:rFonts w:ascii="Arial" w:eastAsia="Calibri" w:hAnsi="Arial" w:cs="Arial"/>
          <w:sz w:val="20"/>
          <w:szCs w:val="20"/>
          <w:lang w:eastAsia="en-US"/>
        </w:rPr>
        <w:t xml:space="preserve"> 18.4 (d) (ii) zdanie pierwsze), dlatego wnosimy o</w:t>
      </w:r>
      <w:r w:rsidR="003C5F3C" w:rsidRPr="001A4565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A4565">
        <w:rPr>
          <w:rFonts w:ascii="Arial" w:eastAsia="Calibri" w:hAnsi="Arial" w:cs="Arial"/>
          <w:sz w:val="20"/>
          <w:szCs w:val="20"/>
          <w:lang w:eastAsia="en-US"/>
        </w:rPr>
        <w:t xml:space="preserve">usunięcie wymogu </w:t>
      </w:r>
      <w:proofErr w:type="spellStart"/>
      <w:r w:rsidRPr="001A4565">
        <w:rPr>
          <w:rFonts w:ascii="Arial" w:eastAsia="Calibri" w:hAnsi="Arial" w:cs="Arial"/>
          <w:sz w:val="20"/>
          <w:szCs w:val="20"/>
          <w:lang w:eastAsia="en-US"/>
        </w:rPr>
        <w:t>j.w</w:t>
      </w:r>
      <w:proofErr w:type="spellEnd"/>
      <w:r w:rsidR="001E1EDE" w:rsidRPr="001A456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BD0A78A" w14:textId="77777777" w:rsidR="001E1EDE" w:rsidRPr="001A4565" w:rsidRDefault="001E1EDE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Odpowiedź:</w:t>
      </w:r>
    </w:p>
    <w:p w14:paraId="61DD2491" w14:textId="7D168397" w:rsidR="001E1EDE" w:rsidRPr="001A4565" w:rsidRDefault="003C5F3C" w:rsidP="001A456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A4565">
        <w:rPr>
          <w:rFonts w:ascii="Arial" w:hAnsi="Arial" w:cs="Arial"/>
          <w:i/>
          <w:iCs/>
          <w:sz w:val="20"/>
          <w:szCs w:val="20"/>
          <w:lang w:eastAsia="en-US"/>
        </w:rPr>
        <w:t xml:space="preserve">Dla czystych szkód finansowych powstałych w związku z wykonywaną pracą/usługą lub dostarczonym produktem Zamawiający wprowadza </w:t>
      </w:r>
      <w:proofErr w:type="spellStart"/>
      <w:r w:rsidRPr="001A4565">
        <w:rPr>
          <w:rFonts w:ascii="Arial" w:hAnsi="Arial" w:cs="Arial"/>
          <w:i/>
          <w:iCs/>
          <w:sz w:val="20"/>
          <w:szCs w:val="20"/>
          <w:lang w:eastAsia="en-US"/>
        </w:rPr>
        <w:t>podlimit</w:t>
      </w:r>
      <w:proofErr w:type="spellEnd"/>
      <w:r w:rsidRPr="001A4565">
        <w:rPr>
          <w:rFonts w:ascii="Arial" w:hAnsi="Arial" w:cs="Arial"/>
          <w:i/>
          <w:iCs/>
          <w:sz w:val="20"/>
          <w:szCs w:val="20"/>
          <w:lang w:eastAsia="en-US"/>
        </w:rPr>
        <w:t xml:space="preserve"> 500 000 zł na jedno i wszystkie zdarzenia w okresie ubezpieczenia</w:t>
      </w:r>
      <w:r w:rsidR="001D653F" w:rsidRPr="001A4565">
        <w:rPr>
          <w:rFonts w:ascii="Arial" w:hAnsi="Arial" w:cs="Arial"/>
          <w:i/>
          <w:iCs/>
          <w:sz w:val="20"/>
          <w:szCs w:val="20"/>
          <w:lang w:eastAsia="en-US"/>
        </w:rPr>
        <w:t>.</w:t>
      </w:r>
    </w:p>
    <w:p w14:paraId="5E1F8591" w14:textId="240C2DCD" w:rsidR="00406E49" w:rsidRPr="001A4565" w:rsidRDefault="00406E49" w:rsidP="001A4565">
      <w:pPr>
        <w:tabs>
          <w:tab w:val="center" w:pos="4536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275D689E" w14:textId="4EFF8A85" w:rsidR="003F307B" w:rsidRPr="001A4565" w:rsidRDefault="003F307B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hAnsi="Arial" w:cs="Arial"/>
          <w:b/>
          <w:sz w:val="20"/>
          <w:szCs w:val="20"/>
        </w:rPr>
        <w:t xml:space="preserve">Pytanie </w:t>
      </w:r>
      <w:r w:rsidRPr="001A4565">
        <w:rPr>
          <w:rFonts w:ascii="Arial" w:hAnsi="Arial" w:cs="Arial"/>
          <w:b/>
          <w:sz w:val="20"/>
          <w:szCs w:val="20"/>
        </w:rPr>
        <w:t>6</w:t>
      </w:r>
    </w:p>
    <w:p w14:paraId="507374B4" w14:textId="4721433B" w:rsidR="003F307B" w:rsidRPr="003F307B" w:rsidRDefault="003F307B" w:rsidP="001A4565">
      <w:pPr>
        <w:autoSpaceDE w:val="0"/>
        <w:autoSpaceDN w:val="0"/>
        <w:spacing w:after="0" w:line="360" w:lineRule="auto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F307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Dotyczy </w:t>
      </w:r>
      <w:proofErr w:type="spellStart"/>
      <w:r w:rsidRPr="003F307B">
        <w:rPr>
          <w:rFonts w:ascii="Arial" w:eastAsia="Calibri" w:hAnsi="Arial" w:cs="Arial"/>
          <w:b/>
          <w:bCs/>
          <w:sz w:val="20"/>
          <w:szCs w:val="20"/>
          <w:lang w:eastAsia="en-US"/>
        </w:rPr>
        <w:t>Subklauzula</w:t>
      </w:r>
      <w:proofErr w:type="spellEnd"/>
      <w:r w:rsidRPr="003F307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18.4 (b) TOM II.4 – Warunki Szczególne Kontraktu</w:t>
      </w:r>
    </w:p>
    <w:p w14:paraId="3C71FD7D" w14:textId="7850FFC5" w:rsidR="003F307B" w:rsidRPr="001A4565" w:rsidRDefault="003F307B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>Wykonawca zwraca się z prośbą o usunięcie z listy ubezpieczonych w polisie OC osób pełniących samodzielne funkcje techniczne w budownictwie. Wskazujemy, iż w zakresie przedmiotowego zadania nie ma prac polegających na projektowaniu, a polisa OC zawodowa w praktyce ubezpieczeniowej ogranicza się tylko do odpowiedzialności cywilnej projektantów, dlatego też nie ma podstaw do rozszerzania kręgu ubezpieczonych w polisie OC. Informujemy, iż w polisach OC dla kontraktów budowlanych nie aranżuje się ubezpieczeń dla innych niż projektanci osób pełniących samodzielne funkcje techniczne (np. kierownicy budów), gdyż posiadają oni indywidualne obowiązkowe ubezpieczenia odpowiedzialności cywilnej wynikające z przepisów prawa a ponadto odpowiedzialność za popełnione przez nich błędy/szkody ponosi ich pracodawca, tj. przedsiębiorstwo budowlane posiadające ubezpieczenie OC działalności.</w:t>
      </w:r>
    </w:p>
    <w:p w14:paraId="00E1EBC9" w14:textId="7883F608" w:rsidR="00406E49" w:rsidRPr="001A4565" w:rsidRDefault="00406E49" w:rsidP="001A4565">
      <w:pPr>
        <w:tabs>
          <w:tab w:val="center" w:pos="4536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20A3F551" w14:textId="77777777" w:rsidR="003F307B" w:rsidRPr="001A4565" w:rsidRDefault="003F307B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Odpowiedź:</w:t>
      </w:r>
    </w:p>
    <w:p w14:paraId="79828E8F" w14:textId="71D3C460" w:rsidR="003F307B" w:rsidRPr="001A4565" w:rsidRDefault="003F307B" w:rsidP="001A4565">
      <w:pPr>
        <w:tabs>
          <w:tab w:val="center" w:pos="4536"/>
        </w:tabs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  <w:r w:rsidRPr="001A4565">
        <w:rPr>
          <w:rFonts w:ascii="Arial" w:hAnsi="Arial" w:cs="Arial"/>
          <w:sz w:val="20"/>
          <w:szCs w:val="20"/>
          <w:lang w:eastAsia="en-US"/>
        </w:rPr>
        <w:t xml:space="preserve">Zamawiający koryguje postanowienia </w:t>
      </w:r>
      <w:proofErr w:type="spellStart"/>
      <w:r w:rsidRPr="001A4565">
        <w:rPr>
          <w:rFonts w:ascii="Arial" w:hAnsi="Arial" w:cs="Arial"/>
          <w:sz w:val="20"/>
          <w:szCs w:val="20"/>
          <w:lang w:eastAsia="en-US"/>
        </w:rPr>
        <w:t>subklauzuli</w:t>
      </w:r>
      <w:proofErr w:type="spellEnd"/>
      <w:r w:rsidRPr="001A4565">
        <w:rPr>
          <w:rFonts w:ascii="Arial" w:hAnsi="Arial" w:cs="Arial"/>
          <w:sz w:val="20"/>
          <w:szCs w:val="20"/>
          <w:lang w:eastAsia="en-US"/>
        </w:rPr>
        <w:t xml:space="preserve"> 18.4 w całości</w:t>
      </w:r>
      <w:r w:rsidRPr="001A4565">
        <w:rPr>
          <w:rFonts w:ascii="Arial" w:hAnsi="Arial" w:cs="Arial"/>
          <w:sz w:val="20"/>
          <w:szCs w:val="20"/>
          <w:lang w:eastAsia="en-US"/>
        </w:rPr>
        <w:t>.</w:t>
      </w:r>
    </w:p>
    <w:p w14:paraId="64218EFC" w14:textId="767739FA" w:rsidR="003F307B" w:rsidRPr="001A4565" w:rsidRDefault="003F307B" w:rsidP="001A4565">
      <w:pPr>
        <w:tabs>
          <w:tab w:val="center" w:pos="4536"/>
        </w:tabs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086D6323" w14:textId="0D7CDBD5" w:rsidR="003F307B" w:rsidRPr="001A4565" w:rsidRDefault="003F307B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hAnsi="Arial" w:cs="Arial"/>
          <w:b/>
          <w:sz w:val="20"/>
          <w:szCs w:val="20"/>
        </w:rPr>
        <w:t xml:space="preserve">Pytanie </w:t>
      </w:r>
      <w:r w:rsidRPr="001A4565">
        <w:rPr>
          <w:rFonts w:ascii="Arial" w:hAnsi="Arial" w:cs="Arial"/>
          <w:b/>
          <w:sz w:val="20"/>
          <w:szCs w:val="20"/>
        </w:rPr>
        <w:t>7</w:t>
      </w:r>
    </w:p>
    <w:p w14:paraId="40CF4F50" w14:textId="2369A857" w:rsidR="003F307B" w:rsidRPr="001A4565" w:rsidRDefault="003F307B" w:rsidP="001A4565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Dotyczy </w:t>
      </w:r>
      <w:proofErr w:type="spellStart"/>
      <w:r w:rsidRPr="001A4565">
        <w:rPr>
          <w:rFonts w:ascii="Arial" w:eastAsia="Calibri" w:hAnsi="Arial" w:cs="Arial"/>
          <w:b/>
          <w:bCs/>
          <w:sz w:val="20"/>
          <w:szCs w:val="20"/>
        </w:rPr>
        <w:t>Subklauzula</w:t>
      </w:r>
      <w:proofErr w:type="spellEnd"/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 18.4 (d) (i) (ii) TOM II.4 – Warunki Szczególne Kontraktu</w:t>
      </w:r>
    </w:p>
    <w:p w14:paraId="0A0A393F" w14:textId="6C22881A" w:rsidR="003F307B" w:rsidRPr="001A4565" w:rsidRDefault="003F307B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 xml:space="preserve">Wykonawca zwraca się z prośbą o usunięcie wymogu ujęcia w ubezpieczeniu odpowiedzialności cywilnej zakresu OC zawodowego dotyczącego osób pełniących samodzielne funkcje techniczne w budownictwie – działania lub zaniechanie działania/uchybienia powstałe w okresie ubezpieczenia. Wskazujemy, iż w zakresie przedmiotowego zadania nie ma prac polegających na projektowaniu, a polisa OC zawodowa w praktyce ubezpieczeniowej ogranicza się tylko do odpowiedzialności cywilnej projektantów, dlatego też nie ma podstaw do rozszerzania zakresu ubezpieczenia OC. Informujemy, iż </w:t>
      </w:r>
      <w:r w:rsidRPr="001A4565">
        <w:rPr>
          <w:rFonts w:ascii="Arial" w:eastAsia="Calibri" w:hAnsi="Arial" w:cs="Arial"/>
          <w:sz w:val="20"/>
          <w:szCs w:val="20"/>
          <w:lang w:eastAsia="en-US"/>
        </w:rPr>
        <w:lastRenderedPageBreak/>
        <w:t>w polisach OC dla kontraktów budowlanych nie aranżuje się ubezpieczeń dla innych niż projektanci osób pełniących samodzielne funkcje techniczne (np. kierownicy budów), gdyż posiadają oni indywidualne obowiązkowe ubezpieczenia odpowiedzialności cywilnej wynikające z przepisów prawa a ponadto odpowiedzialność za popełnione przez nich błędy/szkody ponosi ich pracodawca, tj. przedsiębiorstwo budowlane posiadające ubezpieczenie OC działalności</w:t>
      </w:r>
    </w:p>
    <w:p w14:paraId="0E474772" w14:textId="77777777" w:rsidR="003F307B" w:rsidRPr="001A4565" w:rsidRDefault="003F307B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Odpowiedź:</w:t>
      </w:r>
    </w:p>
    <w:p w14:paraId="5F8CA14D" w14:textId="77777777" w:rsidR="003F307B" w:rsidRPr="001A4565" w:rsidRDefault="003F307B" w:rsidP="001A4565">
      <w:pPr>
        <w:tabs>
          <w:tab w:val="center" w:pos="4536"/>
        </w:tabs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  <w:r w:rsidRPr="001A4565">
        <w:rPr>
          <w:rFonts w:ascii="Arial" w:hAnsi="Arial" w:cs="Arial"/>
          <w:sz w:val="20"/>
          <w:szCs w:val="20"/>
          <w:lang w:eastAsia="en-US"/>
        </w:rPr>
        <w:t xml:space="preserve">Zamawiający koryguje postanowienia </w:t>
      </w:r>
      <w:proofErr w:type="spellStart"/>
      <w:r w:rsidRPr="001A4565">
        <w:rPr>
          <w:rFonts w:ascii="Arial" w:hAnsi="Arial" w:cs="Arial"/>
          <w:sz w:val="20"/>
          <w:szCs w:val="20"/>
          <w:lang w:eastAsia="en-US"/>
        </w:rPr>
        <w:t>subklauzuli</w:t>
      </w:r>
      <w:proofErr w:type="spellEnd"/>
      <w:r w:rsidRPr="001A4565">
        <w:rPr>
          <w:rFonts w:ascii="Arial" w:hAnsi="Arial" w:cs="Arial"/>
          <w:sz w:val="20"/>
          <w:szCs w:val="20"/>
          <w:lang w:eastAsia="en-US"/>
        </w:rPr>
        <w:t xml:space="preserve"> 18.4 w całości.</w:t>
      </w:r>
    </w:p>
    <w:p w14:paraId="56F82341" w14:textId="6938B53A" w:rsidR="003F307B" w:rsidRPr="001A4565" w:rsidRDefault="003F307B" w:rsidP="001A4565">
      <w:pPr>
        <w:tabs>
          <w:tab w:val="center" w:pos="4536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3F8D5CC5" w14:textId="793750F1" w:rsidR="005E311A" w:rsidRPr="001A4565" w:rsidRDefault="005E311A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hAnsi="Arial" w:cs="Arial"/>
          <w:b/>
          <w:sz w:val="20"/>
          <w:szCs w:val="20"/>
        </w:rPr>
        <w:t xml:space="preserve">Pytanie </w:t>
      </w:r>
      <w:r w:rsidRPr="001A4565">
        <w:rPr>
          <w:rFonts w:ascii="Arial" w:hAnsi="Arial" w:cs="Arial"/>
          <w:b/>
          <w:sz w:val="20"/>
          <w:szCs w:val="20"/>
        </w:rPr>
        <w:t>8</w:t>
      </w:r>
    </w:p>
    <w:p w14:paraId="7E02853E" w14:textId="5459FF0B" w:rsidR="005E311A" w:rsidRPr="001A4565" w:rsidRDefault="005E311A" w:rsidP="001A4565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Dotyczy </w:t>
      </w:r>
      <w:proofErr w:type="spellStart"/>
      <w:r w:rsidRPr="001A4565">
        <w:rPr>
          <w:rFonts w:ascii="Arial" w:eastAsia="Calibri" w:hAnsi="Arial" w:cs="Arial"/>
          <w:b/>
          <w:bCs/>
          <w:sz w:val="20"/>
          <w:szCs w:val="20"/>
        </w:rPr>
        <w:t>Subklauzula</w:t>
      </w:r>
      <w:proofErr w:type="spellEnd"/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 18.4 (e) TOM II.4 – Warunki Szczególne Kontraktu</w:t>
      </w:r>
    </w:p>
    <w:p w14:paraId="41BE8998" w14:textId="77777777" w:rsidR="005E311A" w:rsidRPr="001A4565" w:rsidRDefault="005E311A" w:rsidP="001A4565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 xml:space="preserve">Wykonawca zwraca się z prośbą o zmianę wymogu dotyczącego wysokości </w:t>
      </w:r>
      <w:proofErr w:type="spellStart"/>
      <w:r w:rsidRPr="001A4565">
        <w:rPr>
          <w:rFonts w:ascii="Arial" w:eastAsia="Calibri" w:hAnsi="Arial" w:cs="Arial"/>
          <w:sz w:val="20"/>
          <w:szCs w:val="20"/>
          <w:lang w:eastAsia="en-US"/>
        </w:rPr>
        <w:t>podlimitu</w:t>
      </w:r>
      <w:proofErr w:type="spellEnd"/>
      <w:r w:rsidRPr="001A4565">
        <w:rPr>
          <w:rFonts w:ascii="Arial" w:eastAsia="Calibri" w:hAnsi="Arial" w:cs="Arial"/>
          <w:sz w:val="20"/>
          <w:szCs w:val="20"/>
          <w:lang w:eastAsia="en-US"/>
        </w:rPr>
        <w:t xml:space="preserve"> na koszty połączenia/zmieszania oraz koszty usunięcia/zastąpienia i obniżenie wymaganego </w:t>
      </w:r>
      <w:proofErr w:type="spellStart"/>
      <w:r w:rsidRPr="001A4565">
        <w:rPr>
          <w:rFonts w:ascii="Arial" w:eastAsia="Calibri" w:hAnsi="Arial" w:cs="Arial"/>
          <w:sz w:val="20"/>
          <w:szCs w:val="20"/>
          <w:lang w:eastAsia="en-US"/>
        </w:rPr>
        <w:t>podlimitu</w:t>
      </w:r>
      <w:proofErr w:type="spellEnd"/>
      <w:r w:rsidRPr="001A4565">
        <w:rPr>
          <w:rFonts w:ascii="Arial" w:eastAsia="Calibri" w:hAnsi="Arial" w:cs="Arial"/>
          <w:sz w:val="20"/>
          <w:szCs w:val="20"/>
          <w:lang w:eastAsia="en-US"/>
        </w:rPr>
        <w:t xml:space="preserve"> do kwoty 3 000 000,00 zł na jedno i wszystkie zdarzenia w okresie ubezpieczenia.</w:t>
      </w:r>
    </w:p>
    <w:p w14:paraId="37A06A03" w14:textId="628822B9" w:rsidR="005E311A" w:rsidRPr="001A4565" w:rsidRDefault="005E311A" w:rsidP="001A4565">
      <w:pPr>
        <w:tabs>
          <w:tab w:val="center" w:pos="4536"/>
        </w:tabs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 xml:space="preserve">Wskazujemy, iż wymagany przez Zamawiającego </w:t>
      </w:r>
      <w:proofErr w:type="spellStart"/>
      <w:r w:rsidRPr="001A4565">
        <w:rPr>
          <w:rFonts w:ascii="Arial" w:eastAsia="Calibri" w:hAnsi="Arial" w:cs="Arial"/>
          <w:sz w:val="20"/>
          <w:szCs w:val="20"/>
          <w:lang w:eastAsia="en-US"/>
        </w:rPr>
        <w:t>podlimit</w:t>
      </w:r>
      <w:proofErr w:type="spellEnd"/>
      <w:r w:rsidRPr="001A4565">
        <w:rPr>
          <w:rFonts w:ascii="Arial" w:eastAsia="Calibri" w:hAnsi="Arial" w:cs="Arial"/>
          <w:sz w:val="20"/>
          <w:szCs w:val="20"/>
          <w:lang w:eastAsia="en-US"/>
        </w:rPr>
        <w:t xml:space="preserve"> w wysokości 10 000 000,00 zł jest nierynkowy, bardzo wysoki a przez to bardzo trudny do uzyskania i znacząco podnoszący koszt ubezpieczenia, a także jednocześnie niewspółmierny do wartości ewentualnej szkody spowodowanej wadą produktu</w:t>
      </w:r>
      <w:r w:rsidRPr="001A456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572845C" w14:textId="77777777" w:rsidR="005E311A" w:rsidRPr="001A4565" w:rsidRDefault="005E311A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Odpowiedź:</w:t>
      </w:r>
    </w:p>
    <w:p w14:paraId="054C7DF0" w14:textId="77777777" w:rsidR="005E311A" w:rsidRPr="001A4565" w:rsidRDefault="005E311A" w:rsidP="001A4565">
      <w:pPr>
        <w:tabs>
          <w:tab w:val="center" w:pos="4536"/>
        </w:tabs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  <w:r w:rsidRPr="001A4565">
        <w:rPr>
          <w:rFonts w:ascii="Arial" w:hAnsi="Arial" w:cs="Arial"/>
          <w:sz w:val="20"/>
          <w:szCs w:val="20"/>
          <w:lang w:eastAsia="en-US"/>
        </w:rPr>
        <w:t xml:space="preserve">Zamawiający koryguje postanowienia </w:t>
      </w:r>
      <w:proofErr w:type="spellStart"/>
      <w:r w:rsidRPr="001A4565">
        <w:rPr>
          <w:rFonts w:ascii="Arial" w:hAnsi="Arial" w:cs="Arial"/>
          <w:sz w:val="20"/>
          <w:szCs w:val="20"/>
          <w:lang w:eastAsia="en-US"/>
        </w:rPr>
        <w:t>subklauzuli</w:t>
      </w:r>
      <w:proofErr w:type="spellEnd"/>
      <w:r w:rsidRPr="001A4565">
        <w:rPr>
          <w:rFonts w:ascii="Arial" w:hAnsi="Arial" w:cs="Arial"/>
          <w:sz w:val="20"/>
          <w:szCs w:val="20"/>
          <w:lang w:eastAsia="en-US"/>
        </w:rPr>
        <w:t xml:space="preserve"> 18.4 w całości.</w:t>
      </w:r>
    </w:p>
    <w:p w14:paraId="10E17C84" w14:textId="624E8AC8" w:rsidR="005E311A" w:rsidRPr="001A4565" w:rsidRDefault="005E311A" w:rsidP="001A4565">
      <w:pPr>
        <w:tabs>
          <w:tab w:val="center" w:pos="4536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79DBD5F9" w14:textId="527BD4B0" w:rsidR="00581957" w:rsidRPr="001A4565" w:rsidRDefault="00581957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hAnsi="Arial" w:cs="Arial"/>
          <w:b/>
          <w:sz w:val="20"/>
          <w:szCs w:val="20"/>
        </w:rPr>
        <w:t xml:space="preserve">Pytanie </w:t>
      </w:r>
      <w:r w:rsidRPr="001A4565">
        <w:rPr>
          <w:rFonts w:ascii="Arial" w:hAnsi="Arial" w:cs="Arial"/>
          <w:b/>
          <w:sz w:val="20"/>
          <w:szCs w:val="20"/>
        </w:rPr>
        <w:t>9</w:t>
      </w:r>
    </w:p>
    <w:p w14:paraId="17C9D230" w14:textId="5B8BC4F4" w:rsidR="00AE7EF7" w:rsidRPr="001A4565" w:rsidRDefault="00AE7EF7" w:rsidP="001A4565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Dotyczy </w:t>
      </w:r>
      <w:proofErr w:type="spellStart"/>
      <w:r w:rsidRPr="001A4565">
        <w:rPr>
          <w:rFonts w:ascii="Arial" w:eastAsia="Calibri" w:hAnsi="Arial" w:cs="Arial"/>
          <w:b/>
          <w:bCs/>
          <w:sz w:val="20"/>
          <w:szCs w:val="20"/>
        </w:rPr>
        <w:t>Subklauzula</w:t>
      </w:r>
      <w:proofErr w:type="spellEnd"/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 18.4 (g) TOM II.4 – Warunki Szczególne Kontraktu</w:t>
      </w:r>
    </w:p>
    <w:p w14:paraId="739B330F" w14:textId="34914B76" w:rsidR="00581957" w:rsidRPr="001A4565" w:rsidRDefault="00AE7EF7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>Wykonawca zwraca się z prośbą o usunięcie wymogu ubezpieczenia szkód spowodowanych działaniem środków wybuchowych i pirotechnicznych. Wskazujemy, iż podczas realizacji przedmiotowego zadania takie środki nie będą używane, tak więc nie ma podstaw do rozszerzania zakresu ubezpieczenia o ewentualne szkody przez nie spowodowane, gdyż bez uzasadnienia podwyższyłoby to koszt ubezpieczenia</w:t>
      </w:r>
    </w:p>
    <w:p w14:paraId="7A2F0B92" w14:textId="14DD67EE" w:rsidR="00581957" w:rsidRPr="001A4565" w:rsidRDefault="00AE7EF7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Odpowiedź:</w:t>
      </w:r>
    </w:p>
    <w:p w14:paraId="00F0C0FA" w14:textId="5ABEE1DB" w:rsidR="00AE7EF7" w:rsidRPr="001A4565" w:rsidRDefault="00AE7EF7" w:rsidP="001A4565">
      <w:pPr>
        <w:tabs>
          <w:tab w:val="center" w:pos="4536"/>
        </w:tabs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  <w:r w:rsidRPr="001A4565">
        <w:rPr>
          <w:rFonts w:ascii="Arial" w:hAnsi="Arial" w:cs="Arial"/>
          <w:sz w:val="20"/>
          <w:szCs w:val="20"/>
          <w:lang w:eastAsia="en-US"/>
        </w:rPr>
        <w:t>Zamawiający usunął zapis</w:t>
      </w:r>
      <w:r w:rsidRPr="001A4565">
        <w:rPr>
          <w:rFonts w:ascii="Arial" w:hAnsi="Arial" w:cs="Arial"/>
          <w:sz w:val="20"/>
          <w:szCs w:val="20"/>
          <w:lang w:eastAsia="en-US"/>
        </w:rPr>
        <w:t>.</w:t>
      </w:r>
    </w:p>
    <w:p w14:paraId="6B83C3E8" w14:textId="77777777" w:rsidR="00AE7EF7" w:rsidRPr="001A4565" w:rsidRDefault="00AE7EF7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E8B999" w14:textId="0B8EA21E" w:rsidR="00AE7EF7" w:rsidRPr="001A4565" w:rsidRDefault="00AE7EF7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hAnsi="Arial" w:cs="Arial"/>
          <w:b/>
          <w:sz w:val="20"/>
          <w:szCs w:val="20"/>
        </w:rPr>
        <w:t xml:space="preserve">Pytanie </w:t>
      </w:r>
      <w:r w:rsidRPr="001A4565">
        <w:rPr>
          <w:rFonts w:ascii="Arial" w:hAnsi="Arial" w:cs="Arial"/>
          <w:b/>
          <w:sz w:val="20"/>
          <w:szCs w:val="20"/>
        </w:rPr>
        <w:t>10</w:t>
      </w:r>
    </w:p>
    <w:p w14:paraId="068E80B6" w14:textId="077F7B82" w:rsidR="00C45DFA" w:rsidRPr="001A4565" w:rsidRDefault="00C45DFA" w:rsidP="001A4565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Dotyczy </w:t>
      </w:r>
      <w:proofErr w:type="spellStart"/>
      <w:r w:rsidRPr="001A4565">
        <w:rPr>
          <w:rFonts w:ascii="Arial" w:eastAsia="Calibri" w:hAnsi="Arial" w:cs="Arial"/>
          <w:b/>
          <w:bCs/>
          <w:sz w:val="20"/>
          <w:szCs w:val="20"/>
        </w:rPr>
        <w:t>Subklauzula</w:t>
      </w:r>
      <w:proofErr w:type="spellEnd"/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 18.4 (h) (i) TOM II.4 – Warunki Szczególne Kontraktu</w:t>
      </w:r>
    </w:p>
    <w:p w14:paraId="5728BCF3" w14:textId="23EC6A4F" w:rsidR="00C45DFA" w:rsidRPr="001A4565" w:rsidRDefault="00C45DFA" w:rsidP="001A4565">
      <w:pPr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US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>Wykonawca zwraca się z prośbą o usunięcie wymogu pokrycia przez ubezpieczenie OC kosztów usunięcia, neutralizacji lub oczyszczenia gleby, wód powierzchniowych lub gruntowych z substancji zanieczyszczających poniesione przez osoby objęte ubezpieczeniem. Wskazujemy, iż z</w:t>
      </w:r>
      <w:r w:rsidRPr="001A4565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godnie z istotą ubezpieczenia OC, ubezpieczenie to nie obejmuje kosztów poniesionych przez ubezpieczonych (osoby objęte ubezpieczeniem) - polisa OC obejmuje szkody osób trzecich, dlatego też usunięcie w/w zakresu ubezpieczenia jest w pełni uzasadnione</w:t>
      </w:r>
    </w:p>
    <w:p w14:paraId="1F5399F1" w14:textId="77777777" w:rsidR="001A4565" w:rsidRDefault="001A4565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64A7F78" w14:textId="77777777" w:rsidR="001A4565" w:rsidRDefault="001A4565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0D3EC36" w14:textId="65457FF3" w:rsidR="00C45DFA" w:rsidRPr="001A4565" w:rsidRDefault="00C45DFA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lastRenderedPageBreak/>
        <w:t>Odpowiedź:</w:t>
      </w:r>
    </w:p>
    <w:p w14:paraId="79EE0029" w14:textId="6D708468" w:rsidR="00AE7EF7" w:rsidRPr="001A4565" w:rsidRDefault="00C45DFA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Zamawiający nie wyraża zgody. </w:t>
      </w:r>
      <w:r w:rsid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Jego i</w:t>
      </w:r>
      <w:r w:rsidRP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ntencją jest </w:t>
      </w:r>
      <w:r w:rsid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bowiem </w:t>
      </w:r>
      <w:r w:rsidRP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ochrona szkód osób trzecich. </w:t>
      </w:r>
      <w:r w:rsid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Z</w:t>
      </w:r>
      <w:r w:rsidRP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wracam </w:t>
      </w:r>
      <w:r w:rsid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natomiast </w:t>
      </w:r>
      <w:r w:rsidRP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uwagę</w:t>
      </w:r>
      <w:r w:rsid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na to</w:t>
      </w:r>
      <w:r w:rsidRP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,</w:t>
      </w:r>
      <w:r w:rsid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że</w:t>
      </w:r>
      <w:r w:rsidRPr="001A4565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katalog osób ubezpieczonych jest szeroki (uwzględnia m.in. Zamawiającego) i tym samym nie można wykluczyć, iż Wykonawca prac nie wyrządzi szkody Zamawiającemu. Klauzula swoim zakresem nie obejmuje odpowiedzialności administracyjnej.</w:t>
      </w:r>
    </w:p>
    <w:p w14:paraId="67EB7CA0" w14:textId="3D2F3F21" w:rsidR="00AE7EF7" w:rsidRPr="001A4565" w:rsidRDefault="00AE7EF7" w:rsidP="001A4565">
      <w:pPr>
        <w:tabs>
          <w:tab w:val="center" w:pos="4536"/>
        </w:tabs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5895A888" w14:textId="2398B63F" w:rsidR="00C45DFA" w:rsidRPr="001A4565" w:rsidRDefault="00C45DFA" w:rsidP="001A4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4565">
        <w:rPr>
          <w:rFonts w:ascii="Arial" w:hAnsi="Arial" w:cs="Arial"/>
          <w:b/>
          <w:sz w:val="20"/>
          <w:szCs w:val="20"/>
        </w:rPr>
        <w:t>Pytanie 1</w:t>
      </w:r>
      <w:r w:rsidRPr="001A4565">
        <w:rPr>
          <w:rFonts w:ascii="Arial" w:hAnsi="Arial" w:cs="Arial"/>
          <w:b/>
          <w:sz w:val="20"/>
          <w:szCs w:val="20"/>
        </w:rPr>
        <w:t>1</w:t>
      </w:r>
    </w:p>
    <w:p w14:paraId="78B75BAD" w14:textId="77777777" w:rsidR="00C45DFA" w:rsidRPr="001A4565" w:rsidRDefault="00C45DFA" w:rsidP="001A4565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Dotyczy </w:t>
      </w:r>
      <w:proofErr w:type="spellStart"/>
      <w:r w:rsidRPr="001A4565">
        <w:rPr>
          <w:rFonts w:ascii="Arial" w:eastAsia="Calibri" w:hAnsi="Arial" w:cs="Arial"/>
          <w:b/>
          <w:bCs/>
          <w:sz w:val="20"/>
          <w:szCs w:val="20"/>
        </w:rPr>
        <w:t>Subklauzula</w:t>
      </w:r>
      <w:proofErr w:type="spellEnd"/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 18.4 (c) TOM II.4 – Warunki Szczególne Kontraktu, TOM II.2, </w:t>
      </w:r>
      <w:proofErr w:type="spellStart"/>
      <w:r w:rsidRPr="001A4565">
        <w:rPr>
          <w:rFonts w:ascii="Arial" w:eastAsia="Calibri" w:hAnsi="Arial" w:cs="Arial"/>
          <w:b/>
          <w:bCs/>
          <w:sz w:val="20"/>
          <w:szCs w:val="20"/>
        </w:rPr>
        <w:t>Subklauzula</w:t>
      </w:r>
      <w:proofErr w:type="spellEnd"/>
      <w:r w:rsidRPr="001A4565">
        <w:rPr>
          <w:rFonts w:ascii="Arial" w:eastAsia="Calibri" w:hAnsi="Arial" w:cs="Arial"/>
          <w:b/>
          <w:bCs/>
          <w:sz w:val="20"/>
          <w:szCs w:val="20"/>
        </w:rPr>
        <w:t xml:space="preserve"> 18.4 – Dane Kontraktowe</w:t>
      </w:r>
    </w:p>
    <w:p w14:paraId="2D44EE7D" w14:textId="77777777" w:rsidR="00C45DFA" w:rsidRPr="001A4565" w:rsidRDefault="00C45DFA" w:rsidP="001A4565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>Wykonawca zwraca się z prośbą o zmianę wymogu dotyczącego wysokości sumy gwarancyjnej w ubezpieczeniu odpowiedzialności cywilnej poprzez wskazanie, iż wymagana suma gwarancyjna w ubezpieczeniu OC będzie nie mniejsza niż zaakceptowana kwota kontraktowa brutto.</w:t>
      </w:r>
    </w:p>
    <w:p w14:paraId="021D395E" w14:textId="487E07F4" w:rsidR="00C45DFA" w:rsidRPr="001A4565" w:rsidRDefault="00C45DFA" w:rsidP="001A4565">
      <w:pPr>
        <w:tabs>
          <w:tab w:val="center" w:pos="4536"/>
        </w:tabs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  <w:r w:rsidRPr="001A4565">
        <w:rPr>
          <w:rFonts w:ascii="Arial" w:eastAsia="Calibri" w:hAnsi="Arial" w:cs="Arial"/>
          <w:sz w:val="20"/>
          <w:szCs w:val="20"/>
          <w:lang w:eastAsia="en-US"/>
        </w:rPr>
        <w:t>Mając na uwadze charakter i zakres przedmiotowego zadania w/w suma ubezpieczenia zdecydowanie gwarantowałaby pokrycie wszystkich ewentualnych szkód, a aranżacja umów ubezpieczenia z wymaganą sumą gwarancyjną w wysokości 30 000 000 zł niepotrzebnie zwiększyłaby koszty ubezpieczenia</w:t>
      </w:r>
    </w:p>
    <w:p w14:paraId="6AD223B3" w14:textId="77777777" w:rsidR="00C45DFA" w:rsidRPr="001A4565" w:rsidRDefault="00C45DFA" w:rsidP="001A456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A4565">
        <w:rPr>
          <w:rFonts w:ascii="Arial" w:hAnsi="Arial" w:cs="Arial"/>
          <w:b/>
          <w:bCs/>
          <w:sz w:val="20"/>
          <w:szCs w:val="20"/>
        </w:rPr>
        <w:t>Odpowiedź:</w:t>
      </w:r>
    </w:p>
    <w:p w14:paraId="1AB072B4" w14:textId="77777777" w:rsidR="00C45DFA" w:rsidRPr="001A4565" w:rsidRDefault="00C45DFA" w:rsidP="001A4565">
      <w:pPr>
        <w:tabs>
          <w:tab w:val="center" w:pos="4536"/>
        </w:tabs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  <w:r w:rsidRPr="001A4565">
        <w:rPr>
          <w:rFonts w:ascii="Arial" w:hAnsi="Arial" w:cs="Arial"/>
          <w:sz w:val="20"/>
          <w:szCs w:val="20"/>
          <w:lang w:eastAsia="en-US"/>
        </w:rPr>
        <w:t xml:space="preserve">Zamawiający koryguje postanowienia </w:t>
      </w:r>
      <w:proofErr w:type="spellStart"/>
      <w:r w:rsidRPr="001A4565">
        <w:rPr>
          <w:rFonts w:ascii="Arial" w:hAnsi="Arial" w:cs="Arial"/>
          <w:sz w:val="20"/>
          <w:szCs w:val="20"/>
          <w:lang w:eastAsia="en-US"/>
        </w:rPr>
        <w:t>subklauzuli</w:t>
      </w:r>
      <w:proofErr w:type="spellEnd"/>
      <w:r w:rsidRPr="001A4565">
        <w:rPr>
          <w:rFonts w:ascii="Arial" w:hAnsi="Arial" w:cs="Arial"/>
          <w:sz w:val="20"/>
          <w:szCs w:val="20"/>
          <w:lang w:eastAsia="en-US"/>
        </w:rPr>
        <w:t xml:space="preserve"> 18.4 w całości.</w:t>
      </w:r>
    </w:p>
    <w:p w14:paraId="6A1A8170" w14:textId="2E97EDA1" w:rsidR="00AE7EF7" w:rsidRDefault="00AE7EF7" w:rsidP="001A4565">
      <w:pPr>
        <w:tabs>
          <w:tab w:val="center" w:pos="4536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583FC7A" w14:textId="037996A3" w:rsidR="00A43A9C" w:rsidRDefault="00A43A9C" w:rsidP="001A4565">
      <w:pPr>
        <w:tabs>
          <w:tab w:val="center" w:pos="4536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A94952C" w14:textId="69C43510" w:rsidR="00A43A9C" w:rsidRPr="001A4565" w:rsidRDefault="00A43A9C" w:rsidP="001A4565">
      <w:pPr>
        <w:tabs>
          <w:tab w:val="center" w:pos="4536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</w:p>
    <w:sectPr w:rsidR="00A43A9C" w:rsidRPr="001A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DDAF" w14:textId="77777777" w:rsidR="009D6C89" w:rsidRDefault="009D6C89" w:rsidP="00A93ECA">
      <w:pPr>
        <w:spacing w:after="0" w:line="240" w:lineRule="auto"/>
      </w:pPr>
      <w:r>
        <w:separator/>
      </w:r>
    </w:p>
  </w:endnote>
  <w:endnote w:type="continuationSeparator" w:id="0">
    <w:p w14:paraId="195C89DB" w14:textId="77777777" w:rsidR="009D6C89" w:rsidRDefault="009D6C89" w:rsidP="00A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8541" w14:textId="77777777" w:rsidR="009D6C89" w:rsidRDefault="009D6C89" w:rsidP="00A93ECA">
      <w:pPr>
        <w:spacing w:after="0" w:line="240" w:lineRule="auto"/>
      </w:pPr>
      <w:r>
        <w:separator/>
      </w:r>
    </w:p>
  </w:footnote>
  <w:footnote w:type="continuationSeparator" w:id="0">
    <w:p w14:paraId="007B29DB" w14:textId="77777777" w:rsidR="009D6C89" w:rsidRDefault="009D6C89" w:rsidP="00A9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51E"/>
    <w:multiLevelType w:val="hybridMultilevel"/>
    <w:tmpl w:val="3FC4CEFC"/>
    <w:lvl w:ilvl="0" w:tplc="8C9A970C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36A"/>
    <w:multiLevelType w:val="hybridMultilevel"/>
    <w:tmpl w:val="CDA614E8"/>
    <w:lvl w:ilvl="0" w:tplc="0415001B">
      <w:start w:val="1"/>
      <w:numFmt w:val="lowerRoman"/>
      <w:lvlText w:val="%1."/>
      <w:lvlJc w:val="right"/>
      <w:pPr>
        <w:ind w:left="1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A2B"/>
    <w:multiLevelType w:val="hybridMultilevel"/>
    <w:tmpl w:val="85E4FFE2"/>
    <w:lvl w:ilvl="0" w:tplc="6A2A2C2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56EE"/>
    <w:multiLevelType w:val="multilevel"/>
    <w:tmpl w:val="7024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21413F"/>
    <w:multiLevelType w:val="hybridMultilevel"/>
    <w:tmpl w:val="A53EA35E"/>
    <w:lvl w:ilvl="0" w:tplc="8DD22718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9E0"/>
    <w:multiLevelType w:val="hybridMultilevel"/>
    <w:tmpl w:val="3B86E956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26C12B2"/>
    <w:multiLevelType w:val="hybridMultilevel"/>
    <w:tmpl w:val="D33A0DD4"/>
    <w:lvl w:ilvl="0" w:tplc="2454240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784E"/>
    <w:multiLevelType w:val="hybridMultilevel"/>
    <w:tmpl w:val="174C1ECA"/>
    <w:lvl w:ilvl="0" w:tplc="6AB08108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1084"/>
    <w:multiLevelType w:val="hybridMultilevel"/>
    <w:tmpl w:val="763AF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6625F"/>
    <w:multiLevelType w:val="hybridMultilevel"/>
    <w:tmpl w:val="24B0D7A6"/>
    <w:lvl w:ilvl="0" w:tplc="598831A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2630"/>
    <w:multiLevelType w:val="hybridMultilevel"/>
    <w:tmpl w:val="68FE6258"/>
    <w:lvl w:ilvl="0" w:tplc="F3243996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A1B8E"/>
    <w:multiLevelType w:val="multilevel"/>
    <w:tmpl w:val="941C9D9A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5F2B2C"/>
    <w:multiLevelType w:val="hybridMultilevel"/>
    <w:tmpl w:val="F522DC76"/>
    <w:lvl w:ilvl="0" w:tplc="7C02D16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5B03"/>
    <w:multiLevelType w:val="hybridMultilevel"/>
    <w:tmpl w:val="E294F43E"/>
    <w:lvl w:ilvl="0" w:tplc="B5FAEC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57134"/>
    <w:multiLevelType w:val="hybridMultilevel"/>
    <w:tmpl w:val="46164976"/>
    <w:lvl w:ilvl="0" w:tplc="E6025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6" w15:restartNumberingAfterBreak="0">
    <w:nsid w:val="7FF93B43"/>
    <w:multiLevelType w:val="multilevel"/>
    <w:tmpl w:val="9478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16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BA"/>
    <w:rsid w:val="00004C28"/>
    <w:rsid w:val="00030863"/>
    <w:rsid w:val="000366BA"/>
    <w:rsid w:val="000500E8"/>
    <w:rsid w:val="00050383"/>
    <w:rsid w:val="000658B7"/>
    <w:rsid w:val="00067177"/>
    <w:rsid w:val="00070140"/>
    <w:rsid w:val="000B6587"/>
    <w:rsid w:val="000B7A22"/>
    <w:rsid w:val="000C33F4"/>
    <w:rsid w:val="00114FB9"/>
    <w:rsid w:val="0012663C"/>
    <w:rsid w:val="001346BE"/>
    <w:rsid w:val="00174DA7"/>
    <w:rsid w:val="00177534"/>
    <w:rsid w:val="00191748"/>
    <w:rsid w:val="001A4565"/>
    <w:rsid w:val="001B29FE"/>
    <w:rsid w:val="001C67C8"/>
    <w:rsid w:val="001D5FEA"/>
    <w:rsid w:val="001D653F"/>
    <w:rsid w:val="001D7CB3"/>
    <w:rsid w:val="001E0405"/>
    <w:rsid w:val="001E1EDE"/>
    <w:rsid w:val="00247C60"/>
    <w:rsid w:val="00256F2E"/>
    <w:rsid w:val="00292053"/>
    <w:rsid w:val="0029731F"/>
    <w:rsid w:val="002A482C"/>
    <w:rsid w:val="002C7532"/>
    <w:rsid w:val="002D39D9"/>
    <w:rsid w:val="002F28B9"/>
    <w:rsid w:val="0030551E"/>
    <w:rsid w:val="00315EC1"/>
    <w:rsid w:val="003274C6"/>
    <w:rsid w:val="00346A1E"/>
    <w:rsid w:val="00351EE9"/>
    <w:rsid w:val="0035568D"/>
    <w:rsid w:val="00363299"/>
    <w:rsid w:val="00393FE2"/>
    <w:rsid w:val="003A68BB"/>
    <w:rsid w:val="003C5F3C"/>
    <w:rsid w:val="003D132B"/>
    <w:rsid w:val="003D24F8"/>
    <w:rsid w:val="003F307B"/>
    <w:rsid w:val="00406E49"/>
    <w:rsid w:val="00411530"/>
    <w:rsid w:val="004424CD"/>
    <w:rsid w:val="004638F8"/>
    <w:rsid w:val="004801A9"/>
    <w:rsid w:val="0048381D"/>
    <w:rsid w:val="00483C46"/>
    <w:rsid w:val="004F2BE9"/>
    <w:rsid w:val="004F4CEE"/>
    <w:rsid w:val="0050111C"/>
    <w:rsid w:val="00523CF8"/>
    <w:rsid w:val="00534EE8"/>
    <w:rsid w:val="0054063E"/>
    <w:rsid w:val="00551258"/>
    <w:rsid w:val="00581957"/>
    <w:rsid w:val="00581EF7"/>
    <w:rsid w:val="005C06C4"/>
    <w:rsid w:val="005D18C9"/>
    <w:rsid w:val="005E311A"/>
    <w:rsid w:val="006206A9"/>
    <w:rsid w:val="006241F7"/>
    <w:rsid w:val="00625011"/>
    <w:rsid w:val="00671E59"/>
    <w:rsid w:val="0067306E"/>
    <w:rsid w:val="00680348"/>
    <w:rsid w:val="006A21A5"/>
    <w:rsid w:val="006A7B17"/>
    <w:rsid w:val="006D6D36"/>
    <w:rsid w:val="006F151D"/>
    <w:rsid w:val="00703805"/>
    <w:rsid w:val="007301F5"/>
    <w:rsid w:val="00731236"/>
    <w:rsid w:val="00747AE4"/>
    <w:rsid w:val="00766D1D"/>
    <w:rsid w:val="007C6583"/>
    <w:rsid w:val="007F330C"/>
    <w:rsid w:val="007F5018"/>
    <w:rsid w:val="00856243"/>
    <w:rsid w:val="00863811"/>
    <w:rsid w:val="00870CF2"/>
    <w:rsid w:val="008A6E06"/>
    <w:rsid w:val="008A7B22"/>
    <w:rsid w:val="008B4564"/>
    <w:rsid w:val="008F148E"/>
    <w:rsid w:val="00900AF1"/>
    <w:rsid w:val="00932A87"/>
    <w:rsid w:val="00934FDB"/>
    <w:rsid w:val="00935011"/>
    <w:rsid w:val="009531D2"/>
    <w:rsid w:val="00963A1C"/>
    <w:rsid w:val="009647C7"/>
    <w:rsid w:val="0097010A"/>
    <w:rsid w:val="009A2E5C"/>
    <w:rsid w:val="009A7538"/>
    <w:rsid w:val="009C5246"/>
    <w:rsid w:val="009D6C89"/>
    <w:rsid w:val="009E29CE"/>
    <w:rsid w:val="009F671A"/>
    <w:rsid w:val="00A43A9C"/>
    <w:rsid w:val="00A66A40"/>
    <w:rsid w:val="00A863A5"/>
    <w:rsid w:val="00A93ECA"/>
    <w:rsid w:val="00A968C8"/>
    <w:rsid w:val="00AA3F1F"/>
    <w:rsid w:val="00AE7EF7"/>
    <w:rsid w:val="00AF5A48"/>
    <w:rsid w:val="00B03951"/>
    <w:rsid w:val="00B241E1"/>
    <w:rsid w:val="00B65CD4"/>
    <w:rsid w:val="00B74B4D"/>
    <w:rsid w:val="00BB708C"/>
    <w:rsid w:val="00BB7BA2"/>
    <w:rsid w:val="00BD169E"/>
    <w:rsid w:val="00BF30E9"/>
    <w:rsid w:val="00C24F1D"/>
    <w:rsid w:val="00C330BE"/>
    <w:rsid w:val="00C36468"/>
    <w:rsid w:val="00C45DFA"/>
    <w:rsid w:val="00C827F0"/>
    <w:rsid w:val="00C838C6"/>
    <w:rsid w:val="00C91770"/>
    <w:rsid w:val="00CA68BB"/>
    <w:rsid w:val="00CC1D46"/>
    <w:rsid w:val="00CC1FFF"/>
    <w:rsid w:val="00CD4B0D"/>
    <w:rsid w:val="00D308D8"/>
    <w:rsid w:val="00D53893"/>
    <w:rsid w:val="00D72C6F"/>
    <w:rsid w:val="00D757BA"/>
    <w:rsid w:val="00DA6F34"/>
    <w:rsid w:val="00DB39EA"/>
    <w:rsid w:val="00DC29FB"/>
    <w:rsid w:val="00DE40D8"/>
    <w:rsid w:val="00DF5476"/>
    <w:rsid w:val="00DF72FB"/>
    <w:rsid w:val="00E61409"/>
    <w:rsid w:val="00E64A12"/>
    <w:rsid w:val="00E76EDD"/>
    <w:rsid w:val="00ED7A4B"/>
    <w:rsid w:val="00EE7A5F"/>
    <w:rsid w:val="00F20098"/>
    <w:rsid w:val="00F259D7"/>
    <w:rsid w:val="00F566EA"/>
    <w:rsid w:val="00F570C7"/>
    <w:rsid w:val="00F7100D"/>
    <w:rsid w:val="00F82460"/>
    <w:rsid w:val="00F93A63"/>
    <w:rsid w:val="00FB7EA5"/>
    <w:rsid w:val="00FC7724"/>
    <w:rsid w:val="00FF5F2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B8BA"/>
  <w15:docId w15:val="{595235B8-DE21-4BE6-B664-66024AE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E49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locked/>
    <w:rsid w:val="006A7B17"/>
    <w:rPr>
      <w:rFonts w:ascii="Calibri" w:hAnsi="Calibri" w:cs="Calibri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6A7B17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B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1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38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8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34FDB"/>
    <w:pPr>
      <w:shd w:val="clear" w:color="auto" w:fill="FFFFFF"/>
      <w:tabs>
        <w:tab w:val="left" w:pos="706"/>
      </w:tabs>
      <w:spacing w:after="0" w:line="269" w:lineRule="exact"/>
      <w:ind w:right="19"/>
      <w:jc w:val="left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34FDB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xmsonormal">
    <w:name w:val="x_msonormal"/>
    <w:basedOn w:val="Normalny"/>
    <w:rsid w:val="00174DA7"/>
    <w:pPr>
      <w:spacing w:after="0" w:line="240" w:lineRule="auto"/>
      <w:jc w:val="left"/>
    </w:pPr>
    <w:rPr>
      <w:rFonts w:eastAsiaTheme="minorHAnsi" w:cs="Calibri"/>
    </w:rPr>
  </w:style>
  <w:style w:type="paragraph" w:customStyle="1" w:styleId="xnormalny3">
    <w:name w:val="x_normalny3"/>
    <w:basedOn w:val="Normalny"/>
    <w:rsid w:val="00174DA7"/>
    <w:pPr>
      <w:spacing w:before="60" w:after="0" w:line="240" w:lineRule="auto"/>
    </w:pPr>
    <w:rPr>
      <w:rFonts w:ascii="Times New Roman" w:eastAsiaTheme="minorHAnsi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8F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basedOn w:val="Domylnaczcionkaakapitu"/>
    <w:link w:val="Nagwek30"/>
    <w:rsid w:val="008F148E"/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Nagwek30">
    <w:name w:val="Nagłówek #3"/>
    <w:basedOn w:val="Normalny"/>
    <w:link w:val="Nagwek3"/>
    <w:rsid w:val="008F148E"/>
    <w:pPr>
      <w:widowControl w:val="0"/>
      <w:spacing w:after="250" w:line="240" w:lineRule="auto"/>
      <w:jc w:val="left"/>
      <w:outlineLvl w:val="2"/>
    </w:pPr>
    <w:rPr>
      <w:rFonts w:ascii="Arial" w:eastAsia="Arial" w:hAnsi="Arial" w:cs="Arial"/>
      <w:b/>
      <w:bCs/>
      <w:sz w:val="28"/>
      <w:szCs w:val="28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A482C"/>
    <w:pPr>
      <w:spacing w:after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482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2A482C"/>
    <w:pPr>
      <w:spacing w:before="100" w:beforeAutospacing="1" w:after="100" w:afterAutospacing="1" w:line="240" w:lineRule="auto"/>
      <w:jc w:val="left"/>
    </w:pPr>
    <w:rPr>
      <w:rFonts w:eastAsiaTheme="minorHAnsi" w:cs="Calibri"/>
    </w:rPr>
  </w:style>
  <w:style w:type="character" w:customStyle="1" w:styleId="Teksttreci">
    <w:name w:val="Tekst treści_"/>
    <w:basedOn w:val="Domylnaczcionkaakapitu"/>
    <w:link w:val="Teksttreci0"/>
    <w:rsid w:val="002A482C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2A482C"/>
    <w:pPr>
      <w:widowControl w:val="0"/>
      <w:spacing w:after="100" w:line="240" w:lineRule="auto"/>
      <w:jc w:val="left"/>
    </w:pPr>
    <w:rPr>
      <w:rFonts w:ascii="Arial" w:eastAsia="Arial" w:hAnsi="Arial" w:cs="Arial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48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482C"/>
    <w:rPr>
      <w:rFonts w:ascii="Calibri" w:eastAsia="Times New Roman" w:hAnsi="Calibri" w:cs="Times New Roman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2A482C"/>
    <w:rPr>
      <w:color w:val="2B579A"/>
      <w:shd w:val="clear" w:color="auto" w:fill="E1DFDD"/>
    </w:rPr>
  </w:style>
  <w:style w:type="paragraph" w:customStyle="1" w:styleId="Default">
    <w:name w:val="Default"/>
    <w:rsid w:val="002A48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63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63E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2009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9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39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F54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66A4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C75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C75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C24F1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870CF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3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31D2"/>
    <w:rPr>
      <w:rFonts w:ascii="Calibri" w:eastAsia="Times New Roman" w:hAnsi="Calibri" w:cs="Times New Roman"/>
      <w:lang w:eastAsia="pl-PL"/>
    </w:rPr>
  </w:style>
  <w:style w:type="paragraph" w:customStyle="1" w:styleId="v1msonormal">
    <w:name w:val="v1msonormal"/>
    <w:basedOn w:val="Normalny"/>
    <w:rsid w:val="00766D1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v1msolistparagraph">
    <w:name w:val="v1msolistparagraph"/>
    <w:basedOn w:val="Normalny"/>
    <w:rsid w:val="00766D1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Jastrząbek, Monika</dc:creator>
  <cp:lastModifiedBy>Ewa Bimkiewicz</cp:lastModifiedBy>
  <cp:revision>24</cp:revision>
  <cp:lastPrinted>2022-03-12T07:57:00Z</cp:lastPrinted>
  <dcterms:created xsi:type="dcterms:W3CDTF">2022-03-11T15:14:00Z</dcterms:created>
  <dcterms:modified xsi:type="dcterms:W3CDTF">2022-03-12T07:57:00Z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2022-01-31T14:19:57Z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71fff6c2-861e-4f36-ba0a-32057f51dfbe</vt:lpwstr>
  </property>
  <property fmtid="{D5CDD505-2E9C-101B-9397-08002B2CF9AE}" pid="8" name="MSIP_Label_43f08ec5-d6d9-4227-8387-ccbfcb3632c4_ContentBits">
    <vt:lpwstr>0</vt:lpwstr>
  </property>
</Properties>
</file>