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AE" w:rsidRPr="00A07099" w:rsidRDefault="00BA7FAE" w:rsidP="00BA7FAE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A07099">
        <w:rPr>
          <w:rFonts w:ascii="Times New Roman" w:hAnsi="Times New Roman" w:cs="Times New Roman"/>
          <w:sz w:val="22"/>
          <w:szCs w:val="22"/>
        </w:rPr>
        <w:t>Załącznik nr 4</w:t>
      </w:r>
    </w:p>
    <w:p w:rsidR="008A1F89" w:rsidRDefault="008A1F89" w:rsidP="008A1F8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A7FAE" w:rsidRPr="00A07099" w:rsidRDefault="008A1F89" w:rsidP="008A1F8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8A1F89">
        <w:rPr>
          <w:rFonts w:ascii="Times New Roman" w:hAnsi="Times New Roman" w:cs="Times New Roman" w:hint="eastAsia"/>
          <w:sz w:val="22"/>
          <w:szCs w:val="22"/>
        </w:rPr>
        <w:t>„</w:t>
      </w:r>
      <w:r w:rsidRPr="008A1F89">
        <w:rPr>
          <w:rFonts w:ascii="Times New Roman" w:hAnsi="Times New Roman" w:cs="Times New Roman" w:hint="eastAsia"/>
          <w:sz w:val="22"/>
          <w:szCs w:val="22"/>
        </w:rPr>
        <w:t>Zakup i dostawa laptop</w:t>
      </w:r>
      <w:r w:rsidRPr="008A1F89">
        <w:rPr>
          <w:rFonts w:ascii="Times New Roman" w:hAnsi="Times New Roman" w:cs="Times New Roman" w:hint="eastAsia"/>
          <w:sz w:val="22"/>
          <w:szCs w:val="22"/>
        </w:rPr>
        <w:t>ó</w:t>
      </w:r>
      <w:r w:rsidRPr="008A1F89">
        <w:rPr>
          <w:rFonts w:ascii="Times New Roman" w:hAnsi="Times New Roman" w:cs="Times New Roman" w:hint="eastAsia"/>
          <w:sz w:val="22"/>
          <w:szCs w:val="22"/>
        </w:rPr>
        <w:t xml:space="preserve">w </w:t>
      </w:r>
      <w:proofErr w:type="spellStart"/>
      <w:r w:rsidRPr="008A1F89">
        <w:rPr>
          <w:rFonts w:ascii="Times New Roman" w:hAnsi="Times New Roman" w:cs="Times New Roman"/>
          <w:sz w:val="22"/>
          <w:szCs w:val="22"/>
        </w:rPr>
        <w:t>w</w:t>
      </w:r>
      <w:proofErr w:type="spellEnd"/>
      <w:r w:rsidRPr="008A1F89">
        <w:rPr>
          <w:rFonts w:ascii="Times New Roman" w:hAnsi="Times New Roman" w:cs="Times New Roman"/>
          <w:sz w:val="22"/>
          <w:szCs w:val="22"/>
        </w:rPr>
        <w:t xml:space="preserve"> ramach projektu grantowego: Wsparcie dzieci z rodzin pegeerowskich w rozwoju cyfrowym - Granty PPGR</w:t>
      </w:r>
      <w:r w:rsidRPr="008A1F89">
        <w:rPr>
          <w:rFonts w:ascii="Times New Roman" w:hAnsi="Times New Roman" w:cs="Times New Roman" w:hint="eastAsia"/>
          <w:sz w:val="22"/>
          <w:szCs w:val="22"/>
        </w:rPr>
        <w:t>”</w:t>
      </w:r>
      <w:r w:rsidRPr="008A1F89">
        <w:rPr>
          <w:rFonts w:ascii="Times New Roman" w:hAnsi="Times New Roman" w:cs="Times New Roman"/>
          <w:sz w:val="22"/>
          <w:szCs w:val="22"/>
        </w:rPr>
        <w:t xml:space="preserve"> znak postępowania KD.271.8.2022</w:t>
      </w:r>
    </w:p>
    <w:p w:rsidR="008A1F89" w:rsidRDefault="008A1F89" w:rsidP="00BA7FAE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8A1F89" w:rsidRDefault="008A1F89" w:rsidP="00BA7FAE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BA7FAE" w:rsidRPr="00A07099" w:rsidRDefault="00BA7FAE" w:rsidP="00BA7FAE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07099">
        <w:rPr>
          <w:rFonts w:ascii="Times New Roman" w:hAnsi="Times New Roman" w:cs="Times New Roman"/>
          <w:sz w:val="22"/>
          <w:szCs w:val="22"/>
        </w:rPr>
        <w:t>SZCZEGÓŁOWY OPIS ZAMÓWIENIA - MINIMALNE WYMAGANIA</w:t>
      </w:r>
    </w:p>
    <w:p w:rsidR="00BA7FAE" w:rsidRPr="00A07099" w:rsidRDefault="00BA7FAE" w:rsidP="00BA7FAE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07099">
        <w:rPr>
          <w:rFonts w:ascii="Times New Roman" w:hAnsi="Times New Roman" w:cs="Times New Roman"/>
          <w:sz w:val="22"/>
          <w:szCs w:val="22"/>
        </w:rPr>
        <w:t>parametry techniczne (nie gorsze niż):</w:t>
      </w:r>
    </w:p>
    <w:p w:rsidR="00BA7FAE" w:rsidRPr="00A07099" w:rsidRDefault="00BA7FAE" w:rsidP="00BA7FAE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-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7830"/>
      </w:tblGrid>
      <w:tr w:rsidR="00BA7FAE" w:rsidRPr="00A07099" w:rsidTr="00A07099">
        <w:trPr>
          <w:trHeight w:val="140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Procesor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Procesor, uzyskujący w aktualnym na dzień ogłoszenia postępowania o udzielenie zamówienia publicznego w teście CPU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Benchmarks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 na stronie </w:t>
            </w:r>
            <w:hyperlink r:id="rId8" w:history="1">
              <w:r w:rsidRPr="00A07099">
                <w:rPr>
                  <w:rFonts w:ascii="Times New Roman" w:hAnsi="Times New Roman" w:cs="Times New Roman"/>
                  <w:sz w:val="22"/>
                  <w:szCs w:val="22"/>
                </w:rPr>
                <w:t>https://www.cpubenchmark.net/cpu_list.php</w:t>
              </w:r>
            </w:hyperlink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 wynik CPU Mark co najmniej 6200 punktów (tabela z wynikami stanowi załącznik do niniejszego opisu przedmiotu zamówienia)</w:t>
            </w:r>
            <w:r w:rsidR="00A070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Min 8GB, możliwość rozbudowy do 16GB, dwa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sloty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 pamięci, w tym jeden wolny na przyszłą rozbudowę (nie dopuszcza się pamięci wlutowanych)</w:t>
            </w:r>
            <w:r w:rsidR="00A070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Min 256GB SSD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NVMe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, zawierający RECOVERY umożliwiające odtworzenie systemu operacyjnego fabrycznie zainstalowanego na komputerze po awarii.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Karta graficzna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Zintegrowana</w:t>
            </w:r>
            <w:r w:rsidR="00A070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Wbudowana karta dźwiękowa zgodna z HD Audio, wbudowane głośniki stereo Dolby Audio min 2x1.5W, wbudowany mikrofon, wbudowana kamera internetowa </w:t>
            </w:r>
            <w:r w:rsidR="00A0709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o rozdzielczości minimum HD.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Obudowa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Obudowa wyposażona w zawiasy metalowe. Kąt otwarcia matrycy min. 170 stopni. </w:t>
            </w:r>
            <w:r w:rsidR="00A0709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 obudowę wbudowane co najmniej 2 diody sygnalizujące stan naładowania akumulatora oraz pracę dysku twardego lub stan pracy komputera.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Płyta główna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Zaprojektowana i wyprodukowana przez producenta komputera wyposażona </w:t>
            </w:r>
            <w:r w:rsidR="00A0709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w interfejs SATA III (6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Gb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/s) do obsługi dysków twardych.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Bezpieczeństwo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Zintegrowany układ TPM2.0, system diagnostyczny z graficznym interfejsem dostępnym z poziomu BIOS lub BOOT menu umożliwiające użytkownikowi przeprowadzenie wstępnej diagnostyki awarii poprzez przetestowanie: procesora, pamięci RAM, dysku, płyty głównej. Funkcjonalność systemu diagnostycznego nie może być realizowana przez narzędzia zewnętrzne podłączane do komputera.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BIOS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BIOS zgodny ze specyfikacją UEFI.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- wersji BIOS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- nr seryjnym komputera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- ilości pamięci RAM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- typie procesora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- zainstalowanym dysku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- o zintegrowanej w BIOS licencji na system operacyjny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Administrator z poziomu BIOS musi mieć możliwość wykonania poniższych czynności: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ustawienia: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- hasła dla twardego dysku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- hasła Administratora oraz Użytkownika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kolejności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bootowania</w:t>
            </w:r>
            <w:proofErr w:type="spellEnd"/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włączania/wyłączania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WiFi</w:t>
            </w:r>
            <w:proofErr w:type="spellEnd"/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W przypadku występowania na klawiaturze przycisku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Fn</w:t>
            </w:r>
            <w:proofErr w:type="spellEnd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wymaga się funkcjonalności w BIOS umożliwiającej zamianę funkcji pomiędzy klawiszami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Ctrl</w:t>
            </w:r>
            <w:proofErr w:type="spellEnd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Fn</w:t>
            </w:r>
            <w:proofErr w:type="spellEnd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tak aby użytkownik nie musiał zmieniać swoich przyzwyczajeń umiejscowienia przycisków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Ctrl</w:t>
            </w:r>
            <w:proofErr w:type="spellEnd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Fn</w:t>
            </w:r>
            <w:proofErr w:type="spellEnd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, co wpływa na komfort obsługi.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bootujących</w:t>
            </w:r>
            <w:proofErr w:type="spellEnd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typu USB, natomiast po uruchomieniu systemu operacyjnego porty USB są aktywne.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Ekran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Matryca minimum 15,6” z podświetleniem w technologii LED, z powłoką antyrefleksyjną, rozdzielczość min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FullHD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 1920x1080, jasność min. 220nits.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Interfejsy Komunikacja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Min. 3 porty USB z czego min. 2xUSB 3.2, min. 1 złącze typu C, złącze słuchawek </w:t>
            </w:r>
            <w:r w:rsidR="00A0709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i złącze mikrofonu typu COMBO, HDMI.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Złącze HDMI musi umożliwiać podłączenie i obsługę zewnętrznego wyświetlacza </w:t>
            </w:r>
            <w:r w:rsidR="00A0709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 rozdzielczości min. 3840x2160 przy min. 30Hz.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Czytnik kart SD 3.0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Karta sieciowa WLAN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Wbudowana karta sieciowa, pracująca w standardzie AC 1x1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Bluetooth 5.0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Klawiatura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Klawiatura, układ US-QWERTY, czytelne znaki, wyodrębniony blok numeryczny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Wbudowany akumulator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Pozwalający na nieprzerwaną pracę urządzenia przez min. 6 godzin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Zasilacz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Zasilacz zewnętrzny min. 65W wraz z kablem zasilającym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Certyfikaty, oświadczenia i standardy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Certyfikat ISO9001 dla producenta sprzętu (należy załączyć do oferty)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Deklaracja zgodności CE (załączyć do oferty)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Potwierdzenie spełnienia kryteriów środowiskowych, w tym zgodności </w:t>
            </w:r>
            <w:r w:rsidR="00A0709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 dyrektywą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RoHS</w:t>
            </w:r>
            <w:proofErr w:type="spellEnd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Unii Europejskiej o eliminacji substancji niebezpiecznych </w:t>
            </w:r>
            <w:r w:rsidR="00A0709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w postaci oświadczenia producenta odnoszący się do zaoferowanej jednostki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Waga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Waga urządzenia z baterią podstawową nie przekraczająca 2 kg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System operacyjny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DB77EA" w:rsidP="00DB77EA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</w:t>
            </w:r>
            <w:r w:rsidRPr="00DB77EA">
              <w:rPr>
                <w:rFonts w:ascii="Times New Roman" w:hAnsi="Times New Roman" w:cs="Times New Roman"/>
                <w:bCs/>
                <w:sz w:val="22"/>
                <w:szCs w:val="22"/>
              </w:rPr>
              <w:t>ystem operacyjny Windows 10 Pro</w:t>
            </w:r>
            <w:r w:rsidR="0054195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lub Home </w:t>
            </w:r>
            <w:r w:rsidRPr="00DB77EA">
              <w:rPr>
                <w:rFonts w:ascii="Times New Roman" w:hAnsi="Times New Roman" w:cs="Times New Roman"/>
                <w:bCs/>
                <w:sz w:val="22"/>
                <w:szCs w:val="22"/>
              </w:rPr>
              <w:t>lub nowszy w polskiej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B77EA">
              <w:rPr>
                <w:rFonts w:ascii="Times New Roman" w:hAnsi="Times New Roman" w:cs="Times New Roman"/>
                <w:bCs/>
                <w:sz w:val="22"/>
                <w:szCs w:val="22"/>
              </w:rPr>
              <w:t>wersji językowej, lub równoważny.</w:t>
            </w:r>
            <w:r w:rsidR="00BA7FAE"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Z</w:t>
            </w:r>
            <w:r w:rsidR="00BA7FAE"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ainstalowany system operacyjny niewymagający aktywacji za pomocą telefonu lub Internetu w firmie Microsoft</w:t>
            </w:r>
            <w:r w:rsidR="00BA7FAE" w:rsidRPr="00A07099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.</w:t>
            </w:r>
            <w:r w:rsidR="00BA7FAE"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 System operacyjny klasy PC musi spełniać następujące wymagania poprzez wbudowane mechanizmy, bez użycia dodatkowych aplikacji: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Dostępne dwa rodzaje graficznego interfejsu użytkownika:</w:t>
            </w:r>
            <w:r w:rsidRPr="00A07099">
              <w:rPr>
                <w:rFonts w:ascii="Times New Roman" w:hAnsi="Times New Roman" w:cs="Times New Roman"/>
                <w:sz w:val="22"/>
                <w:szCs w:val="22"/>
              </w:rPr>
              <w:br/>
              <w:t>Klasyczny, umożliwiający obsługę przy pomocy klawiatury i myszy,</w:t>
            </w:r>
            <w:r w:rsidRPr="00A07099">
              <w:rPr>
                <w:rFonts w:ascii="Times New Roman" w:hAnsi="Times New Roman" w:cs="Times New Roman"/>
                <w:sz w:val="22"/>
                <w:szCs w:val="22"/>
              </w:rPr>
              <w:br/>
              <w:t>Dotykowy umożliwiający sterowanie dotykiem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Funkcje związane z obsługą komputerów typu tablet, z wbudowanym modułem „uczenia się” pisma użytkownika – obsługa języka polskiego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Cały interfejs użytkownika dostępny w języku polskim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Wbudowane w system operacyjny minimum dwie przeglądarki Internetowe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</w:t>
            </w:r>
            <w:r w:rsidRPr="00A070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konfigurowalnym przez użytkownika module indeksacji zasobów lokalnych,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Graficzne środowisko instalacji i konfiguracji dostępne w języku polskim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Wbudowany system pomocy w języku polskim.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Możliwość przystosowania stanowiska dla osób niepełnosprawnych (np. słabo widzących).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Możliwość dostarczania poprawek do systemu operacyjnego w modelu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peer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-to-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peer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Zabezpieczony hasłem hierarchiczny dostęp do systemu, konta i profile użytkowników zarządzane zdalnie; praca systemu w trybie ochrony kont użytkowników.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Zdalna pomoc i współdzielenie aplikacji – możliwość zdalnego przejęcia sesji zalogowanego użytkownika celem rozwiązania problemu z komputerem.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Transakcyjny system plików pozwalający na stosowanie przydziałów (ang.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quota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) na dysku dla użytkowników oraz zapewniający większą niezawodność i pozwalający tworzyć kopie zapasowe.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Możliwość tworzenia kopii zapasowych (Backup); automatyczne wykonywanie kopii plików z możliwością automatycznego przywrócenia wersji wcześniejszej.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Możliwość przywracania obrazu plików systemowych do uprzednio zapisanej postaci.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Możliwość przywracania systemu operacyjnego do stanu początkowego z pozostawieniem plików użytkownika.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Wbudowana możliwość zdalnego dostępu do systemu i pracy zdalnej z wykorzystaniem pełnego interfejsu graficznego.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Wbudowana zapora internetowa (firewall) dla ochrony połączeń internetowych, zintegrowana z systemem konsola do zarządzania ustawieniami zapory i regułami IP v4 i v6.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Wbudowany system uwierzytelnienia dwuskładnikowego oparty o certyfikat lub klucz prywatny oraz PIN lub uwierzytelnienie biometryczne.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Wbudowane mechanizmy ochrony antywirusowej i przeciw złośliwemu oprogramowaniu z zapewnionymi bezpłatnymi aktualizacjami.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Wsparcie dla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firmware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 UEFI i funkcji bezpiecznego rozruchu (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Secure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Boot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Wbudowany w system, wykorzystywany automatycznie przez wbudowane przeglądarki filtr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reputacyjny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 URL.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Mechanizmy logowania w oparciu o: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Login i hasło,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Karty inteligentne i certyfikaty (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smartcard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Certyfikat/Klucz i PIN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Certyfikat/Klucz i uwierzytelnienie biometryczne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Wbudowany agent do zbierania danych na temat zagrożeń na stacji roboczej.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Wsparcie .NET Framework 2.x, 3.x i 4.x – możliwość uruchomienia aplikacji działających we wskazanych środowiskach</w:t>
            </w:r>
          </w:p>
          <w:p w:rsidR="00BA7FAE" w:rsidRPr="00A07099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Wsparcie dla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VBScript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 – możliwość uruchamiania interpretera poleceń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Wsparcie dla PowerShell 5.x – możliwość uruchamiania interpretera poleceń</w:t>
            </w:r>
          </w:p>
          <w:p w:rsidR="00BA7FAE" w:rsidRDefault="00BA7FAE" w:rsidP="00A07099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Nie dopuszcza się zaoferowania systemu operacyjnego typu </w:t>
            </w:r>
            <w:proofErr w:type="spellStart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refurbished</w:t>
            </w:r>
            <w:proofErr w:type="spellEnd"/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A1F89" w:rsidRPr="00A07099" w:rsidRDefault="008A1F89" w:rsidP="008A1F8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Gwarancja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Minimalny okres trwania gwarancji producenta wynosi 2 lata</w:t>
            </w:r>
            <w:r w:rsidR="00A070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A7FAE" w:rsidRPr="00A07099" w:rsidRDefault="00BA7FAE" w:rsidP="00A0709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>Kryterium</w:t>
            </w:r>
            <w:r w:rsidR="00A0709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 okres udzielonej gwarancji będzie rozpatrywane na podstawie wskazanego okresu udzielonej gwarancji, wg. punktacji przyjętej w SWZ.</w:t>
            </w:r>
          </w:p>
        </w:tc>
      </w:tr>
      <w:tr w:rsidR="00BA7FAE" w:rsidRPr="00A07099" w:rsidTr="00736C5E">
        <w:trPr>
          <w:trHeight w:val="112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736C5E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Wsparcie techniczne producenta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Infolinia wsparcia technicznego dedykowana do rozwiązywania usterek oprogramowania – możliwość kontaktu przez telefon, formularz web lub chat online</w:t>
            </w:r>
            <w:r w:rsid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A07099">
              <w:rPr>
                <w:rFonts w:ascii="Times New Roman" w:hAnsi="Times New Roman" w:cs="Times New Roman"/>
                <w:sz w:val="22"/>
                <w:szCs w:val="22"/>
              </w:rPr>
              <w:t xml:space="preserve">Możliwość sprawdzenia konfiguracji sprzętowej komputera oraz warunków gwarancji po podaniu numeru seryjnego </w:t>
            </w: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bezpośrednio na stronie producenta</w:t>
            </w:r>
            <w:r w:rsidRPr="00A070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A07099" w:rsidP="00A07099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BA7FAE" w:rsidRPr="00A07099">
              <w:rPr>
                <w:rFonts w:ascii="Times New Roman" w:hAnsi="Times New Roman" w:cs="Times New Roman"/>
                <w:sz w:val="22"/>
                <w:szCs w:val="22"/>
              </w:rPr>
              <w:t>znakowanie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spacing w:after="20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Przedmiot zamówienia ma mieć umieszczone na wyrobie oznakowanie CE (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Conformite</w:t>
            </w:r>
            <w:proofErr w:type="spellEnd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Euroeenne</w:t>
            </w:r>
            <w:proofErr w:type="spellEnd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), stanowiące deklarację producenta, że oznakowany wyrób  spełnia wymagania dyrektywy Uni</w:t>
            </w:r>
            <w:r w:rsidR="00A07099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Europejskiej i że dopełniono odpowiedniej procedury oceny zgodności. Produkt powinien być oznakowany w sposób określony </w:t>
            </w:r>
            <w:r w:rsidR="00A0709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Rozporządzeniu Ministra Gospodarki z dnia 17 grudnia 2010r. w sprawie procedur oceny zgodności wyrobów wykorzystujących energię oraz ich oznakowania (Dz.U. </w:t>
            </w:r>
            <w:r w:rsidR="00A0709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z 2022r</w:t>
            </w:r>
            <w:r w:rsid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poz</w:t>
            </w:r>
            <w:r w:rsidR="00A0709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599).</w:t>
            </w:r>
          </w:p>
        </w:tc>
      </w:tr>
      <w:tr w:rsidR="00BA7FAE" w:rsidRPr="00A07099" w:rsidTr="00736C5E">
        <w:trPr>
          <w:trHeight w:val="284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A07099" w:rsidP="00A07099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r w:rsidR="00BA7FAE" w:rsidRPr="00A07099">
              <w:rPr>
                <w:rFonts w:ascii="Times New Roman" w:hAnsi="Times New Roman" w:cs="Times New Roman"/>
                <w:sz w:val="22"/>
                <w:szCs w:val="22"/>
              </w:rPr>
              <w:t>an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A7FAE" w:rsidRPr="00A07099" w:rsidRDefault="00BA7FAE" w:rsidP="00A07099">
            <w:pPr>
              <w:pStyle w:val="Standard"/>
              <w:widowControl w:val="0"/>
              <w:spacing w:after="20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Przedmiot zamówienia musi być fabrycznie nowy,  nieużywany, wyprodukowany </w:t>
            </w:r>
            <w:r w:rsidR="00A0709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2021 lub 2022 roku. Nie może to być sprzęt powystawowy,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peleasingowy</w:t>
            </w:r>
            <w:proofErr w:type="spellEnd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typu </w:t>
            </w:r>
            <w:proofErr w:type="spellStart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>refurbished</w:t>
            </w:r>
            <w:proofErr w:type="spellEnd"/>
            <w:r w:rsidRPr="00A070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itp.</w:t>
            </w:r>
          </w:p>
        </w:tc>
      </w:tr>
    </w:tbl>
    <w:p w:rsidR="004E72CC" w:rsidRDefault="004E72CC">
      <w:pPr>
        <w:rPr>
          <w:rFonts w:hint="eastAsia"/>
        </w:rPr>
      </w:pPr>
    </w:p>
    <w:sectPr w:rsidR="004E7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0C" w:rsidRDefault="00B45C0C" w:rsidP="00BA7FAE">
      <w:pPr>
        <w:rPr>
          <w:rFonts w:hint="eastAsia"/>
        </w:rPr>
      </w:pPr>
      <w:r>
        <w:separator/>
      </w:r>
    </w:p>
  </w:endnote>
  <w:endnote w:type="continuationSeparator" w:id="0">
    <w:p w:rsidR="00B45C0C" w:rsidRDefault="00B45C0C" w:rsidP="00BA7F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AE" w:rsidRDefault="00BA7FA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AE" w:rsidRDefault="00BA7FA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AE" w:rsidRDefault="00BA7FA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0C" w:rsidRDefault="00B45C0C" w:rsidP="00BA7FAE">
      <w:pPr>
        <w:rPr>
          <w:rFonts w:hint="eastAsia"/>
        </w:rPr>
      </w:pPr>
      <w:r>
        <w:separator/>
      </w:r>
    </w:p>
  </w:footnote>
  <w:footnote w:type="continuationSeparator" w:id="0">
    <w:p w:rsidR="00B45C0C" w:rsidRDefault="00B45C0C" w:rsidP="00BA7FA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AE" w:rsidRDefault="00BA7FA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AE" w:rsidRDefault="00BA7FAE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3202BF24" wp14:editId="2E6B9661">
          <wp:extent cx="5760720" cy="8227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AE" w:rsidRDefault="00BA7FA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4BD"/>
    <w:multiLevelType w:val="multilevel"/>
    <w:tmpl w:val="4AE81B22"/>
    <w:styleLink w:val="WWNum5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A717B03"/>
    <w:multiLevelType w:val="multilevel"/>
    <w:tmpl w:val="E154EAAA"/>
    <w:styleLink w:val="List1"/>
    <w:lvl w:ilvl="0">
      <w:start w:val="1"/>
      <w:numFmt w:val="decimal"/>
      <w:lvlText w:val="%1"/>
      <w:lvlJc w:val="left"/>
      <w:rPr>
        <w:sz w:val="20"/>
        <w:szCs w:val="20"/>
      </w:rPr>
    </w:lvl>
    <w:lvl w:ilvl="1">
      <w:numFmt w:val="bullet"/>
      <w:lvlText w:val="•"/>
      <w:lvlJc w:val="left"/>
      <w:rPr>
        <w:rFonts w:ascii="OpenSymbol" w:hAnsi="OpenSymbol"/>
        <w:sz w:val="20"/>
        <w:szCs w:val="20"/>
      </w:rPr>
    </w:lvl>
    <w:lvl w:ilvl="2">
      <w:numFmt w:val="bullet"/>
      <w:lvlText w:val="•"/>
      <w:lvlJc w:val="left"/>
      <w:rPr>
        <w:rFonts w:ascii="OpenSymbol" w:hAnsi="OpenSymbol"/>
        <w:sz w:val="20"/>
        <w:szCs w:val="20"/>
      </w:rPr>
    </w:lvl>
    <w:lvl w:ilvl="3">
      <w:numFmt w:val="bullet"/>
      <w:lvlText w:val="•"/>
      <w:lvlJc w:val="left"/>
      <w:rPr>
        <w:rFonts w:ascii="OpenSymbol" w:hAnsi="OpenSymbol"/>
        <w:sz w:val="20"/>
        <w:szCs w:val="20"/>
      </w:rPr>
    </w:lvl>
    <w:lvl w:ilvl="4">
      <w:numFmt w:val="bullet"/>
      <w:lvlText w:val="•"/>
      <w:lvlJc w:val="left"/>
      <w:rPr>
        <w:rFonts w:ascii="OpenSymbol" w:hAnsi="OpenSymbol"/>
        <w:sz w:val="20"/>
        <w:szCs w:val="20"/>
      </w:rPr>
    </w:lvl>
    <w:lvl w:ilvl="5">
      <w:numFmt w:val="bullet"/>
      <w:lvlText w:val="•"/>
      <w:lvlJc w:val="left"/>
      <w:rPr>
        <w:rFonts w:ascii="OpenSymbol" w:hAnsi="OpenSymbol"/>
        <w:sz w:val="20"/>
        <w:szCs w:val="20"/>
      </w:rPr>
    </w:lvl>
    <w:lvl w:ilvl="6">
      <w:numFmt w:val="bullet"/>
      <w:lvlText w:val="•"/>
      <w:lvlJc w:val="left"/>
      <w:rPr>
        <w:rFonts w:ascii="OpenSymbol" w:hAnsi="OpenSymbol"/>
        <w:sz w:val="20"/>
        <w:szCs w:val="20"/>
      </w:rPr>
    </w:lvl>
    <w:lvl w:ilvl="7">
      <w:numFmt w:val="bullet"/>
      <w:lvlText w:val="•"/>
      <w:lvlJc w:val="left"/>
      <w:rPr>
        <w:rFonts w:ascii="OpenSymbol" w:hAnsi="OpenSymbol"/>
        <w:sz w:val="20"/>
        <w:szCs w:val="20"/>
      </w:rPr>
    </w:lvl>
    <w:lvl w:ilvl="8">
      <w:numFmt w:val="bullet"/>
      <w:lvlText w:val="•"/>
      <w:lvlJc w:val="left"/>
      <w:rPr>
        <w:rFonts w:ascii="OpenSymbol" w:hAnsi="OpenSymbo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C5"/>
    <w:rsid w:val="002557B5"/>
    <w:rsid w:val="0032340E"/>
    <w:rsid w:val="00416E32"/>
    <w:rsid w:val="004E72CC"/>
    <w:rsid w:val="00541951"/>
    <w:rsid w:val="00557AC5"/>
    <w:rsid w:val="006E5090"/>
    <w:rsid w:val="008A1F89"/>
    <w:rsid w:val="00A07099"/>
    <w:rsid w:val="00B45C0C"/>
    <w:rsid w:val="00BA7FAE"/>
    <w:rsid w:val="00D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F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List1">
    <w:name w:val="List 1"/>
    <w:basedOn w:val="Bezlisty"/>
    <w:rsid w:val="00BA7FAE"/>
    <w:pPr>
      <w:numPr>
        <w:numId w:val="1"/>
      </w:numPr>
    </w:pPr>
  </w:style>
  <w:style w:type="numbering" w:customStyle="1" w:styleId="WWNum5">
    <w:name w:val="WWNum5"/>
    <w:basedOn w:val="Bezlisty"/>
    <w:rsid w:val="00BA7FA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A7F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7FA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A7F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7FA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FA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FAE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F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List1">
    <w:name w:val="List 1"/>
    <w:basedOn w:val="Bezlisty"/>
    <w:rsid w:val="00BA7FAE"/>
    <w:pPr>
      <w:numPr>
        <w:numId w:val="1"/>
      </w:numPr>
    </w:pPr>
  </w:style>
  <w:style w:type="numbering" w:customStyle="1" w:styleId="WWNum5">
    <w:name w:val="WWNum5"/>
    <w:basedOn w:val="Bezlisty"/>
    <w:rsid w:val="00BA7FA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A7F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7FA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A7F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7FA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FA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FAE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8</cp:revision>
  <cp:lastPrinted>2022-06-14T06:47:00Z</cp:lastPrinted>
  <dcterms:created xsi:type="dcterms:W3CDTF">2022-06-07T10:38:00Z</dcterms:created>
  <dcterms:modified xsi:type="dcterms:W3CDTF">2022-06-14T06:47:00Z</dcterms:modified>
</cp:coreProperties>
</file>