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F14F" w14:textId="77777777" w:rsidR="00EF3BDB" w:rsidRDefault="00686515" w:rsidP="00196B21">
      <w:pPr>
        <w:spacing w:line="240" w:lineRule="auto"/>
        <w:jc w:val="center"/>
        <w:rPr>
          <w:rFonts w:ascii="Times New Roman" w:hAnsi="Times New Roman" w:cs="Times New Roman"/>
          <w:sz w:val="24"/>
          <w:szCs w:val="24"/>
        </w:rPr>
      </w:pPr>
      <w:r>
        <w:rPr>
          <w:rFonts w:ascii="Times New Roman" w:hAnsi="Times New Roman" w:cs="Times New Roman"/>
          <w:sz w:val="24"/>
          <w:szCs w:val="24"/>
        </w:rPr>
        <w:t>PROJEKTOWANE POSTANOWIENIA UMOWY O ŚWIADCZENIE USŁUG POCZTOWYCH</w:t>
      </w:r>
    </w:p>
    <w:p w14:paraId="58FE40D5" w14:textId="77777777" w:rsidR="00F41CBB" w:rsidRDefault="00F41CBB" w:rsidP="00F41CBB">
      <w:pPr>
        <w:spacing w:line="240" w:lineRule="auto"/>
        <w:rPr>
          <w:rFonts w:ascii="Times New Roman" w:hAnsi="Times New Roman" w:cs="Times New Roman"/>
          <w:sz w:val="24"/>
          <w:szCs w:val="24"/>
        </w:rPr>
      </w:pPr>
    </w:p>
    <w:p w14:paraId="2D0A231E" w14:textId="77777777" w:rsidR="00595FC2" w:rsidRDefault="00595FC2"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Umowa nr O.272…….2022. zawarta w dniu pomiędzy: </w:t>
      </w:r>
      <w:r w:rsidR="00CC280F">
        <w:rPr>
          <w:rFonts w:ascii="Times New Roman" w:hAnsi="Times New Roman" w:cs="Times New Roman"/>
          <w:sz w:val="24"/>
          <w:szCs w:val="24"/>
        </w:rPr>
        <w:t>Gmina Kamień Pomorski z siedzibą w Kamieniu Pomorskim ul. Stary Rynek 1, 72-400 Kamień Pomorski, NIP 9860157013, REGON 811685585 reprezentowana przez:</w:t>
      </w:r>
    </w:p>
    <w:p w14:paraId="78F1F369" w14:textId="77777777" w:rsidR="00CC280F" w:rsidRPr="00CC280F" w:rsidRDefault="00CC280F" w:rsidP="003F2D81">
      <w:pPr>
        <w:pStyle w:val="Akapitzlist"/>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75140837" w14:textId="77777777" w:rsidR="00CC280F" w:rsidRPr="00CC280F" w:rsidRDefault="00CC280F" w:rsidP="003F2D81">
      <w:pPr>
        <w:pStyle w:val="Akapitzlist"/>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1C8C169A" w14:textId="77777777" w:rsidR="00CC280F" w:rsidRDefault="00CC280F" w:rsidP="003F2D81">
      <w:pPr>
        <w:spacing w:line="240" w:lineRule="auto"/>
        <w:jc w:val="both"/>
        <w:rPr>
          <w:rFonts w:ascii="Times New Roman" w:hAnsi="Times New Roman" w:cs="Times New Roman"/>
          <w:sz w:val="24"/>
          <w:szCs w:val="24"/>
        </w:rPr>
      </w:pPr>
      <w:r>
        <w:rPr>
          <w:rFonts w:ascii="Times New Roman" w:hAnsi="Times New Roman" w:cs="Times New Roman"/>
          <w:sz w:val="24"/>
          <w:szCs w:val="24"/>
        </w:rPr>
        <w:t>zwanym dalej Zamawiającym</w:t>
      </w:r>
    </w:p>
    <w:p w14:paraId="454BC5B9" w14:textId="77777777" w:rsidR="00CC280F" w:rsidRDefault="00CC280F" w:rsidP="003F2D81">
      <w:pPr>
        <w:spacing w:line="240" w:lineRule="auto"/>
        <w:jc w:val="both"/>
        <w:rPr>
          <w:rFonts w:ascii="Times New Roman" w:hAnsi="Times New Roman" w:cs="Times New Roman"/>
          <w:sz w:val="24"/>
          <w:szCs w:val="24"/>
        </w:rPr>
      </w:pPr>
      <w:r>
        <w:rPr>
          <w:rFonts w:ascii="Times New Roman" w:hAnsi="Times New Roman" w:cs="Times New Roman"/>
          <w:sz w:val="24"/>
          <w:szCs w:val="24"/>
        </w:rPr>
        <w:t>oraz………………………………</w:t>
      </w:r>
    </w:p>
    <w:p w14:paraId="06ED1165" w14:textId="77777777" w:rsidR="00CC280F" w:rsidRDefault="00CC280F" w:rsidP="003F2D81">
      <w:pPr>
        <w:spacing w:line="240" w:lineRule="auto"/>
        <w:jc w:val="both"/>
        <w:rPr>
          <w:rFonts w:ascii="Times New Roman" w:hAnsi="Times New Roman" w:cs="Times New Roman"/>
          <w:sz w:val="24"/>
          <w:szCs w:val="24"/>
        </w:rPr>
      </w:pPr>
      <w:r>
        <w:rPr>
          <w:rFonts w:ascii="Times New Roman" w:hAnsi="Times New Roman" w:cs="Times New Roman"/>
          <w:sz w:val="24"/>
          <w:szCs w:val="24"/>
        </w:rPr>
        <w:t>który reprezentują:</w:t>
      </w:r>
    </w:p>
    <w:p w14:paraId="4FC0F23C" w14:textId="77777777" w:rsidR="00CC280F" w:rsidRPr="00CC280F" w:rsidRDefault="00CC280F" w:rsidP="003F2D81">
      <w:pPr>
        <w:pStyle w:val="Akapitzlist"/>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3819B785" w14:textId="77777777" w:rsidR="00CC280F" w:rsidRPr="00CC280F" w:rsidRDefault="00CC280F" w:rsidP="003F2D81">
      <w:pPr>
        <w:pStyle w:val="Akapitzlist"/>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4DA24D58" w14:textId="77777777" w:rsidR="00CC280F" w:rsidRDefault="00CC280F" w:rsidP="003F2D81">
      <w:pPr>
        <w:spacing w:line="240" w:lineRule="auto"/>
        <w:jc w:val="both"/>
        <w:rPr>
          <w:rFonts w:ascii="Times New Roman" w:hAnsi="Times New Roman" w:cs="Times New Roman"/>
          <w:sz w:val="24"/>
          <w:szCs w:val="24"/>
        </w:rPr>
      </w:pPr>
      <w:r>
        <w:rPr>
          <w:rFonts w:ascii="Times New Roman" w:hAnsi="Times New Roman" w:cs="Times New Roman"/>
          <w:sz w:val="24"/>
          <w:szCs w:val="24"/>
        </w:rPr>
        <w:t>zwanym dalej Wykonawcą</w:t>
      </w:r>
    </w:p>
    <w:p w14:paraId="667E159D" w14:textId="77777777" w:rsidR="00CC280F" w:rsidRDefault="00CC280F" w:rsidP="003F2D8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przeprowadzonego postępowania o udzielenie zamówienia publicznego w trybie podstawowym na podstawie art. 275 pkt 1 w związku </w:t>
      </w:r>
      <w:r w:rsidR="0080547D">
        <w:rPr>
          <w:rFonts w:ascii="Times New Roman" w:hAnsi="Times New Roman" w:cs="Times New Roman"/>
          <w:sz w:val="24"/>
          <w:szCs w:val="24"/>
        </w:rPr>
        <w:t>z</w:t>
      </w:r>
      <w:r>
        <w:rPr>
          <w:rFonts w:ascii="Times New Roman" w:hAnsi="Times New Roman" w:cs="Times New Roman"/>
          <w:sz w:val="24"/>
          <w:szCs w:val="24"/>
        </w:rPr>
        <w:t xml:space="preserve"> art. 359 pkt 2 ustawy z dnia 11 września 2019 r. Prawo zamówień publicznych, strony uzgadniają:</w:t>
      </w:r>
    </w:p>
    <w:p w14:paraId="0E10106A" w14:textId="77777777" w:rsidR="006C46A4" w:rsidRPr="006C46A4" w:rsidRDefault="006C46A4"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Przedmiotem zamówienia jest świadczenie usług pocztowych dla Gminy Kamień Pomorski w zakresie przyjmowania, przemieszczania i doręczania przesyłek pocztowych oraz ich ewentualnych zwrotów w obrocie krajowym i zagranicznym.</w:t>
      </w:r>
    </w:p>
    <w:p w14:paraId="195266F6" w14:textId="77777777" w:rsidR="00D15AA7" w:rsidRPr="00D15AA7" w:rsidRDefault="00D15AA7" w:rsidP="003F2D81">
      <w:pPr>
        <w:pStyle w:val="Akapitzlist"/>
        <w:numPr>
          <w:ilvl w:val="0"/>
          <w:numId w:val="14"/>
        </w:numPr>
        <w:spacing w:line="240" w:lineRule="auto"/>
        <w:jc w:val="both"/>
        <w:rPr>
          <w:rFonts w:ascii="Times New Roman" w:hAnsi="Times New Roman" w:cs="Times New Roman"/>
          <w:sz w:val="24"/>
          <w:szCs w:val="24"/>
        </w:rPr>
      </w:pPr>
      <w:r w:rsidRPr="00D15AA7">
        <w:rPr>
          <w:rFonts w:ascii="Times New Roman" w:hAnsi="Times New Roman" w:cs="Times New Roman"/>
          <w:sz w:val="24"/>
          <w:szCs w:val="24"/>
        </w:rPr>
        <w:t>Przesyłki będą dostarczane przez Zamawiającego  do placówki Wykonawcy przez pięć dni w tygodniu – od poniedziałku do piątku w dni robocze w godzinach od godz. 14:</w:t>
      </w:r>
      <w:r w:rsidR="00BA66D1">
        <w:rPr>
          <w:rFonts w:ascii="Times New Roman" w:hAnsi="Times New Roman" w:cs="Times New Roman"/>
          <w:sz w:val="24"/>
          <w:szCs w:val="24"/>
        </w:rPr>
        <w:t>00</w:t>
      </w:r>
      <w:r w:rsidRPr="00D15AA7">
        <w:rPr>
          <w:rFonts w:ascii="Times New Roman" w:hAnsi="Times New Roman" w:cs="Times New Roman"/>
          <w:sz w:val="24"/>
          <w:szCs w:val="24"/>
        </w:rPr>
        <w:t xml:space="preserve"> do godz. 15:00. Nadanie przesyłek następować będzie w dniu ich odbioru przez Wykonawcę od Zamawiającego.</w:t>
      </w:r>
    </w:p>
    <w:p w14:paraId="0944A48B" w14:textId="77777777" w:rsidR="005A0A6D" w:rsidRPr="005A0A6D" w:rsidRDefault="005A0A6D" w:rsidP="003F2D81">
      <w:pPr>
        <w:pStyle w:val="Akapitzlist"/>
        <w:numPr>
          <w:ilvl w:val="0"/>
          <w:numId w:val="14"/>
        </w:numPr>
        <w:spacing w:line="240" w:lineRule="auto"/>
        <w:jc w:val="both"/>
        <w:rPr>
          <w:rFonts w:ascii="Times New Roman" w:hAnsi="Times New Roman" w:cs="Times New Roman"/>
          <w:sz w:val="24"/>
          <w:szCs w:val="24"/>
        </w:rPr>
      </w:pPr>
      <w:r w:rsidRPr="005A0A6D">
        <w:rPr>
          <w:rFonts w:ascii="Times New Roman" w:hAnsi="Times New Roman" w:cs="Times New Roman"/>
          <w:sz w:val="24"/>
          <w:szCs w:val="24"/>
        </w:rPr>
        <w:t>Usługi pocztowe objęte przedmiotem zamówienia realizowane będą z uwzględnieniem:</w:t>
      </w:r>
    </w:p>
    <w:p w14:paraId="29690C50" w14:textId="77777777" w:rsidR="005A0A6D" w:rsidRPr="005A0A6D" w:rsidRDefault="005A0A6D" w:rsidP="003F2D81">
      <w:pPr>
        <w:pStyle w:val="Akapitzlist"/>
        <w:spacing w:line="240" w:lineRule="auto"/>
        <w:jc w:val="both"/>
        <w:rPr>
          <w:rFonts w:ascii="Times New Roman" w:hAnsi="Times New Roman" w:cs="Times New Roman"/>
          <w:sz w:val="24"/>
          <w:szCs w:val="24"/>
        </w:rPr>
      </w:pPr>
      <w:r w:rsidRPr="005A0A6D">
        <w:rPr>
          <w:rFonts w:ascii="Times New Roman" w:hAnsi="Times New Roman" w:cs="Times New Roman"/>
          <w:sz w:val="24"/>
          <w:szCs w:val="24"/>
        </w:rPr>
        <w:t>a)</w:t>
      </w:r>
      <w:r w:rsidRPr="005A0A6D">
        <w:rPr>
          <w:rFonts w:ascii="Times New Roman" w:hAnsi="Times New Roman" w:cs="Times New Roman"/>
          <w:sz w:val="24"/>
          <w:szCs w:val="24"/>
        </w:rPr>
        <w:tab/>
        <w:t>aktualnie obowiązujących przepisów prawa regulujących wykonanie usług pocztowych;</w:t>
      </w:r>
    </w:p>
    <w:p w14:paraId="3E0A2C29" w14:textId="77777777" w:rsidR="005A0A6D" w:rsidRPr="005A0A6D" w:rsidRDefault="005A0A6D" w:rsidP="003F2D81">
      <w:pPr>
        <w:pStyle w:val="Akapitzlist"/>
        <w:spacing w:line="240" w:lineRule="auto"/>
        <w:jc w:val="both"/>
        <w:rPr>
          <w:rFonts w:ascii="Times New Roman" w:hAnsi="Times New Roman" w:cs="Times New Roman"/>
          <w:sz w:val="24"/>
          <w:szCs w:val="24"/>
        </w:rPr>
      </w:pPr>
      <w:r w:rsidRPr="005A0A6D">
        <w:rPr>
          <w:rFonts w:ascii="Times New Roman" w:hAnsi="Times New Roman" w:cs="Times New Roman"/>
          <w:sz w:val="24"/>
          <w:szCs w:val="24"/>
        </w:rPr>
        <w:t>b)</w:t>
      </w:r>
      <w:r w:rsidRPr="005A0A6D">
        <w:rPr>
          <w:rFonts w:ascii="Times New Roman" w:hAnsi="Times New Roman" w:cs="Times New Roman"/>
          <w:sz w:val="24"/>
          <w:szCs w:val="24"/>
        </w:rPr>
        <w:tab/>
        <w:t>regulaminu świadczenia usług Wykonawcy z tym, że postanowienia tego regulaminu sprzeczne lub nie dające się pogodzić z postanowieniami zawartymi w niniejszej umowie, nie będą miały zastosowania;</w:t>
      </w:r>
    </w:p>
    <w:p w14:paraId="274CE53B" w14:textId="77777777" w:rsidR="003D6325" w:rsidRDefault="005A0A6D" w:rsidP="003F2D81">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wymagań wynikających z S</w:t>
      </w:r>
      <w:r w:rsidRPr="005A0A6D">
        <w:rPr>
          <w:rFonts w:ascii="Times New Roman" w:hAnsi="Times New Roman" w:cs="Times New Roman"/>
          <w:sz w:val="24"/>
          <w:szCs w:val="24"/>
        </w:rPr>
        <w:t>WZ.</w:t>
      </w:r>
    </w:p>
    <w:p w14:paraId="4C02D516" w14:textId="77777777" w:rsidR="003D6325" w:rsidRDefault="003D6325" w:rsidP="003F2D81">
      <w:pPr>
        <w:pStyle w:val="Akapitzlist"/>
        <w:spacing w:line="240" w:lineRule="auto"/>
        <w:jc w:val="both"/>
        <w:rPr>
          <w:rFonts w:ascii="Times New Roman" w:hAnsi="Times New Roman" w:cs="Times New Roman"/>
          <w:sz w:val="24"/>
          <w:szCs w:val="24"/>
        </w:rPr>
      </w:pPr>
    </w:p>
    <w:p w14:paraId="23B57FDD" w14:textId="77777777" w:rsidR="003D4FA1" w:rsidRPr="003D4FA1" w:rsidRDefault="003D4FA1" w:rsidP="003F2D81">
      <w:pPr>
        <w:pStyle w:val="Akapitzlist"/>
        <w:numPr>
          <w:ilvl w:val="0"/>
          <w:numId w:val="14"/>
        </w:numPr>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 xml:space="preserve">Dla przesyłek ze zwrotnym potwierdzeniem odbioru, Wykonawca będzie doręczał </w:t>
      </w:r>
    </w:p>
    <w:p w14:paraId="04F71715" w14:textId="77777777" w:rsidR="003D4FA1" w:rsidRDefault="003D4FA1" w:rsidP="003F2D81">
      <w:pPr>
        <w:pStyle w:val="Akapitzlist"/>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do siedziby Zamawiającego przez placówkę nadawczą, przez którą przesyłka została nadana, pokwitowane przez adresata potwierdzenie odbioru, niezwłocznie po dokonaniu doręczenia przesyłki, w terminach określonych przez Rozporządzenie Ministra Administracji i Cyfryzacji z dnia 29 kwietnia 2013 roku w sprawie warunków wykonywania usług powszechnych przez operatora wyznaczonego (</w:t>
      </w:r>
      <w:proofErr w:type="spellStart"/>
      <w:r w:rsidRPr="003D4FA1">
        <w:rPr>
          <w:rFonts w:ascii="Times New Roman" w:hAnsi="Times New Roman" w:cs="Times New Roman"/>
          <w:sz w:val="24"/>
          <w:szCs w:val="24"/>
        </w:rPr>
        <w:t>t.j</w:t>
      </w:r>
      <w:proofErr w:type="spellEnd"/>
      <w:r w:rsidRPr="003D4FA1">
        <w:rPr>
          <w:rFonts w:ascii="Times New Roman" w:hAnsi="Times New Roman" w:cs="Times New Roman"/>
          <w:sz w:val="24"/>
          <w:szCs w:val="24"/>
        </w:rPr>
        <w:t>. Dz.U.</w:t>
      </w:r>
      <w:r w:rsidR="00BA66D1">
        <w:rPr>
          <w:rFonts w:ascii="Times New Roman" w:hAnsi="Times New Roman" w:cs="Times New Roman"/>
          <w:sz w:val="24"/>
          <w:szCs w:val="24"/>
        </w:rPr>
        <w:t xml:space="preserve"> </w:t>
      </w:r>
      <w:r w:rsidRPr="003D4FA1">
        <w:rPr>
          <w:rFonts w:ascii="Times New Roman" w:hAnsi="Times New Roman" w:cs="Times New Roman"/>
          <w:sz w:val="24"/>
          <w:szCs w:val="24"/>
        </w:rPr>
        <w:t>z 2020r. poz.1026 z późn. zm.).</w:t>
      </w:r>
    </w:p>
    <w:p w14:paraId="163D3349" w14:textId="77777777" w:rsidR="003D4FA1" w:rsidRPr="003D4FA1" w:rsidRDefault="003D4FA1" w:rsidP="003F2D81">
      <w:pPr>
        <w:pStyle w:val="Akapitzlist"/>
        <w:spacing w:line="240" w:lineRule="auto"/>
        <w:jc w:val="both"/>
        <w:rPr>
          <w:rFonts w:ascii="Times New Roman" w:hAnsi="Times New Roman" w:cs="Times New Roman"/>
          <w:sz w:val="24"/>
          <w:szCs w:val="24"/>
        </w:rPr>
      </w:pPr>
    </w:p>
    <w:p w14:paraId="44E522E7" w14:textId="77777777" w:rsidR="003D4FA1" w:rsidRPr="003D4FA1" w:rsidRDefault="003D4FA1" w:rsidP="003F2D81">
      <w:pPr>
        <w:pStyle w:val="Akapitzlist"/>
        <w:numPr>
          <w:ilvl w:val="0"/>
          <w:numId w:val="14"/>
        </w:numPr>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 xml:space="preserve">W przypadku nieobecności adresata, przedstawiciel Wykonawcy pozostawia zawiadomienie (pierwsze awizo) o próbie dostarczenia przesyłki ze wskazaniem gdzie </w:t>
      </w:r>
    </w:p>
    <w:p w14:paraId="2578D847" w14:textId="77777777" w:rsidR="003D4FA1" w:rsidRPr="003D4FA1" w:rsidRDefault="003D4FA1" w:rsidP="003F2D81">
      <w:pPr>
        <w:pStyle w:val="Akapitzlist"/>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 xml:space="preserve">i kiedy adresat może odebrać przesyłkę. Termin do odbioru przesyłki przez adresata wynosi 14 dni liczonych od następnego dnia po dniu pozostawienia pierwszego awizo, </w:t>
      </w:r>
    </w:p>
    <w:p w14:paraId="280DE5E6" w14:textId="77777777" w:rsidR="003D4FA1" w:rsidRPr="003D4FA1" w:rsidRDefault="003D4FA1" w:rsidP="003F2D81">
      <w:pPr>
        <w:pStyle w:val="Akapitzlist"/>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lastRenderedPageBreak/>
        <w:t xml:space="preserve">w tym terminie przesyłka jest awizowana powtórnie. Po upływie terminu odbioru, przesyłka zwracana jest Zamawiającemu wraz z podaniem przyczyny nie odebrania przez adresata (zgodnie z art. 150 Ordynacji podatkowej bądź art. 44 Kodeksu postępowania administracyjnego). </w:t>
      </w:r>
    </w:p>
    <w:p w14:paraId="383974AF" w14:textId="6D5F1BFA" w:rsidR="003D6325" w:rsidRDefault="003D4FA1" w:rsidP="003F2D81">
      <w:pPr>
        <w:pStyle w:val="Akapitzlist"/>
        <w:numPr>
          <w:ilvl w:val="0"/>
          <w:numId w:val="14"/>
        </w:numPr>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 xml:space="preserve">Zamawiający wymaga, aby punkty odbioru niedoręczonych pod adres przesyłek (awizowanych), znajdowały się na terenie gminy </w:t>
      </w:r>
      <w:r w:rsidR="00C208B6">
        <w:rPr>
          <w:rFonts w:ascii="Times New Roman" w:hAnsi="Times New Roman" w:cs="Times New Roman"/>
          <w:sz w:val="24"/>
          <w:szCs w:val="24"/>
        </w:rPr>
        <w:t>Kamień Pomorski</w:t>
      </w:r>
      <w:r w:rsidRPr="003D4FA1">
        <w:rPr>
          <w:rFonts w:ascii="Times New Roman" w:hAnsi="Times New Roman" w:cs="Times New Roman"/>
          <w:sz w:val="24"/>
          <w:szCs w:val="24"/>
        </w:rPr>
        <w:t xml:space="preserve">. Zamawiający wymaga, aby w celu zabezpieczenia tajemnicy korespondencji w/w punkty odbioru posiadały odpowiednie oznakowanie, były fizycznie wyodrębnione </w:t>
      </w:r>
    </w:p>
    <w:p w14:paraId="0F3E2608" w14:textId="30CE5DCC" w:rsidR="004678C9" w:rsidRPr="003D4FA1" w:rsidRDefault="00194A17"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Szacunkowe </w:t>
      </w:r>
      <w:r w:rsidR="004678C9">
        <w:rPr>
          <w:rFonts w:ascii="Times New Roman" w:hAnsi="Times New Roman" w:cs="Times New Roman"/>
          <w:sz w:val="24"/>
          <w:szCs w:val="24"/>
        </w:rPr>
        <w:t xml:space="preserve">wynagrodzenie Wykonawcy za wykonanie całego przedmiotu Umowy </w:t>
      </w:r>
      <w:r>
        <w:rPr>
          <w:rFonts w:ascii="Times New Roman" w:hAnsi="Times New Roman" w:cs="Times New Roman"/>
          <w:sz w:val="24"/>
          <w:szCs w:val="24"/>
        </w:rPr>
        <w:t xml:space="preserve"> wyniesie brutto</w:t>
      </w:r>
      <w:r w:rsidR="001D242F">
        <w:rPr>
          <w:rFonts w:ascii="Times New Roman" w:hAnsi="Times New Roman" w:cs="Times New Roman"/>
          <w:sz w:val="24"/>
          <w:szCs w:val="24"/>
        </w:rPr>
        <w:t xml:space="preserve"> </w:t>
      </w:r>
      <w:r w:rsidR="004678C9">
        <w:rPr>
          <w:rFonts w:ascii="Times New Roman" w:hAnsi="Times New Roman" w:cs="Times New Roman"/>
          <w:sz w:val="24"/>
          <w:szCs w:val="24"/>
        </w:rPr>
        <w:t>…………………..zł.</w:t>
      </w:r>
    </w:p>
    <w:p w14:paraId="4927E993" w14:textId="791C3BE1" w:rsidR="001D242F" w:rsidRDefault="001D242F"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Zgodnie</w:t>
      </w:r>
      <w:r w:rsidRPr="001D242F">
        <w:rPr>
          <w:rFonts w:ascii="Times New Roman" w:hAnsi="Times New Roman" w:cs="Times New Roman"/>
          <w:sz w:val="24"/>
          <w:szCs w:val="24"/>
        </w:rPr>
        <w:t xml:space="preserve"> z art. 433 </w:t>
      </w:r>
      <w:proofErr w:type="spellStart"/>
      <w:r w:rsidRPr="001D242F">
        <w:rPr>
          <w:rFonts w:ascii="Times New Roman" w:hAnsi="Times New Roman" w:cs="Times New Roman"/>
          <w:sz w:val="24"/>
          <w:szCs w:val="24"/>
        </w:rPr>
        <w:t>P.z.p</w:t>
      </w:r>
      <w:proofErr w:type="spellEnd"/>
      <w:r w:rsidRPr="001D242F">
        <w:rPr>
          <w:rFonts w:ascii="Times New Roman" w:hAnsi="Times New Roman" w:cs="Times New Roman"/>
          <w:sz w:val="24"/>
          <w:szCs w:val="24"/>
        </w:rPr>
        <w:t xml:space="preserve">. Zamawiający wskazuje, że podane w </w:t>
      </w:r>
      <w:r w:rsidR="00966DD4">
        <w:rPr>
          <w:rFonts w:ascii="Times New Roman" w:hAnsi="Times New Roman" w:cs="Times New Roman"/>
          <w:sz w:val="24"/>
          <w:szCs w:val="24"/>
        </w:rPr>
        <w:t>formularzu ofertowym stanowiącym załącznik nr 1 do SWZ</w:t>
      </w:r>
      <w:r>
        <w:rPr>
          <w:rFonts w:ascii="Times New Roman" w:hAnsi="Times New Roman" w:cs="Times New Roman"/>
          <w:sz w:val="24"/>
          <w:szCs w:val="24"/>
        </w:rPr>
        <w:t xml:space="preserve"> ilości przesyłek</w:t>
      </w:r>
      <w:r w:rsidRPr="001D242F">
        <w:rPr>
          <w:rFonts w:ascii="Times New Roman" w:hAnsi="Times New Roman" w:cs="Times New Roman"/>
          <w:sz w:val="24"/>
          <w:szCs w:val="24"/>
        </w:rPr>
        <w:t xml:space="preserve"> mają charakter szacunkowy. Rozliczenie zamówienia odbywać się będzie w oparciu o zaoferowane ceny jednostkowe oraz faktycznie </w:t>
      </w:r>
      <w:r>
        <w:rPr>
          <w:rFonts w:ascii="Times New Roman" w:hAnsi="Times New Roman" w:cs="Times New Roman"/>
          <w:sz w:val="24"/>
          <w:szCs w:val="24"/>
        </w:rPr>
        <w:t>wykonane usługi pocztowe</w:t>
      </w:r>
      <w:r w:rsidRPr="001D242F">
        <w:rPr>
          <w:rFonts w:ascii="Times New Roman" w:hAnsi="Times New Roman" w:cs="Times New Roman"/>
          <w:sz w:val="24"/>
          <w:szCs w:val="24"/>
        </w:rPr>
        <w:t>.</w:t>
      </w:r>
      <w:r>
        <w:rPr>
          <w:rFonts w:ascii="Times New Roman" w:hAnsi="Times New Roman" w:cs="Times New Roman"/>
          <w:sz w:val="24"/>
          <w:szCs w:val="24"/>
        </w:rPr>
        <w:t xml:space="preserve"> </w:t>
      </w:r>
      <w:r w:rsidRPr="001D242F">
        <w:rPr>
          <w:rFonts w:ascii="Times New Roman" w:hAnsi="Times New Roman" w:cs="Times New Roman"/>
          <w:sz w:val="24"/>
          <w:szCs w:val="24"/>
        </w:rPr>
        <w:t xml:space="preserve">Zamawiający zastrzega, że podane w </w:t>
      </w:r>
      <w:r w:rsidR="00966DD4">
        <w:rPr>
          <w:rFonts w:ascii="Times New Roman" w:hAnsi="Times New Roman" w:cs="Times New Roman"/>
          <w:sz w:val="24"/>
          <w:szCs w:val="24"/>
        </w:rPr>
        <w:t>formularzu ofertowym</w:t>
      </w:r>
      <w:r w:rsidRPr="001D242F">
        <w:rPr>
          <w:rFonts w:ascii="Times New Roman" w:hAnsi="Times New Roman" w:cs="Times New Roman"/>
          <w:sz w:val="24"/>
          <w:szCs w:val="24"/>
        </w:rPr>
        <w:t xml:space="preserve"> ilości </w:t>
      </w:r>
      <w:r>
        <w:rPr>
          <w:rFonts w:ascii="Times New Roman" w:hAnsi="Times New Roman" w:cs="Times New Roman"/>
          <w:sz w:val="24"/>
          <w:szCs w:val="24"/>
        </w:rPr>
        <w:t>przesyłek</w:t>
      </w:r>
      <w:r w:rsidRPr="001D242F">
        <w:rPr>
          <w:rFonts w:ascii="Times New Roman" w:hAnsi="Times New Roman" w:cs="Times New Roman"/>
          <w:sz w:val="24"/>
          <w:szCs w:val="24"/>
        </w:rPr>
        <w:t xml:space="preserve"> mogą:</w:t>
      </w:r>
    </w:p>
    <w:p w14:paraId="5F87E5B1" w14:textId="3A6D7C98" w:rsidR="001D242F" w:rsidRDefault="001D242F" w:rsidP="00966DD4">
      <w:pPr>
        <w:pStyle w:val="Akapitzlist"/>
        <w:spacing w:line="240" w:lineRule="auto"/>
        <w:jc w:val="both"/>
        <w:rPr>
          <w:rFonts w:ascii="Times New Roman" w:hAnsi="Times New Roman" w:cs="Times New Roman"/>
          <w:sz w:val="24"/>
          <w:szCs w:val="24"/>
        </w:rPr>
      </w:pPr>
      <w:r w:rsidRPr="001D242F">
        <w:rPr>
          <w:rFonts w:ascii="Times New Roman" w:hAnsi="Times New Roman" w:cs="Times New Roman"/>
          <w:sz w:val="24"/>
          <w:szCs w:val="24"/>
        </w:rPr>
        <w:t>1)    wzrosnąć w stosunku do </w:t>
      </w:r>
      <w:r w:rsidR="00C025B6">
        <w:rPr>
          <w:rFonts w:ascii="Times New Roman" w:hAnsi="Times New Roman" w:cs="Times New Roman"/>
          <w:sz w:val="24"/>
          <w:szCs w:val="24"/>
        </w:rPr>
        <w:t>ilości</w:t>
      </w:r>
      <w:r w:rsidRPr="001D242F">
        <w:rPr>
          <w:rFonts w:ascii="Times New Roman" w:hAnsi="Times New Roman" w:cs="Times New Roman"/>
          <w:sz w:val="24"/>
          <w:szCs w:val="24"/>
        </w:rPr>
        <w:t> szacunkowych o nie więcej, niż </w:t>
      </w:r>
      <w:r w:rsidR="00BE6783">
        <w:rPr>
          <w:rFonts w:ascii="Times New Roman" w:hAnsi="Times New Roman" w:cs="Times New Roman"/>
          <w:sz w:val="24"/>
          <w:szCs w:val="24"/>
        </w:rPr>
        <w:t>2</w:t>
      </w:r>
      <w:r w:rsidRPr="001D242F">
        <w:rPr>
          <w:rFonts w:ascii="Times New Roman" w:hAnsi="Times New Roman" w:cs="Times New Roman"/>
          <w:sz w:val="24"/>
          <w:szCs w:val="24"/>
        </w:rPr>
        <w:t>0 %;</w:t>
      </w:r>
      <w:r w:rsidRPr="001D242F">
        <w:rPr>
          <w:rFonts w:ascii="Times New Roman" w:hAnsi="Times New Roman" w:cs="Times New Roman"/>
          <w:sz w:val="24"/>
          <w:szCs w:val="24"/>
        </w:rPr>
        <w:br/>
        <w:t>2)    ulec zmniejszeniu w stosunku do</w:t>
      </w:r>
      <w:r w:rsidR="00C025B6">
        <w:rPr>
          <w:rFonts w:ascii="Times New Roman" w:hAnsi="Times New Roman" w:cs="Times New Roman"/>
          <w:sz w:val="24"/>
          <w:szCs w:val="24"/>
        </w:rPr>
        <w:t xml:space="preserve"> ilości</w:t>
      </w:r>
      <w:r w:rsidRPr="001D242F">
        <w:rPr>
          <w:rFonts w:ascii="Times New Roman" w:hAnsi="Times New Roman" w:cs="Times New Roman"/>
          <w:sz w:val="24"/>
          <w:szCs w:val="24"/>
        </w:rPr>
        <w:t xml:space="preserve"> szacunkowych o nie więcej, niż </w:t>
      </w:r>
      <w:r w:rsidR="00BE6783">
        <w:rPr>
          <w:rFonts w:ascii="Times New Roman" w:hAnsi="Times New Roman" w:cs="Times New Roman"/>
          <w:sz w:val="24"/>
          <w:szCs w:val="24"/>
        </w:rPr>
        <w:t>2</w:t>
      </w:r>
      <w:r w:rsidRPr="001D242F">
        <w:rPr>
          <w:rFonts w:ascii="Times New Roman" w:hAnsi="Times New Roman" w:cs="Times New Roman"/>
          <w:sz w:val="24"/>
          <w:szCs w:val="24"/>
        </w:rPr>
        <w:t>0 %</w:t>
      </w:r>
    </w:p>
    <w:p w14:paraId="1374061C" w14:textId="14040A0B" w:rsidR="00C025B6" w:rsidRDefault="00C025B6" w:rsidP="003F2D81">
      <w:pPr>
        <w:pStyle w:val="Akapitzlist"/>
        <w:numPr>
          <w:ilvl w:val="0"/>
          <w:numId w:val="14"/>
        </w:numPr>
        <w:spacing w:line="240" w:lineRule="auto"/>
        <w:jc w:val="both"/>
        <w:rPr>
          <w:rFonts w:ascii="Times New Roman" w:hAnsi="Times New Roman" w:cs="Times New Roman"/>
          <w:sz w:val="24"/>
          <w:szCs w:val="24"/>
        </w:rPr>
      </w:pPr>
      <w:r w:rsidRPr="00C025B6">
        <w:rPr>
          <w:rFonts w:ascii="Times New Roman" w:hAnsi="Times New Roman" w:cs="Times New Roman"/>
          <w:sz w:val="24"/>
          <w:szCs w:val="24"/>
        </w:rPr>
        <w:t xml:space="preserve">W związku ze zwiększeniem lub zmniejszeniem </w:t>
      </w:r>
      <w:r>
        <w:rPr>
          <w:rFonts w:ascii="Times New Roman" w:hAnsi="Times New Roman" w:cs="Times New Roman"/>
          <w:sz w:val="24"/>
          <w:szCs w:val="24"/>
        </w:rPr>
        <w:t>ilości</w:t>
      </w:r>
      <w:r w:rsidRPr="00C025B6">
        <w:rPr>
          <w:rFonts w:ascii="Times New Roman" w:hAnsi="Times New Roman" w:cs="Times New Roman"/>
          <w:sz w:val="24"/>
          <w:szCs w:val="24"/>
        </w:rPr>
        <w:t xml:space="preserve"> szacunkowych, o których mowa w ust. </w:t>
      </w:r>
      <w:r>
        <w:rPr>
          <w:rFonts w:ascii="Times New Roman" w:hAnsi="Times New Roman" w:cs="Times New Roman"/>
          <w:sz w:val="24"/>
          <w:szCs w:val="24"/>
        </w:rPr>
        <w:t>9</w:t>
      </w:r>
      <w:r w:rsidRPr="00C025B6">
        <w:rPr>
          <w:rFonts w:ascii="Times New Roman" w:hAnsi="Times New Roman" w:cs="Times New Roman"/>
          <w:sz w:val="24"/>
          <w:szCs w:val="24"/>
        </w:rPr>
        <w:t>, Wykonawcy nie będą przysługiwały żadne roszczenia, a w szczególności wynagrodzenia za niezrealizowany zakres zamówienia. Ryzyko oszacowania wszystkich kosztów zamówienia leży po stronie Wykonawcy</w:t>
      </w:r>
      <w:r>
        <w:rPr>
          <w:rFonts w:ascii="Times New Roman" w:hAnsi="Times New Roman" w:cs="Times New Roman"/>
          <w:sz w:val="24"/>
          <w:szCs w:val="24"/>
        </w:rPr>
        <w:t>.</w:t>
      </w:r>
    </w:p>
    <w:p w14:paraId="5E45CD2F" w14:textId="207068DF" w:rsidR="004301F1" w:rsidRDefault="004301F1"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Za wykonanie przedmiotu umowy Nadawca będzie uiszczał opłatę w formie opłaty z dołu.</w:t>
      </w:r>
    </w:p>
    <w:p w14:paraId="36DD5A78" w14:textId="77777777" w:rsidR="004301F1" w:rsidRDefault="004301F1"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 okres rozliczeniowy przyjmuje się jeden miesiąc kalendarzowy. Podstawą rozliczeń finansowych jest suma opłat za świadczone usługi stwierdzone na podstawie dokumentów nadawczych i oddawczych w okresie rozliczeniowym. Wykonawca zobowiązuje się do </w:t>
      </w:r>
      <w:r w:rsidR="00EE4D60">
        <w:rPr>
          <w:rFonts w:ascii="Times New Roman" w:hAnsi="Times New Roman" w:cs="Times New Roman"/>
          <w:sz w:val="24"/>
          <w:szCs w:val="24"/>
        </w:rPr>
        <w:t xml:space="preserve">wystawienia faktury w terminie 7 dni od dnia zakończenia okresu rozliczeniowego. Należności wynikające z faktur, Nadawca regulować będzie przelewem na konto wskazane na fakturze w terminie do 14 dni kalendarzowych od daty jej wystawienia. </w:t>
      </w:r>
    </w:p>
    <w:p w14:paraId="64E471A0" w14:textId="4B322E6F" w:rsidR="004678C9" w:rsidRDefault="004678C9"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Inne przesyłki, które nie zostały ujęte w formularzu ofertowym będą wyceniane na podstawie cennika Wykonawcy obowiązującego w dniu nadania przesyłki</w:t>
      </w:r>
      <w:r w:rsidR="00BE6783">
        <w:rPr>
          <w:rFonts w:ascii="Times New Roman" w:hAnsi="Times New Roman" w:cs="Times New Roman"/>
          <w:sz w:val="24"/>
          <w:szCs w:val="24"/>
        </w:rPr>
        <w:t>, przy czym łączna wartość tych usług nie przekroczy 5% łącznej wartości ofertowej zamówienia.</w:t>
      </w:r>
      <w:r>
        <w:rPr>
          <w:rFonts w:ascii="Times New Roman" w:hAnsi="Times New Roman" w:cs="Times New Roman"/>
          <w:sz w:val="24"/>
          <w:szCs w:val="24"/>
        </w:rPr>
        <w:t xml:space="preserve"> </w:t>
      </w:r>
    </w:p>
    <w:p w14:paraId="2AE804A2" w14:textId="77777777" w:rsidR="00EE4D60" w:rsidRDefault="00EE4D60"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Strony ustalają, że faktury będą wystawiane </w:t>
      </w:r>
      <w:r w:rsidR="004678C9">
        <w:rPr>
          <w:rFonts w:ascii="Times New Roman" w:hAnsi="Times New Roman" w:cs="Times New Roman"/>
          <w:sz w:val="24"/>
          <w:szCs w:val="24"/>
        </w:rPr>
        <w:t xml:space="preserve">i przekazywane </w:t>
      </w:r>
      <w:r>
        <w:rPr>
          <w:rFonts w:ascii="Times New Roman" w:hAnsi="Times New Roman" w:cs="Times New Roman"/>
          <w:sz w:val="24"/>
          <w:szCs w:val="24"/>
        </w:rPr>
        <w:t>na adres nadawcy:</w:t>
      </w:r>
    </w:p>
    <w:p w14:paraId="220677D8" w14:textId="77777777" w:rsidR="00EE4D60" w:rsidRDefault="00EE4D60" w:rsidP="003F2D8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Gmina Kamień Pomorski</w:t>
      </w:r>
    </w:p>
    <w:p w14:paraId="6D306DC3" w14:textId="77777777" w:rsidR="00EE4D60" w:rsidRDefault="00EE4D60" w:rsidP="003F2D8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ul. Stary Rynek 1</w:t>
      </w:r>
    </w:p>
    <w:p w14:paraId="75EFB8F0" w14:textId="77777777" w:rsidR="00EE4D60" w:rsidRDefault="00EE4D60" w:rsidP="003F2D8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72-400 Kamień Pomorski</w:t>
      </w:r>
    </w:p>
    <w:p w14:paraId="0896CCFF" w14:textId="5E25BE24" w:rsidR="004678C9" w:rsidRDefault="004678C9"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wyraża zgodę na przesyłanie  faktur w formie elektronicznej. Faktura zostanie przesłana z adresu email Wykonawcy:………….. na adres email Zamawiającego:……………</w:t>
      </w:r>
    </w:p>
    <w:p w14:paraId="5CEAF855" w14:textId="2038B505" w:rsidR="00EC31B9" w:rsidRPr="00EC31B9" w:rsidRDefault="00EC31B9" w:rsidP="00EC31B9">
      <w:pPr>
        <w:pStyle w:val="Akapitzlist"/>
        <w:spacing w:line="240" w:lineRule="auto"/>
        <w:jc w:val="both"/>
        <w:rPr>
          <w:rFonts w:ascii="Times New Roman" w:hAnsi="Times New Roman" w:cs="Times New Roman"/>
          <w:sz w:val="24"/>
          <w:szCs w:val="24"/>
        </w:rPr>
      </w:pPr>
      <w:r w:rsidRPr="00EC31B9">
        <w:rPr>
          <w:rFonts w:ascii="Times New Roman" w:hAnsi="Times New Roman" w:cs="Times New Roman"/>
          <w:sz w:val="24"/>
          <w:szCs w:val="24"/>
        </w:rPr>
        <w:t xml:space="preserve">a) </w:t>
      </w:r>
      <w:r w:rsidRPr="00EC31B9">
        <w:rPr>
          <w:rFonts w:ascii="Times New Roman" w:hAnsi="Times New Roman" w:cs="Times New Roman"/>
          <w:sz w:val="24"/>
          <w:szCs w:val="24"/>
        </w:rPr>
        <w:t>Wykonawca oświadcza, że faktury będą przesyłane z następującego adresu e-mail: …………….</w:t>
      </w:r>
    </w:p>
    <w:p w14:paraId="3D45B490" w14:textId="77777777" w:rsidR="00EC31B9" w:rsidRPr="00EC31B9" w:rsidRDefault="00EC31B9" w:rsidP="00EC31B9">
      <w:pPr>
        <w:pStyle w:val="Akapitzlist"/>
        <w:spacing w:line="240" w:lineRule="auto"/>
        <w:jc w:val="both"/>
        <w:rPr>
          <w:rFonts w:ascii="Times New Roman" w:hAnsi="Times New Roman" w:cs="Times New Roman"/>
          <w:sz w:val="24"/>
          <w:szCs w:val="24"/>
        </w:rPr>
      </w:pPr>
      <w:r w:rsidRPr="00EC31B9">
        <w:rPr>
          <w:rFonts w:ascii="Times New Roman" w:hAnsi="Times New Roman" w:cs="Times New Roman"/>
          <w:sz w:val="24"/>
          <w:szCs w:val="24"/>
        </w:rPr>
        <w:t xml:space="preserve">b) </w:t>
      </w:r>
      <w:r w:rsidRPr="00EC31B9">
        <w:rPr>
          <w:rFonts w:ascii="Times New Roman" w:hAnsi="Times New Roman" w:cs="Times New Roman"/>
          <w:sz w:val="24"/>
          <w:szCs w:val="24"/>
        </w:rPr>
        <w:tab/>
        <w:t>Strony zobowiązują się co najmniej na trzy dni przed zmianą danych określonych w ust. 7 poinformować o tym drugą Stronę drogą elektroniczną. Zmiana nie wymaga sporządzenia aneksu do umowy,</w:t>
      </w:r>
    </w:p>
    <w:p w14:paraId="362CD06E" w14:textId="77777777" w:rsidR="00EC31B9" w:rsidRPr="00EC31B9" w:rsidRDefault="00EC31B9" w:rsidP="00EC31B9">
      <w:pPr>
        <w:pStyle w:val="Akapitzlist"/>
        <w:spacing w:line="240" w:lineRule="auto"/>
        <w:jc w:val="both"/>
        <w:rPr>
          <w:rFonts w:ascii="Times New Roman" w:hAnsi="Times New Roman" w:cs="Times New Roman"/>
          <w:sz w:val="24"/>
          <w:szCs w:val="24"/>
        </w:rPr>
      </w:pPr>
      <w:r w:rsidRPr="00EC31B9">
        <w:rPr>
          <w:rFonts w:ascii="Times New Roman" w:hAnsi="Times New Roman" w:cs="Times New Roman"/>
          <w:sz w:val="24"/>
          <w:szCs w:val="24"/>
        </w:rPr>
        <w:t xml:space="preserve">c) </w:t>
      </w:r>
      <w:r w:rsidRPr="00EC31B9">
        <w:rPr>
          <w:rFonts w:ascii="Times New Roman" w:hAnsi="Times New Roman" w:cs="Times New Roman"/>
          <w:sz w:val="24"/>
          <w:szCs w:val="24"/>
        </w:rPr>
        <w:tab/>
        <w:t xml:space="preserve">Zamawiający zobowiązuje się do aktywowania funkcji generowania informacji zwrotnych w postaci </w:t>
      </w:r>
      <w:proofErr w:type="spellStart"/>
      <w:r w:rsidRPr="00EC31B9">
        <w:rPr>
          <w:rFonts w:ascii="Times New Roman" w:hAnsi="Times New Roman" w:cs="Times New Roman"/>
          <w:sz w:val="24"/>
          <w:szCs w:val="24"/>
        </w:rPr>
        <w:t>autorespondera</w:t>
      </w:r>
      <w:proofErr w:type="spellEnd"/>
      <w:r w:rsidRPr="00EC31B9">
        <w:rPr>
          <w:rFonts w:ascii="Times New Roman" w:hAnsi="Times New Roman" w:cs="Times New Roman"/>
          <w:sz w:val="24"/>
          <w:szCs w:val="24"/>
        </w:rPr>
        <w:t xml:space="preserve"> i każdorazowego automatycznego potwierdzania otrzymania wiadomości z wykorzystaniem tej funkcji lub przekazywania każdorazowo </w:t>
      </w:r>
      <w:r w:rsidRPr="00EC31B9">
        <w:rPr>
          <w:rFonts w:ascii="Times New Roman" w:hAnsi="Times New Roman" w:cs="Times New Roman"/>
          <w:sz w:val="24"/>
          <w:szCs w:val="24"/>
        </w:rPr>
        <w:lastRenderedPageBreak/>
        <w:t>na adres Wykonawcy wskazany w pkt. a), informacji zwrotnej potwierdzającej odbiór faktury. Informacja zwrotna potwierdzająca odbiór faktury, będzie zawierała datę otrzymania faktury przez Zamawiającego, przez którą rozumieć należy datę wpływu faktury na adres skrzynki pocztowej Zamawiającego wskazanej w ust 7,</w:t>
      </w:r>
    </w:p>
    <w:p w14:paraId="7044D6D0" w14:textId="77777777" w:rsidR="00EC31B9" w:rsidRPr="00EC31B9" w:rsidRDefault="00EC31B9" w:rsidP="00EC31B9">
      <w:pPr>
        <w:pStyle w:val="Akapitzlist"/>
        <w:spacing w:line="240" w:lineRule="auto"/>
        <w:jc w:val="both"/>
        <w:rPr>
          <w:rFonts w:ascii="Times New Roman" w:hAnsi="Times New Roman" w:cs="Times New Roman"/>
          <w:sz w:val="24"/>
          <w:szCs w:val="24"/>
        </w:rPr>
      </w:pPr>
      <w:r w:rsidRPr="00EC31B9">
        <w:rPr>
          <w:rFonts w:ascii="Times New Roman" w:hAnsi="Times New Roman" w:cs="Times New Roman"/>
          <w:sz w:val="24"/>
          <w:szCs w:val="24"/>
        </w:rPr>
        <w:t>d)</w:t>
      </w:r>
      <w:r w:rsidRPr="00EC31B9">
        <w:rPr>
          <w:rFonts w:ascii="Times New Roman" w:hAnsi="Times New Roman" w:cs="Times New Roman"/>
          <w:sz w:val="24"/>
          <w:szCs w:val="24"/>
        </w:rPr>
        <w:tab/>
        <w:t>Zamawiający i Wykonawca zobowiązują się przechowywać egzemplarze faktur w formie papierowej lub elektronicznej do upływu terminu przedawnienia zobowiązań podatkowych,</w:t>
      </w:r>
    </w:p>
    <w:p w14:paraId="1BF1D503" w14:textId="77777777" w:rsidR="00EC31B9" w:rsidRPr="00EC31B9" w:rsidRDefault="00EC31B9" w:rsidP="00EC31B9">
      <w:pPr>
        <w:pStyle w:val="Akapitzlist"/>
        <w:spacing w:line="240" w:lineRule="auto"/>
        <w:jc w:val="both"/>
        <w:rPr>
          <w:rFonts w:ascii="Times New Roman" w:hAnsi="Times New Roman" w:cs="Times New Roman"/>
          <w:sz w:val="24"/>
          <w:szCs w:val="24"/>
        </w:rPr>
      </w:pPr>
      <w:r w:rsidRPr="00EC31B9">
        <w:rPr>
          <w:rFonts w:ascii="Times New Roman" w:hAnsi="Times New Roman" w:cs="Times New Roman"/>
          <w:sz w:val="24"/>
          <w:szCs w:val="24"/>
        </w:rPr>
        <w:t xml:space="preserve">e) </w:t>
      </w:r>
      <w:r w:rsidRPr="00EC31B9">
        <w:rPr>
          <w:rFonts w:ascii="Times New Roman" w:hAnsi="Times New Roman" w:cs="Times New Roman"/>
          <w:sz w:val="24"/>
          <w:szCs w:val="24"/>
        </w:rPr>
        <w:tab/>
        <w:t>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w:t>
      </w:r>
    </w:p>
    <w:p w14:paraId="278599DA" w14:textId="77777777" w:rsidR="00EC31B9" w:rsidRPr="00EC31B9" w:rsidRDefault="00EC31B9" w:rsidP="00EC31B9">
      <w:pPr>
        <w:pStyle w:val="Akapitzlist"/>
        <w:spacing w:line="240" w:lineRule="auto"/>
        <w:jc w:val="both"/>
        <w:rPr>
          <w:rFonts w:ascii="Times New Roman" w:hAnsi="Times New Roman" w:cs="Times New Roman"/>
          <w:sz w:val="24"/>
          <w:szCs w:val="24"/>
        </w:rPr>
      </w:pPr>
      <w:r w:rsidRPr="00EC31B9">
        <w:rPr>
          <w:rFonts w:ascii="Times New Roman" w:hAnsi="Times New Roman" w:cs="Times New Roman"/>
          <w:sz w:val="24"/>
          <w:szCs w:val="24"/>
        </w:rPr>
        <w:t>f)</w:t>
      </w:r>
      <w:r w:rsidRPr="00EC31B9">
        <w:rPr>
          <w:rFonts w:ascii="Times New Roman" w:hAnsi="Times New Roman" w:cs="Times New Roman"/>
          <w:sz w:val="24"/>
          <w:szCs w:val="24"/>
        </w:rPr>
        <w:tab/>
        <w:t>cofnięcie zezwolenia, o którym mowa w pkt …  może nastąpić w formie pisemnej lub elektronicznej</w:t>
      </w:r>
    </w:p>
    <w:p w14:paraId="68FC4B35" w14:textId="77777777" w:rsidR="00EC31B9" w:rsidRPr="004678C9" w:rsidRDefault="00EC31B9" w:rsidP="00EC31B9">
      <w:pPr>
        <w:pStyle w:val="Akapitzlist"/>
        <w:spacing w:line="240" w:lineRule="auto"/>
        <w:jc w:val="both"/>
        <w:rPr>
          <w:rFonts w:ascii="Times New Roman" w:hAnsi="Times New Roman" w:cs="Times New Roman"/>
          <w:sz w:val="24"/>
          <w:szCs w:val="24"/>
        </w:rPr>
      </w:pPr>
    </w:p>
    <w:p w14:paraId="1C430537" w14:textId="77777777" w:rsidR="00EE4D60" w:rsidRDefault="001F4821"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Nadzór nad realizacją postanowień u</w:t>
      </w:r>
      <w:r w:rsidR="00C22BC7">
        <w:rPr>
          <w:rFonts w:ascii="Times New Roman" w:hAnsi="Times New Roman" w:cs="Times New Roman"/>
          <w:sz w:val="24"/>
          <w:szCs w:val="24"/>
        </w:rPr>
        <w:t>mowy pełnią:</w:t>
      </w:r>
    </w:p>
    <w:p w14:paraId="522BD9C2" w14:textId="77777777" w:rsidR="00C22BC7" w:rsidRDefault="00C22BC7" w:rsidP="003F2D81">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Ze strony Zamawiającego: Grażyna Pisera, tel. </w:t>
      </w:r>
      <w:r w:rsidR="00C913C5">
        <w:rPr>
          <w:rFonts w:ascii="Times New Roman" w:hAnsi="Times New Roman" w:cs="Times New Roman"/>
          <w:sz w:val="24"/>
          <w:szCs w:val="24"/>
        </w:rPr>
        <w:t>91</w:t>
      </w:r>
      <w:r>
        <w:rPr>
          <w:rFonts w:ascii="Times New Roman" w:hAnsi="Times New Roman" w:cs="Times New Roman"/>
          <w:sz w:val="24"/>
          <w:szCs w:val="24"/>
        </w:rPr>
        <w:t xml:space="preserve">3823952, email </w:t>
      </w:r>
      <w:hyperlink r:id="rId5" w:history="1">
        <w:r w:rsidRPr="001F632D">
          <w:rPr>
            <w:rStyle w:val="Hipercze"/>
            <w:rFonts w:ascii="Times New Roman" w:hAnsi="Times New Roman" w:cs="Times New Roman"/>
            <w:sz w:val="24"/>
            <w:szCs w:val="24"/>
          </w:rPr>
          <w:t>um@kamienpomorski.pl</w:t>
        </w:r>
      </w:hyperlink>
    </w:p>
    <w:p w14:paraId="774DCBF4" w14:textId="77777777" w:rsidR="00C22BC7" w:rsidRDefault="00C22BC7" w:rsidP="003F2D81">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Ze strony </w:t>
      </w:r>
      <w:r w:rsidR="00D71787">
        <w:rPr>
          <w:rFonts w:ascii="Times New Roman" w:hAnsi="Times New Roman" w:cs="Times New Roman"/>
          <w:sz w:val="24"/>
          <w:szCs w:val="24"/>
        </w:rPr>
        <w:t>Wykonawcy:……………………………………………..</w:t>
      </w:r>
    </w:p>
    <w:p w14:paraId="7E963FBB" w14:textId="77777777" w:rsidR="00D71787" w:rsidRDefault="00D71787"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Strony zobowiązują się do niezwłocznego, wzajemnego, pisemnego powiadamiania się, o zmianach określonych w umowie nazw, adresów, numerów rachunków bankowych, bez konieczności sporządzania aneksu do niniejszej umowy.</w:t>
      </w:r>
    </w:p>
    <w:p w14:paraId="6517DEF2" w14:textId="77777777" w:rsidR="00D71787" w:rsidRDefault="00D71787"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Umowa zostaje zawarta na </w:t>
      </w:r>
      <w:r w:rsidR="009A28D7">
        <w:rPr>
          <w:rFonts w:ascii="Times New Roman" w:hAnsi="Times New Roman" w:cs="Times New Roman"/>
          <w:sz w:val="24"/>
          <w:szCs w:val="24"/>
        </w:rPr>
        <w:t>okres 12 miesięcy</w:t>
      </w:r>
      <w:r>
        <w:rPr>
          <w:rFonts w:ascii="Times New Roman" w:hAnsi="Times New Roman" w:cs="Times New Roman"/>
          <w:sz w:val="24"/>
          <w:szCs w:val="24"/>
        </w:rPr>
        <w:t xml:space="preserve"> i obowiązuje od dnia 01.01.2023 r. do dnia 31.12.2023 r. </w:t>
      </w:r>
    </w:p>
    <w:p w14:paraId="5FD0C70C" w14:textId="77777777" w:rsidR="00D71787" w:rsidRDefault="00D71787"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niewykonania lub nienależytego </w:t>
      </w:r>
      <w:r w:rsidR="004C6C75">
        <w:rPr>
          <w:rFonts w:ascii="Times New Roman" w:hAnsi="Times New Roman" w:cs="Times New Roman"/>
          <w:sz w:val="24"/>
          <w:szCs w:val="24"/>
        </w:rPr>
        <w:t>wykonania Umowy przez jedną ze stron, drugiej stronie  przysługuje prawo jej rozwiązania bez zachowania okresu wypowiedzenia.</w:t>
      </w:r>
    </w:p>
    <w:p w14:paraId="67710F18" w14:textId="77777777" w:rsidR="003D4FA1" w:rsidRPr="003D4FA1" w:rsidRDefault="003D4FA1" w:rsidP="003F2D81">
      <w:pPr>
        <w:pStyle w:val="Akapitzlist"/>
        <w:numPr>
          <w:ilvl w:val="0"/>
          <w:numId w:val="14"/>
        </w:numPr>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 xml:space="preserve">Wykonawca jest zobowiązany do dostarczania przesyłek zgodnie z przepisami ustawy </w:t>
      </w:r>
    </w:p>
    <w:p w14:paraId="775CEF98" w14:textId="77777777" w:rsidR="003D4FA1" w:rsidRPr="003D4FA1" w:rsidRDefault="003D4FA1" w:rsidP="003F2D81">
      <w:pPr>
        <w:pStyle w:val="Akapitzlist"/>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z dnia 14 czerwca 1960 r. – Kodeks postępowania administracyjnego (Dz.U. z 2021r. poz. 735 z późn. zm.)</w:t>
      </w:r>
    </w:p>
    <w:p w14:paraId="43609F4B" w14:textId="77777777" w:rsidR="003D4FA1" w:rsidRPr="003D4FA1" w:rsidRDefault="003D4FA1" w:rsidP="003F2D81">
      <w:pPr>
        <w:pStyle w:val="Akapitzlist"/>
        <w:numPr>
          <w:ilvl w:val="0"/>
          <w:numId w:val="14"/>
        </w:numPr>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 xml:space="preserve">Wykonawca zobowiązany jest również do doręczania przesyłek pocztowych zgodnie </w:t>
      </w:r>
    </w:p>
    <w:p w14:paraId="6CCBCA7F" w14:textId="50148EEB" w:rsidR="003D4FA1" w:rsidRDefault="003D4FA1" w:rsidP="003F2D81">
      <w:pPr>
        <w:pStyle w:val="Akapitzlist"/>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 xml:space="preserve">ze szczególnym trybem i sposobem określonym w Kodeksie postępowania administracyjnego oraz w innych przepisach prawa dotyczących zachowania terminu nadania przesyłki. Zamawiający zapewni odpowiedni formularz potwierdzenia nadania przesyłki. Przesyłki pocztowe objęte szczególnym trybem opisanym powyżej, będą przez Wykonawcę nadawane w dniu ich otrzymania od Zamawiającego. </w:t>
      </w:r>
    </w:p>
    <w:p w14:paraId="3FBBB49F" w14:textId="68890324" w:rsidR="00EC31B9" w:rsidRPr="003D4FA1" w:rsidRDefault="00EC31B9" w:rsidP="003F2D81">
      <w:pPr>
        <w:pStyle w:val="Akapitzlist"/>
        <w:spacing w:line="240" w:lineRule="auto"/>
        <w:jc w:val="both"/>
        <w:rPr>
          <w:rFonts w:ascii="Times New Roman" w:hAnsi="Times New Roman" w:cs="Times New Roman"/>
          <w:sz w:val="24"/>
          <w:szCs w:val="24"/>
        </w:rPr>
      </w:pPr>
      <w:r w:rsidRPr="00EC31B9">
        <w:rPr>
          <w:rFonts w:ascii="Times New Roman" w:hAnsi="Times New Roman" w:cs="Times New Roman"/>
          <w:sz w:val="24"/>
          <w:szCs w:val="24"/>
        </w:rPr>
        <w:t>Strony dopuszczają możliwość przesunięcia nadania przesyłek na dzień następny w przypadku uzasadnionych zastrzeżeń do odebranych przesyłek (nieprawidłowe opakowanie, niezgodność wpisów do dokumentów nadawczych z wpisami na przesyłkach, brak znaków opłaty) i braku możliwości ich wyjaśnienia lub usunięcia w dniu ich odbioru. Nadanie odebranych przesyłek nastąpi przez Wykonawcę w dniu następnym lub po całkowitym usunięciu nieprawidłowości przez Zamawiającego.</w:t>
      </w:r>
    </w:p>
    <w:p w14:paraId="61246A90" w14:textId="77777777" w:rsidR="003D4FA1" w:rsidRDefault="003D4FA1" w:rsidP="003F2D81">
      <w:pPr>
        <w:pStyle w:val="Akapitzlist"/>
        <w:numPr>
          <w:ilvl w:val="0"/>
          <w:numId w:val="14"/>
        </w:numPr>
        <w:spacing w:line="240" w:lineRule="auto"/>
        <w:jc w:val="both"/>
        <w:rPr>
          <w:rFonts w:ascii="Times New Roman" w:hAnsi="Times New Roman" w:cs="Times New Roman"/>
          <w:sz w:val="24"/>
          <w:szCs w:val="24"/>
        </w:rPr>
      </w:pPr>
      <w:r w:rsidRPr="003D4FA1">
        <w:rPr>
          <w:rFonts w:ascii="Times New Roman" w:hAnsi="Times New Roman" w:cs="Times New Roman"/>
          <w:sz w:val="24"/>
          <w:szCs w:val="24"/>
        </w:rPr>
        <w:t xml:space="preserve">Wszystkie postanowienia umowne muszą być zgodne z obowiązującymi przepisami prawa i aktami wykonawczymi.   </w:t>
      </w:r>
    </w:p>
    <w:p w14:paraId="4D18FD0A" w14:textId="77777777" w:rsidR="009A28D7" w:rsidRDefault="009A28D7"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dopuszcza możliwość zmiany zawartej umowy w zakresie:</w:t>
      </w:r>
    </w:p>
    <w:p w14:paraId="52B04398" w14:textId="77777777" w:rsidR="009A28D7" w:rsidRDefault="00435D2E" w:rsidP="003F2D81">
      <w:pPr>
        <w:pStyle w:val="Akapitzlist"/>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cen</w:t>
      </w:r>
      <w:r w:rsidR="009A28D7">
        <w:rPr>
          <w:rFonts w:ascii="Times New Roman" w:hAnsi="Times New Roman" w:cs="Times New Roman"/>
          <w:sz w:val="24"/>
          <w:szCs w:val="24"/>
        </w:rPr>
        <w:t xml:space="preserve"> jednostkowych przesyłek i usług w wyniku zmiany cenników zaakce</w:t>
      </w:r>
      <w:r>
        <w:rPr>
          <w:rFonts w:ascii="Times New Roman" w:hAnsi="Times New Roman" w:cs="Times New Roman"/>
          <w:sz w:val="24"/>
          <w:szCs w:val="24"/>
        </w:rPr>
        <w:t>ptowanych przez Prezesa Urzędu Komunikacji</w:t>
      </w:r>
      <w:r w:rsidR="009A28D7">
        <w:rPr>
          <w:rFonts w:ascii="Times New Roman" w:hAnsi="Times New Roman" w:cs="Times New Roman"/>
          <w:sz w:val="24"/>
          <w:szCs w:val="24"/>
        </w:rPr>
        <w:t xml:space="preserve"> Elektronicznej</w:t>
      </w:r>
    </w:p>
    <w:p w14:paraId="4F1E0BB0" w14:textId="77777777" w:rsidR="00435D2E" w:rsidRDefault="00435D2E" w:rsidP="003F2D81">
      <w:pPr>
        <w:pStyle w:val="Akapitzlist"/>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cen usług nie będących usługami powszechnymi, związanych ze zmianami:</w:t>
      </w:r>
    </w:p>
    <w:p w14:paraId="4EB3473D" w14:textId="77777777" w:rsidR="00435D2E" w:rsidRDefault="00435D2E" w:rsidP="003F2D81">
      <w:pPr>
        <w:pStyle w:val="Akapitzlist"/>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stawki podatku od towarów i usług oraz podatku akcyzowego</w:t>
      </w:r>
      <w:r w:rsidR="0027722C">
        <w:rPr>
          <w:rFonts w:ascii="Times New Roman" w:hAnsi="Times New Roman" w:cs="Times New Roman"/>
          <w:sz w:val="24"/>
          <w:szCs w:val="24"/>
        </w:rPr>
        <w:t>,</w:t>
      </w:r>
    </w:p>
    <w:p w14:paraId="4EC0C301" w14:textId="77777777" w:rsidR="00435D2E" w:rsidRDefault="00435D2E" w:rsidP="003F2D81">
      <w:pPr>
        <w:pStyle w:val="Akapitzlist"/>
        <w:numPr>
          <w:ilvl w:val="0"/>
          <w:numId w:val="24"/>
        </w:numPr>
        <w:spacing w:line="240" w:lineRule="auto"/>
        <w:jc w:val="both"/>
        <w:rPr>
          <w:rFonts w:ascii="Times New Roman" w:hAnsi="Times New Roman" w:cs="Times New Roman"/>
          <w:sz w:val="24"/>
          <w:szCs w:val="24"/>
        </w:rPr>
      </w:pPr>
      <w:r w:rsidRPr="00435D2E">
        <w:rPr>
          <w:rFonts w:ascii="Times New Roman" w:hAnsi="Times New Roman" w:cs="Times New Roman"/>
          <w:sz w:val="24"/>
          <w:szCs w:val="24"/>
        </w:rPr>
        <w:t>wysokości minimalnego wynagrodzenia za pracę albo wysokości minimalnej stawki godzinowej, ustalonych na podstawie przepisów ustawy z dnia 10 października 2002 r. o minimalnym wynagrodzeniu za pracę (tj. Dz. U. z 2020 r., poz. 2207)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w:t>
      </w:r>
      <w:r>
        <w:rPr>
          <w:rFonts w:ascii="Times New Roman" w:hAnsi="Times New Roman" w:cs="Times New Roman"/>
          <w:sz w:val="24"/>
          <w:szCs w:val="24"/>
        </w:rPr>
        <w:t>u minimalnego wynagrodzenia,</w:t>
      </w:r>
    </w:p>
    <w:p w14:paraId="5405E104" w14:textId="77777777" w:rsidR="00435D2E" w:rsidRPr="0027722C" w:rsidRDefault="00435D2E" w:rsidP="003F2D81">
      <w:pPr>
        <w:pStyle w:val="Akapitzlist"/>
        <w:numPr>
          <w:ilvl w:val="0"/>
          <w:numId w:val="24"/>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 xml:space="preserve">zasad podlegania ubezpieczeniom społecznym lub ubezpieczeniu zdrowotnemu lub wysokości stawki składki na ubezpieczenia społeczne lub zdrowotne -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 </w:t>
      </w:r>
    </w:p>
    <w:p w14:paraId="009646A0" w14:textId="77777777" w:rsidR="00435D2E" w:rsidRPr="0027722C" w:rsidRDefault="00435D2E" w:rsidP="003F2D81">
      <w:pPr>
        <w:pStyle w:val="Akapitzlist"/>
        <w:numPr>
          <w:ilvl w:val="0"/>
          <w:numId w:val="24"/>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kapitałowych (Dz.U. poz. z 2020 poz.1342 i poz. 1086) - jeśli zmiany te będą miały wpływ na koszty wykonania zamówienia przez Wykonawcę. </w:t>
      </w:r>
    </w:p>
    <w:p w14:paraId="20201862" w14:textId="5F2C305D" w:rsidR="00435D2E" w:rsidRDefault="00435D2E" w:rsidP="003F2D81">
      <w:pPr>
        <w:pStyle w:val="Akapitzlist"/>
        <w:numPr>
          <w:ilvl w:val="0"/>
          <w:numId w:val="14"/>
        </w:numPr>
        <w:spacing w:line="240" w:lineRule="auto"/>
        <w:jc w:val="both"/>
        <w:rPr>
          <w:rFonts w:ascii="Times New Roman" w:hAnsi="Times New Roman" w:cs="Times New Roman"/>
          <w:sz w:val="24"/>
          <w:szCs w:val="24"/>
        </w:rPr>
      </w:pPr>
      <w:r w:rsidRPr="00435D2E">
        <w:rPr>
          <w:rFonts w:ascii="Times New Roman" w:hAnsi="Times New Roman" w:cs="Times New Roman"/>
          <w:sz w:val="24"/>
          <w:szCs w:val="24"/>
        </w:rPr>
        <w:t>Kwota wynagrodzenia Wykonawcy z tytułu realizacji niniejszej Umowy może być zmieniana o wartość zmi</w:t>
      </w:r>
      <w:r>
        <w:rPr>
          <w:rFonts w:ascii="Times New Roman" w:hAnsi="Times New Roman" w:cs="Times New Roman"/>
          <w:sz w:val="24"/>
          <w:szCs w:val="24"/>
        </w:rPr>
        <w:t xml:space="preserve">an, o których mowa w ust. </w:t>
      </w:r>
      <w:r w:rsidR="00ED236B">
        <w:rPr>
          <w:rFonts w:ascii="Times New Roman" w:hAnsi="Times New Roman" w:cs="Times New Roman"/>
          <w:sz w:val="24"/>
          <w:szCs w:val="24"/>
        </w:rPr>
        <w:t>2</w:t>
      </w:r>
      <w:r w:rsidR="00C025B6">
        <w:rPr>
          <w:rFonts w:ascii="Times New Roman" w:hAnsi="Times New Roman" w:cs="Times New Roman"/>
          <w:sz w:val="24"/>
          <w:szCs w:val="24"/>
        </w:rPr>
        <w:t>3</w:t>
      </w:r>
      <w:r w:rsidRPr="00435D2E">
        <w:rPr>
          <w:rFonts w:ascii="Times New Roman" w:hAnsi="Times New Roman" w:cs="Times New Roman"/>
          <w:sz w:val="24"/>
          <w:szCs w:val="24"/>
        </w:rPr>
        <w:t xml:space="preserve"> pkt 1). Ceny jednostkowe zaoferowane w ofercie mogą ulec zmianie w wyniku zmiany cenników zaakceptowanych przez Prezesa Urzędu Komunikacji Elektronicznej. Wykonawca jest zobowiązany powiadomić Zamawiającego o zmianie cen z miesięcznym wyprzedzeniem i szczegółowo wykazać zmiany cen w stosunku do cen jednostkowych usług wyspecyfik</w:t>
      </w:r>
      <w:r>
        <w:rPr>
          <w:rFonts w:ascii="Times New Roman" w:hAnsi="Times New Roman" w:cs="Times New Roman"/>
          <w:sz w:val="24"/>
          <w:szCs w:val="24"/>
        </w:rPr>
        <w:t xml:space="preserve">owanych w formularzu oferty. </w:t>
      </w:r>
    </w:p>
    <w:p w14:paraId="0A541A2F" w14:textId="3D484A09" w:rsidR="0027722C" w:rsidRDefault="00435D2E" w:rsidP="003F2D81">
      <w:pPr>
        <w:pStyle w:val="Akapitzlist"/>
        <w:numPr>
          <w:ilvl w:val="0"/>
          <w:numId w:val="14"/>
        </w:numPr>
        <w:spacing w:line="240" w:lineRule="auto"/>
        <w:jc w:val="both"/>
        <w:rPr>
          <w:rFonts w:ascii="Times New Roman" w:hAnsi="Times New Roman" w:cs="Times New Roman"/>
          <w:sz w:val="24"/>
          <w:szCs w:val="24"/>
        </w:rPr>
      </w:pPr>
      <w:r w:rsidRPr="00435D2E">
        <w:rPr>
          <w:rFonts w:ascii="Times New Roman" w:hAnsi="Times New Roman" w:cs="Times New Roman"/>
          <w:sz w:val="24"/>
          <w:szCs w:val="24"/>
        </w:rPr>
        <w:t>Kwota wynagrodzenia Wykonawcy z tytułu realizacji niniejszej Umowy może być zmieniana o wartość zmian, o których mowa w us</w:t>
      </w:r>
      <w:r>
        <w:rPr>
          <w:rFonts w:ascii="Times New Roman" w:hAnsi="Times New Roman" w:cs="Times New Roman"/>
          <w:sz w:val="24"/>
          <w:szCs w:val="24"/>
        </w:rPr>
        <w:t xml:space="preserve">t. </w:t>
      </w:r>
      <w:r w:rsidR="00ED236B">
        <w:rPr>
          <w:rFonts w:ascii="Times New Roman" w:hAnsi="Times New Roman" w:cs="Times New Roman"/>
          <w:sz w:val="24"/>
          <w:szCs w:val="24"/>
        </w:rPr>
        <w:t>2</w:t>
      </w:r>
      <w:r w:rsidR="00C025B6">
        <w:rPr>
          <w:rFonts w:ascii="Times New Roman" w:hAnsi="Times New Roman" w:cs="Times New Roman"/>
          <w:sz w:val="24"/>
          <w:szCs w:val="24"/>
        </w:rPr>
        <w:t>3</w:t>
      </w:r>
      <w:r w:rsidRPr="00435D2E">
        <w:rPr>
          <w:rFonts w:ascii="Times New Roman" w:hAnsi="Times New Roman" w:cs="Times New Roman"/>
          <w:sz w:val="24"/>
          <w:szCs w:val="24"/>
        </w:rPr>
        <w:t xml:space="preserve"> pkt 2 a)-d) o ile zmiany te będą miały wpływ na realizację zamówienia i w terminie od dnia opublikowania przepisów dokonujących tych zmian do 30 dnia od dnia ich wejścia w życie Strona Umowy zwróci się do drugiej Strony z udokumentowanym wnioskiem o wprowadzenie zmiany wynagrodzenia. Zmianę wysokości wynagrodzenia Wykonawcy należy rozumieć jako możliwość zarówno jego zwiększenia, jak i zmniejszenia. Waloryzacja będzie zależała od wykazania przez Wykonawcę wpływu zmian ustawodawstwa na koszt wykonania z</w:t>
      </w:r>
      <w:r w:rsidR="0027722C">
        <w:rPr>
          <w:rFonts w:ascii="Times New Roman" w:hAnsi="Times New Roman" w:cs="Times New Roman"/>
          <w:sz w:val="24"/>
          <w:szCs w:val="24"/>
        </w:rPr>
        <w:t xml:space="preserve">amówienia. </w:t>
      </w:r>
    </w:p>
    <w:p w14:paraId="577D2CFD" w14:textId="77777777" w:rsidR="0027722C" w:rsidRDefault="00435D2E" w:rsidP="003F2D81">
      <w:pPr>
        <w:pStyle w:val="Akapitzlist"/>
        <w:numPr>
          <w:ilvl w:val="0"/>
          <w:numId w:val="14"/>
        </w:numPr>
        <w:spacing w:line="240" w:lineRule="auto"/>
        <w:jc w:val="both"/>
        <w:rPr>
          <w:rFonts w:ascii="Times New Roman" w:hAnsi="Times New Roman" w:cs="Times New Roman"/>
          <w:sz w:val="24"/>
          <w:szCs w:val="24"/>
        </w:rPr>
      </w:pPr>
      <w:r w:rsidRPr="00435D2E">
        <w:rPr>
          <w:rFonts w:ascii="Times New Roman" w:hAnsi="Times New Roman" w:cs="Times New Roman"/>
          <w:sz w:val="24"/>
          <w:szCs w:val="24"/>
        </w:rPr>
        <w:t>Waloryzowane wynagrodzenie umowne będzie obowiązywać od daty</w:t>
      </w:r>
      <w:r w:rsidR="0027722C">
        <w:rPr>
          <w:rFonts w:ascii="Times New Roman" w:hAnsi="Times New Roman" w:cs="Times New Roman"/>
          <w:sz w:val="24"/>
          <w:szCs w:val="24"/>
        </w:rPr>
        <w:t xml:space="preserve"> podpisania Aneksu do Umowy. </w:t>
      </w:r>
    </w:p>
    <w:p w14:paraId="7833D909" w14:textId="77777777" w:rsidR="0027722C" w:rsidRDefault="00435D2E" w:rsidP="003F2D81">
      <w:pPr>
        <w:pStyle w:val="Akapitzlist"/>
        <w:numPr>
          <w:ilvl w:val="0"/>
          <w:numId w:val="14"/>
        </w:numPr>
        <w:spacing w:line="240" w:lineRule="auto"/>
        <w:jc w:val="both"/>
        <w:rPr>
          <w:rFonts w:ascii="Times New Roman" w:hAnsi="Times New Roman" w:cs="Times New Roman"/>
          <w:sz w:val="24"/>
          <w:szCs w:val="24"/>
        </w:rPr>
      </w:pPr>
      <w:r w:rsidRPr="00435D2E">
        <w:rPr>
          <w:rFonts w:ascii="Times New Roman" w:hAnsi="Times New Roman" w:cs="Times New Roman"/>
          <w:sz w:val="24"/>
          <w:szCs w:val="24"/>
        </w:rPr>
        <w:t>Zamawiający dopuszcza zmianę Umowy jeśli zachowanie istniejących postanowień Umowy będzie niemożliwe wskutek decyzji lub innych rozstrzygnięć organów administracji, zmiany przepisów prawa, opublikowanej w Dzienniku Urzędowym Unii Europejskiej, Dzienniku Ustaw, 4 Monitorze Polskim lub Dzienniku Urzędowym odpowiedniego ministra. Zamawiający dopuszcza zmiany sposobu realizacji Umowy lub zmiany zakresu świadczeń Wykonawcy wymu</w:t>
      </w:r>
      <w:r w:rsidR="0027722C">
        <w:rPr>
          <w:rFonts w:ascii="Times New Roman" w:hAnsi="Times New Roman" w:cs="Times New Roman"/>
          <w:sz w:val="24"/>
          <w:szCs w:val="24"/>
        </w:rPr>
        <w:t xml:space="preserve">szone takimi zmianami prawa; </w:t>
      </w:r>
    </w:p>
    <w:p w14:paraId="781A1ECF" w14:textId="77777777" w:rsidR="00435D2E" w:rsidRDefault="00435D2E" w:rsidP="003F2D81">
      <w:pPr>
        <w:pStyle w:val="Akapitzlist"/>
        <w:numPr>
          <w:ilvl w:val="0"/>
          <w:numId w:val="14"/>
        </w:numPr>
        <w:spacing w:line="240" w:lineRule="auto"/>
        <w:jc w:val="both"/>
        <w:rPr>
          <w:rFonts w:ascii="Times New Roman" w:hAnsi="Times New Roman" w:cs="Times New Roman"/>
          <w:sz w:val="24"/>
          <w:szCs w:val="24"/>
        </w:rPr>
      </w:pPr>
      <w:r w:rsidRPr="00435D2E">
        <w:rPr>
          <w:rFonts w:ascii="Times New Roman" w:hAnsi="Times New Roman" w:cs="Times New Roman"/>
          <w:sz w:val="24"/>
          <w:szCs w:val="24"/>
        </w:rPr>
        <w:lastRenderedPageBreak/>
        <w:t>Jeżeli Strony Umowy nie dojdą do porozumienia w zakresie waloryzacji wynagrodzenia zarówno Wykonawca, jak i Zamawiający ma możliwość rozwiązania Umowy za trzymiesięcznym okresem wypowiedzenia na piśmie.</w:t>
      </w:r>
    </w:p>
    <w:p w14:paraId="1D1CE4CF" w14:textId="77777777" w:rsidR="0027722C" w:rsidRPr="0027722C" w:rsidRDefault="0027722C" w:rsidP="003F2D81">
      <w:pPr>
        <w:pStyle w:val="Akapitzlist"/>
        <w:numPr>
          <w:ilvl w:val="0"/>
          <w:numId w:val="14"/>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Na podstawie art. 13 Rozporządzenia Parlamentu Europejskiego i Rady (UE) 2016/679 z 27 kwietnia 2016 r. w sprawie ochrony osób fizycznych w związku z przetwarzaniem danych osobowych i w sprawie swobodnego przepływu takich danych oraz uchylenia dyrektywy 95/46/WE, zwane dalej RODO informujemy, że:</w:t>
      </w:r>
    </w:p>
    <w:p w14:paraId="7882AB8B" w14:textId="77777777" w:rsidR="0027722C" w:rsidRPr="0027722C" w:rsidRDefault="0027722C" w:rsidP="003F2D81">
      <w:pPr>
        <w:pStyle w:val="Akapitzlist"/>
        <w:numPr>
          <w:ilvl w:val="0"/>
          <w:numId w:val="25"/>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Administratorem danych osobowych jest Burmistrz  Kamienia  Pomorskiego, ul. Stary Rynek 1, 72-400 Kamień Pomorski.</w:t>
      </w:r>
    </w:p>
    <w:p w14:paraId="47FBE53D" w14:textId="77777777" w:rsidR="0027722C" w:rsidRPr="0027722C" w:rsidRDefault="0027722C" w:rsidP="003F2D81">
      <w:pPr>
        <w:pStyle w:val="Akapitzlist"/>
        <w:numPr>
          <w:ilvl w:val="0"/>
          <w:numId w:val="25"/>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 xml:space="preserve">Inspektorem ochrony danych osobowych jest p. Dariusz </w:t>
      </w:r>
      <w:proofErr w:type="spellStart"/>
      <w:r w:rsidRPr="0027722C">
        <w:rPr>
          <w:rFonts w:ascii="Times New Roman" w:hAnsi="Times New Roman" w:cs="Times New Roman"/>
          <w:sz w:val="24"/>
          <w:szCs w:val="24"/>
        </w:rPr>
        <w:t>Łydziński</w:t>
      </w:r>
      <w:proofErr w:type="spellEnd"/>
      <w:r w:rsidRPr="0027722C">
        <w:rPr>
          <w:rFonts w:ascii="Times New Roman" w:hAnsi="Times New Roman" w:cs="Times New Roman"/>
          <w:sz w:val="24"/>
          <w:szCs w:val="24"/>
        </w:rPr>
        <w:t xml:space="preserve"> – dariusz@4itsecurity.pl, tel. 607-603-890.</w:t>
      </w:r>
    </w:p>
    <w:p w14:paraId="259624D0" w14:textId="77777777" w:rsidR="0027722C" w:rsidRPr="0027722C" w:rsidRDefault="0027722C" w:rsidP="003F2D81">
      <w:pPr>
        <w:pStyle w:val="Akapitzlist"/>
        <w:numPr>
          <w:ilvl w:val="0"/>
          <w:numId w:val="25"/>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Dane osobowe przetwarzane będą na podstawie art. 6 ust. 1 lit. b i f Rozporządzenia w związku z niezbędnością przetwarzania danych w celu zawarcia i realizowania niniejszej Umowy,</w:t>
      </w:r>
    </w:p>
    <w:p w14:paraId="0C0EF643" w14:textId="77777777" w:rsidR="0027722C" w:rsidRPr="0027722C" w:rsidRDefault="0027722C" w:rsidP="003F2D81">
      <w:pPr>
        <w:pStyle w:val="Akapitzlist"/>
        <w:numPr>
          <w:ilvl w:val="0"/>
          <w:numId w:val="25"/>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dane osobowe mogą być przekazane podmiotom przetwarzającym dane w imieniu administratora, obsługującym lub udostępniającym systemy i narzędzia teleinformatyczne, upoważnionym pracownikom Urzędu Miejskiego w Kamieniu Pomorskim, a także odbiorcom danych osobowych m.in. organom państwowym lub organom samorządu terytorialnego, sądom, innym organom sprawiedliwości, operatorom pocztowym.</w:t>
      </w:r>
    </w:p>
    <w:p w14:paraId="350A32BF" w14:textId="77777777" w:rsidR="0027722C" w:rsidRPr="0027722C" w:rsidRDefault="0027722C" w:rsidP="003F2D81">
      <w:pPr>
        <w:pStyle w:val="Akapitzlist"/>
        <w:numPr>
          <w:ilvl w:val="0"/>
          <w:numId w:val="25"/>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 xml:space="preserve">Dane osobowe przetwarzane będą przez okres niezbędny do realizacji zadań wynikających z niniejszej umowy maksymalnie przez okres niezbędny do dochodzenia ewentualnych roszczeń, a wynikających z przepisów prawa. </w:t>
      </w:r>
    </w:p>
    <w:p w14:paraId="63498B06" w14:textId="77777777" w:rsidR="0027722C" w:rsidRPr="0027722C" w:rsidRDefault="0027722C" w:rsidP="003F2D81">
      <w:pPr>
        <w:pStyle w:val="Akapitzlist"/>
        <w:numPr>
          <w:ilvl w:val="0"/>
          <w:numId w:val="25"/>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dane osobowe nie będą przekazywane do państwa trzeciego.</w:t>
      </w:r>
    </w:p>
    <w:p w14:paraId="17674384" w14:textId="77777777" w:rsidR="0027722C" w:rsidRPr="0027722C" w:rsidRDefault="0027722C" w:rsidP="003F2D81">
      <w:pPr>
        <w:pStyle w:val="Akapitzlist"/>
        <w:numPr>
          <w:ilvl w:val="0"/>
          <w:numId w:val="25"/>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Posiadają Państwo prawo dostępu do treści swoich danych osobowych oraz prawo ich sprostowania, usunięcia, ograniczenia przetwarzania, a także prawo do przenoszenia danych oraz prawo wniesienia sprzeciwu.</w:t>
      </w:r>
    </w:p>
    <w:p w14:paraId="6F95ECBA" w14:textId="77777777" w:rsidR="0027722C" w:rsidRPr="0027722C" w:rsidRDefault="0027722C" w:rsidP="003F2D81">
      <w:pPr>
        <w:pStyle w:val="Akapitzlist"/>
        <w:numPr>
          <w:ilvl w:val="0"/>
          <w:numId w:val="25"/>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 xml:space="preserve">Mają Państwo prawo wniesienia skargi do Prezesa Urzędu Ochrony Danych w razie uznania, że przetwarzania państwa danych osobowych narusza przepisy prawa. </w:t>
      </w:r>
    </w:p>
    <w:p w14:paraId="5E011DFF" w14:textId="6E1D1F25" w:rsidR="00043535" w:rsidRPr="00D639AE" w:rsidRDefault="00043535" w:rsidP="00D639AE">
      <w:pPr>
        <w:pStyle w:val="Akapitzlist"/>
        <w:numPr>
          <w:ilvl w:val="0"/>
          <w:numId w:val="14"/>
        </w:numPr>
        <w:spacing w:after="0" w:line="240" w:lineRule="auto"/>
        <w:jc w:val="both"/>
        <w:rPr>
          <w:rFonts w:ascii="Times New Roman" w:hAnsi="Times New Roman" w:cs="Times New Roman"/>
          <w:color w:val="000000"/>
          <w:sz w:val="24"/>
          <w:szCs w:val="24"/>
        </w:rPr>
      </w:pPr>
      <w:r w:rsidRPr="00D639AE">
        <w:rPr>
          <w:rFonts w:ascii="Times New Roman" w:hAnsi="Times New Roman" w:cs="Times New Roman"/>
          <w:sz w:val="24"/>
          <w:szCs w:val="24"/>
        </w:rPr>
        <w:t xml:space="preserve"> </w:t>
      </w:r>
      <w:r w:rsidRPr="00D639AE">
        <w:rPr>
          <w:rFonts w:ascii="Times New Roman" w:hAnsi="Times New Roman" w:cs="Times New Roman"/>
          <w:color w:val="000000"/>
          <w:sz w:val="24"/>
          <w:szCs w:val="24"/>
        </w:rPr>
        <w:t xml:space="preserve">Zamawiający na podstawie art. 439 </w:t>
      </w:r>
      <w:proofErr w:type="spellStart"/>
      <w:r w:rsidRPr="00D639AE">
        <w:rPr>
          <w:rFonts w:ascii="Times New Roman" w:hAnsi="Times New Roman" w:cs="Times New Roman"/>
          <w:color w:val="000000"/>
          <w:sz w:val="24"/>
          <w:szCs w:val="24"/>
        </w:rPr>
        <w:t>P.z.p</w:t>
      </w:r>
      <w:proofErr w:type="spellEnd"/>
      <w:r w:rsidRPr="00D639AE">
        <w:rPr>
          <w:rFonts w:ascii="Times New Roman" w:hAnsi="Times New Roman" w:cs="Times New Roman"/>
          <w:color w:val="000000"/>
          <w:sz w:val="24"/>
          <w:szCs w:val="24"/>
        </w:rPr>
        <w:t>., przewiduje możliwość zmiany wysokości wynagrodzenia w przypadku zmiany cen materiałów i kosztów zawiązanych z realizacją zamówienia.</w:t>
      </w:r>
    </w:p>
    <w:p w14:paraId="6BE89A4C" w14:textId="47D64BC9" w:rsidR="00043535" w:rsidRPr="00D639AE" w:rsidRDefault="00043535" w:rsidP="00D639AE">
      <w:pPr>
        <w:pStyle w:val="Akapitzlist"/>
        <w:numPr>
          <w:ilvl w:val="0"/>
          <w:numId w:val="14"/>
        </w:numPr>
        <w:spacing w:after="0" w:line="240" w:lineRule="auto"/>
        <w:jc w:val="both"/>
        <w:rPr>
          <w:rFonts w:ascii="Times New Roman" w:hAnsi="Times New Roman" w:cs="Times New Roman"/>
          <w:color w:val="000000"/>
          <w:sz w:val="24"/>
          <w:szCs w:val="24"/>
        </w:rPr>
      </w:pPr>
      <w:r w:rsidRPr="00D639AE">
        <w:rPr>
          <w:rFonts w:ascii="Times New Roman" w:hAnsi="Times New Roman" w:cs="Times New Roman"/>
          <w:sz w:val="24"/>
          <w:szCs w:val="24"/>
        </w:rPr>
        <w:t>Zmiany wysokości wynagrodzenia będą dokonywane według zasad opisanych poniżej:</w:t>
      </w:r>
    </w:p>
    <w:p w14:paraId="55744D92" w14:textId="77777777" w:rsidR="00043535" w:rsidRPr="00D63B44" w:rsidRDefault="00043535" w:rsidP="00043535">
      <w:pPr>
        <w:numPr>
          <w:ilvl w:val="1"/>
          <w:numId w:val="27"/>
        </w:numPr>
        <w:spacing w:after="0" w:line="240" w:lineRule="auto"/>
        <w:ind w:left="850" w:hanging="283"/>
        <w:contextualSpacing/>
        <w:jc w:val="both"/>
        <w:rPr>
          <w:rFonts w:ascii="Times New Roman" w:hAnsi="Times New Roman" w:cs="Times New Roman"/>
          <w:sz w:val="24"/>
          <w:szCs w:val="24"/>
        </w:rPr>
      </w:pPr>
      <w:r w:rsidRPr="00D63B44">
        <w:rPr>
          <w:rFonts w:ascii="Times New Roman" w:hAnsi="Times New Roman" w:cs="Times New Roman"/>
          <w:sz w:val="24"/>
          <w:szCs w:val="24"/>
        </w:rPr>
        <w:t>każda ze Stron może żądać zmiany wynagrodzenia (odpowiednio podwyższenia lub obniżenia) w przypadku zmiany cen materiałów lub kosztów wyrażającej się zmianą wskaźnika zmiany cen towarów i usług konsumpcyjnych ogłaszanego przez Prezesa Głównego Urzędu Statystycznego („Wskaźnik GUS”) o ponad 20 % w stosunki do kosztów wynikających z oferty;</w:t>
      </w:r>
    </w:p>
    <w:p w14:paraId="69D0AC88" w14:textId="77777777" w:rsidR="00043535" w:rsidRPr="00D63B44" w:rsidRDefault="00043535" w:rsidP="00043535">
      <w:pPr>
        <w:ind w:left="850" w:hanging="283"/>
        <w:contextualSpacing/>
        <w:jc w:val="both"/>
        <w:rPr>
          <w:rFonts w:ascii="Times New Roman" w:hAnsi="Times New Roman" w:cs="Times New Roman"/>
          <w:sz w:val="24"/>
          <w:szCs w:val="24"/>
        </w:rPr>
      </w:pPr>
      <w:r w:rsidRPr="00D63B44">
        <w:rPr>
          <w:rFonts w:ascii="Times New Roman" w:hAnsi="Times New Roman" w:cs="Times New Roman"/>
          <w:sz w:val="24"/>
          <w:szCs w:val="24"/>
        </w:rPr>
        <w:t>2)</w:t>
      </w:r>
      <w:r w:rsidRPr="00D63B44">
        <w:rPr>
          <w:rFonts w:ascii="Times New Roman" w:hAnsi="Times New Roman" w:cs="Times New Roman"/>
          <w:sz w:val="24"/>
          <w:szCs w:val="24"/>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0577DD17" w14:textId="77777777" w:rsidR="00043535" w:rsidRPr="00D63B44" w:rsidRDefault="00043535" w:rsidP="00043535">
      <w:pPr>
        <w:ind w:left="850" w:hanging="283"/>
        <w:contextualSpacing/>
        <w:jc w:val="both"/>
        <w:rPr>
          <w:rFonts w:ascii="Times New Roman" w:hAnsi="Times New Roman" w:cs="Times New Roman"/>
          <w:sz w:val="24"/>
          <w:szCs w:val="24"/>
        </w:rPr>
      </w:pPr>
      <w:r w:rsidRPr="00D63B44">
        <w:rPr>
          <w:rFonts w:ascii="Times New Roman" w:hAnsi="Times New Roman" w:cs="Times New Roman"/>
          <w:sz w:val="24"/>
          <w:szCs w:val="24"/>
        </w:rPr>
        <w:t>3)</w:t>
      </w:r>
      <w:r w:rsidRPr="00D63B44">
        <w:rPr>
          <w:rFonts w:ascii="Times New Roman" w:hAnsi="Times New Roman" w:cs="Times New Roman"/>
          <w:sz w:val="24"/>
          <w:szCs w:val="24"/>
        </w:rPr>
        <w:tab/>
        <w:t>ewentualna zmiana wynagrodzenia nastąpi począwszy od kwartału, którego dotyczył będzie komunikat Prezesa Głównego Urzędu Statystycznego podający Wskaźnik GUS większy albo mniejszy o 20 % niż Bazowy Wskaźnik GUS;</w:t>
      </w:r>
    </w:p>
    <w:p w14:paraId="62695C3F" w14:textId="77777777" w:rsidR="00043535" w:rsidRPr="00D63B44" w:rsidRDefault="00043535" w:rsidP="00043535">
      <w:pPr>
        <w:ind w:left="850" w:hanging="283"/>
        <w:contextualSpacing/>
        <w:jc w:val="both"/>
        <w:rPr>
          <w:rFonts w:ascii="Times New Roman" w:hAnsi="Times New Roman" w:cs="Times New Roman"/>
          <w:sz w:val="24"/>
          <w:szCs w:val="24"/>
        </w:rPr>
      </w:pPr>
      <w:r w:rsidRPr="00D63B44">
        <w:rPr>
          <w:rFonts w:ascii="Times New Roman" w:hAnsi="Times New Roman" w:cs="Times New Roman"/>
          <w:sz w:val="24"/>
          <w:szCs w:val="24"/>
        </w:rPr>
        <w:t>4)</w:t>
      </w:r>
      <w:r w:rsidRPr="00D63B44">
        <w:rPr>
          <w:rFonts w:ascii="Times New Roman" w:hAnsi="Times New Roman" w:cs="Times New Roman"/>
          <w:sz w:val="24"/>
          <w:szCs w:val="24"/>
        </w:rPr>
        <w:tab/>
        <w:t>ewentualna zmiana wynagrodzenia dotyczyć będzie części wynagrodzenia przypadającej do zapłaty po zaistnieniu zdarzenia opisanego w pkt 3;</w:t>
      </w:r>
    </w:p>
    <w:p w14:paraId="7F04D31F" w14:textId="77777777" w:rsidR="00043535" w:rsidRPr="00D63B44" w:rsidRDefault="00043535" w:rsidP="00043535">
      <w:pPr>
        <w:ind w:left="850" w:hanging="283"/>
        <w:contextualSpacing/>
        <w:jc w:val="both"/>
        <w:rPr>
          <w:rFonts w:ascii="Times New Roman" w:hAnsi="Times New Roman" w:cs="Times New Roman"/>
          <w:sz w:val="24"/>
          <w:szCs w:val="24"/>
        </w:rPr>
      </w:pPr>
      <w:r w:rsidRPr="00D63B44">
        <w:rPr>
          <w:rFonts w:ascii="Times New Roman" w:hAnsi="Times New Roman" w:cs="Times New Roman"/>
          <w:sz w:val="24"/>
          <w:szCs w:val="24"/>
        </w:rPr>
        <w:lastRenderedPageBreak/>
        <w:t>5)</w:t>
      </w:r>
      <w:r w:rsidRPr="00D63B44">
        <w:rPr>
          <w:rFonts w:ascii="Times New Roman" w:hAnsi="Times New Roman" w:cs="Times New Roman"/>
          <w:sz w:val="24"/>
          <w:szCs w:val="24"/>
        </w:rPr>
        <w:tab/>
        <w:t>ewentualna zmiana kwoty wysokości wynagrodzenia, o którym mowa w pkt 4 powyżej, pod warunkiem zaistnienia zdarzenia opisanego w pkt 3 powyżej, nastąpi o procent stanowiący połowę wartości wzrostu albo spadku Wskaźnika GUS;</w:t>
      </w:r>
    </w:p>
    <w:p w14:paraId="77243E3A" w14:textId="77777777" w:rsidR="00043535" w:rsidRPr="00D63B44" w:rsidRDefault="00043535" w:rsidP="00043535">
      <w:pPr>
        <w:ind w:left="850" w:hanging="283"/>
        <w:contextualSpacing/>
        <w:jc w:val="both"/>
        <w:rPr>
          <w:rFonts w:ascii="Times New Roman" w:hAnsi="Times New Roman" w:cs="Times New Roman"/>
          <w:sz w:val="24"/>
          <w:szCs w:val="24"/>
        </w:rPr>
      </w:pPr>
      <w:r w:rsidRPr="00D63B44">
        <w:rPr>
          <w:rFonts w:ascii="Times New Roman" w:hAnsi="Times New Roman" w:cs="Times New Roman"/>
          <w:sz w:val="24"/>
          <w:szCs w:val="24"/>
        </w:rPr>
        <w:t>6)</w:t>
      </w:r>
      <w:r w:rsidRPr="00D63B44">
        <w:rPr>
          <w:rFonts w:ascii="Times New Roman" w:hAnsi="Times New Roman" w:cs="Times New Roman"/>
          <w:sz w:val="24"/>
          <w:szCs w:val="24"/>
        </w:rPr>
        <w:tab/>
        <w:t xml:space="preserve">zapłata wynagrodzenia w kwocie zmienionej zgodnie z pkt 5 powyżej dotyczyć będzie kwartałów roku kalendarzowego po terminie składania ofert, w odniesieniu do robót budowlanych wykonanych począwszy od początku kwartału, którego dotyczył komunikat </w:t>
      </w:r>
      <w:r w:rsidRPr="00D63B44">
        <w:rPr>
          <w:rFonts w:ascii="Times New Roman" w:hAnsi="Times New Roman" w:cs="Times New Roman"/>
          <w:sz w:val="24"/>
          <w:szCs w:val="24"/>
        </w:rPr>
        <w:br/>
        <w:t>w sprawie Wskaźnika GUS podający ten wskaźnik wyższy albo niż 20 % od Bazowego Wskaźnika GUS;</w:t>
      </w:r>
    </w:p>
    <w:p w14:paraId="44741B8D" w14:textId="3379FF18" w:rsidR="00043535" w:rsidRPr="00D639AE" w:rsidRDefault="00043535" w:rsidP="00D639AE">
      <w:pPr>
        <w:pStyle w:val="Akapitzlist"/>
        <w:numPr>
          <w:ilvl w:val="0"/>
          <w:numId w:val="14"/>
        </w:numPr>
        <w:spacing w:after="0" w:line="240" w:lineRule="auto"/>
        <w:jc w:val="both"/>
        <w:rPr>
          <w:rFonts w:ascii="Times New Roman" w:hAnsi="Times New Roman" w:cs="Times New Roman"/>
          <w:sz w:val="24"/>
          <w:szCs w:val="24"/>
        </w:rPr>
      </w:pPr>
      <w:r w:rsidRPr="00D639AE">
        <w:rPr>
          <w:rFonts w:ascii="Times New Roman" w:hAnsi="Times New Roman" w:cs="Times New Roman"/>
          <w:sz w:val="24"/>
          <w:szCs w:val="24"/>
        </w:rPr>
        <w:t>Strony ustalają maksymalną wartość zmiany wynagrodzenia w efekcie zastosowania powyższych postanowień na poziomie do 5 % kwoty nominalnej łącznego wynagrodzenia netto określonej w dniu zawarcia umowy</w:t>
      </w:r>
      <w:r w:rsidR="00D63B44" w:rsidRPr="00D639AE">
        <w:rPr>
          <w:rFonts w:ascii="Times New Roman" w:hAnsi="Times New Roman" w:cs="Times New Roman"/>
          <w:color w:val="538135" w:themeColor="accent6" w:themeShade="BF"/>
          <w:sz w:val="24"/>
          <w:szCs w:val="24"/>
        </w:rPr>
        <w:t xml:space="preserve"> </w:t>
      </w:r>
      <w:r w:rsidR="00EE4E35" w:rsidRPr="00D639AE">
        <w:rPr>
          <w:rFonts w:ascii="Times New Roman" w:hAnsi="Times New Roman" w:cs="Times New Roman"/>
          <w:sz w:val="24"/>
          <w:szCs w:val="24"/>
        </w:rPr>
        <w:t xml:space="preserve">stanowiącego sumę </w:t>
      </w:r>
      <w:r w:rsidR="00D63B44" w:rsidRPr="00D639AE">
        <w:rPr>
          <w:rFonts w:ascii="Times New Roman" w:hAnsi="Times New Roman" w:cs="Times New Roman"/>
          <w:sz w:val="24"/>
          <w:szCs w:val="24"/>
        </w:rPr>
        <w:t>każdego z rodzajów przesyłek ujętych w formularzu ofertowym</w:t>
      </w:r>
      <w:r w:rsidRPr="00D639AE">
        <w:rPr>
          <w:rFonts w:ascii="Times New Roman" w:hAnsi="Times New Roman" w:cs="Times New Roman"/>
          <w:sz w:val="24"/>
          <w:szCs w:val="24"/>
        </w:rPr>
        <w:t xml:space="preserve">. </w:t>
      </w:r>
    </w:p>
    <w:p w14:paraId="3551BA07" w14:textId="3EF49E1A" w:rsidR="00043535" w:rsidRPr="00D639AE" w:rsidRDefault="00043535" w:rsidP="00D639AE">
      <w:pPr>
        <w:pStyle w:val="Akapitzlist"/>
        <w:numPr>
          <w:ilvl w:val="0"/>
          <w:numId w:val="14"/>
        </w:numPr>
        <w:spacing w:after="0" w:line="240" w:lineRule="auto"/>
        <w:jc w:val="both"/>
        <w:rPr>
          <w:rFonts w:ascii="Times New Roman" w:hAnsi="Times New Roman" w:cs="Times New Roman"/>
          <w:sz w:val="24"/>
          <w:szCs w:val="24"/>
        </w:rPr>
      </w:pPr>
      <w:r w:rsidRPr="00D639AE">
        <w:rPr>
          <w:rFonts w:ascii="Times New Roman" w:hAnsi="Times New Roman" w:cs="Times New Roman"/>
          <w:sz w:val="24"/>
          <w:szCs w:val="24"/>
        </w:rPr>
        <w:t xml:space="preserve">Wykonawca, którego wynagrodzenie zostało zmienione zgodnie z postanowieniami </w:t>
      </w:r>
      <w:r w:rsidRPr="00D639AE">
        <w:rPr>
          <w:rFonts w:ascii="Times New Roman" w:hAnsi="Times New Roman" w:cs="Times New Roman"/>
          <w:sz w:val="24"/>
          <w:szCs w:val="24"/>
        </w:rPr>
        <w:br/>
        <w:t xml:space="preserve">ust. 2-3, zobowiązany jest do zmiany wynagrodzenia przysługującego podwykonawcy, </w:t>
      </w:r>
      <w:r w:rsidRPr="00D639AE">
        <w:rPr>
          <w:rFonts w:ascii="Times New Roman" w:hAnsi="Times New Roman" w:cs="Times New Roman"/>
          <w:sz w:val="24"/>
          <w:szCs w:val="24"/>
        </w:rPr>
        <w:br/>
        <w:t>z którym zawarł umowę, w zakresie odpowiadającym zmianom cen materiałów lub kosztów dotyczących zobowiązania podwykonawcy, jeżeli łącznie spełnione są następujące warunki:</w:t>
      </w:r>
    </w:p>
    <w:p w14:paraId="1B5A752A" w14:textId="77777777" w:rsidR="00043535" w:rsidRPr="00D63B44" w:rsidRDefault="00043535" w:rsidP="00043535">
      <w:pPr>
        <w:numPr>
          <w:ilvl w:val="2"/>
          <w:numId w:val="26"/>
        </w:numPr>
        <w:tabs>
          <w:tab w:val="left" w:pos="993"/>
        </w:tabs>
        <w:spacing w:after="0" w:line="240" w:lineRule="auto"/>
        <w:ind w:left="567" w:firstLine="142"/>
        <w:contextualSpacing/>
        <w:jc w:val="both"/>
        <w:rPr>
          <w:rFonts w:ascii="Times New Roman" w:hAnsi="Times New Roman" w:cs="Times New Roman"/>
          <w:sz w:val="24"/>
          <w:szCs w:val="24"/>
        </w:rPr>
      </w:pPr>
      <w:r w:rsidRPr="00D63B44">
        <w:rPr>
          <w:rFonts w:ascii="Times New Roman" w:hAnsi="Times New Roman" w:cs="Times New Roman"/>
          <w:sz w:val="24"/>
          <w:szCs w:val="24"/>
        </w:rPr>
        <w:t>przedmiotem umowy są roboty budowlane, dostawy lub usługi;</w:t>
      </w:r>
    </w:p>
    <w:p w14:paraId="784D7ED5" w14:textId="77777777" w:rsidR="00043535" w:rsidRPr="00D63B44" w:rsidRDefault="00043535" w:rsidP="00043535">
      <w:pPr>
        <w:numPr>
          <w:ilvl w:val="2"/>
          <w:numId w:val="26"/>
        </w:numPr>
        <w:tabs>
          <w:tab w:val="left" w:pos="993"/>
        </w:tabs>
        <w:spacing w:after="0" w:line="240" w:lineRule="auto"/>
        <w:ind w:left="567" w:firstLine="142"/>
        <w:contextualSpacing/>
        <w:jc w:val="both"/>
        <w:rPr>
          <w:rFonts w:ascii="Times New Roman" w:hAnsi="Times New Roman" w:cs="Times New Roman"/>
          <w:sz w:val="24"/>
          <w:szCs w:val="24"/>
        </w:rPr>
      </w:pPr>
      <w:r w:rsidRPr="00D63B44">
        <w:rPr>
          <w:rFonts w:ascii="Times New Roman" w:hAnsi="Times New Roman" w:cs="Times New Roman"/>
          <w:sz w:val="24"/>
          <w:szCs w:val="24"/>
        </w:rPr>
        <w:t>okres obowiązywania umowy przekracza 6 miesięcy.</w:t>
      </w:r>
    </w:p>
    <w:p w14:paraId="70B31D99" w14:textId="77777777" w:rsidR="00043535" w:rsidRDefault="00043535" w:rsidP="00966DD4">
      <w:pPr>
        <w:pStyle w:val="Akapitzlist"/>
        <w:spacing w:line="240" w:lineRule="auto"/>
        <w:jc w:val="both"/>
        <w:rPr>
          <w:rFonts w:ascii="Times New Roman" w:hAnsi="Times New Roman" w:cs="Times New Roman"/>
          <w:sz w:val="24"/>
          <w:szCs w:val="24"/>
        </w:rPr>
      </w:pPr>
    </w:p>
    <w:p w14:paraId="65A78A3D" w14:textId="6C2EBAB5" w:rsidR="0027722C" w:rsidRDefault="0027722C" w:rsidP="003F2D8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Strony zgodnie uznają, że wszelkie spory powstałe w związku z realizacją niniejszej umowy będą ostatecznie rozstrzygane przed sądem właściwym miejscowo dla siedziby Zamawiającego.</w:t>
      </w:r>
    </w:p>
    <w:p w14:paraId="676F2AF0" w14:textId="3AB1818E" w:rsidR="004C6C75" w:rsidRDefault="00776FE1" w:rsidP="003F2D81">
      <w:pPr>
        <w:pStyle w:val="Akapitzlist"/>
        <w:numPr>
          <w:ilvl w:val="0"/>
          <w:numId w:val="14"/>
        </w:numPr>
        <w:spacing w:line="240" w:lineRule="auto"/>
        <w:jc w:val="both"/>
        <w:rPr>
          <w:rFonts w:ascii="Times New Roman" w:hAnsi="Times New Roman" w:cs="Times New Roman"/>
          <w:sz w:val="24"/>
          <w:szCs w:val="24"/>
        </w:rPr>
      </w:pPr>
      <w:r w:rsidRPr="0027722C">
        <w:rPr>
          <w:rFonts w:ascii="Times New Roman" w:hAnsi="Times New Roman" w:cs="Times New Roman"/>
          <w:sz w:val="24"/>
          <w:szCs w:val="24"/>
        </w:rPr>
        <w:t xml:space="preserve">W przypadku sprzeczności powyższych postanowień z wzorcami czy ogólnymi warunkami umownymi stosowanymi przez wykonawcę, pierwszeństwo mają </w:t>
      </w:r>
      <w:r w:rsidR="00693DDF">
        <w:rPr>
          <w:rFonts w:ascii="Times New Roman" w:hAnsi="Times New Roman" w:cs="Times New Roman"/>
          <w:sz w:val="24"/>
          <w:szCs w:val="24"/>
        </w:rPr>
        <w:t>powyższe postanowienia</w:t>
      </w:r>
      <w:r w:rsidRPr="0027722C">
        <w:rPr>
          <w:rFonts w:ascii="Times New Roman" w:hAnsi="Times New Roman" w:cs="Times New Roman"/>
          <w:sz w:val="24"/>
          <w:szCs w:val="24"/>
        </w:rPr>
        <w:t>.</w:t>
      </w:r>
    </w:p>
    <w:p w14:paraId="2ECF1ECB" w14:textId="77777777" w:rsidR="00F41CBB" w:rsidRDefault="003F2D81" w:rsidP="00C208B6">
      <w:pPr>
        <w:pStyle w:val="Akapitzlist"/>
        <w:numPr>
          <w:ilvl w:val="0"/>
          <w:numId w:val="14"/>
        </w:numPr>
        <w:rPr>
          <w:rFonts w:ascii="Times New Roman" w:hAnsi="Times New Roman" w:cs="Times New Roman"/>
          <w:sz w:val="24"/>
          <w:szCs w:val="24"/>
        </w:rPr>
      </w:pPr>
      <w:r w:rsidRPr="003F2D81">
        <w:rPr>
          <w:rFonts w:ascii="Times New Roman" w:hAnsi="Times New Roman" w:cs="Times New Roman"/>
          <w:sz w:val="24"/>
          <w:szCs w:val="24"/>
        </w:rPr>
        <w:t>W sprawach nieuregulowanych niniejszą Umową mają zastosowanie Regulaminy usług, Rozporządzenie Ministra Administracji i Cyfryzacji z dnia 29 kwietnia 2013 r. w sprawie warunków wykonywania usług powszechnych przez operatora wyznaczonego, rozporządzenia Administracji i Cyfryzacji z dnia 26 listopada 2013 r. w sprawie reklamacji usługi pocztowej, przepisy ustaw z dnia 23 listopada 2012 r. Prawo pocztowe, oraz Kodeksu cywilnego z tym, ze do Umowy nie stosuje się przepisów Kodeksu cywilnego o umowie zlecenia.</w:t>
      </w:r>
    </w:p>
    <w:p w14:paraId="39C5F074" w14:textId="77777777" w:rsidR="00DF5B2A" w:rsidRPr="00EC31B9" w:rsidRDefault="00DF5B2A" w:rsidP="00DF5B2A">
      <w:pPr>
        <w:pStyle w:val="Bezodstpw"/>
        <w:numPr>
          <w:ilvl w:val="0"/>
          <w:numId w:val="14"/>
        </w:numPr>
        <w:jc w:val="both"/>
        <w:rPr>
          <w:rFonts w:ascii="Times New Roman" w:hAnsi="Times New Roman" w:cs="Times New Roman"/>
          <w:sz w:val="24"/>
          <w:szCs w:val="24"/>
        </w:rPr>
      </w:pPr>
      <w:r w:rsidRPr="00EC31B9">
        <w:rPr>
          <w:rFonts w:ascii="Times New Roman" w:hAnsi="Times New Roman" w:cs="Times New Roman"/>
          <w:sz w:val="24"/>
          <w:szCs w:val="24"/>
        </w:rPr>
        <w:t xml:space="preserve">W przypadku jeżeli Wykonawca dysponuje oprogramowaniem umożliwiającym Zamawiającemu elektroniczne nadawanie przesyłek pocztowych, Wykonawca na wniosek Zamawiającego umożliwi mu nadawanie przesyłek tą drogą. W przypadku zgłoszenia przez Zamawiającego takiego zapotrzebowania, Wykonawca przeprowadzi bezpłatne szkolenie personelu Zamawiającego, zapewni bezpłatną pomoc i wsparcie techniczne w obsłudze oprogramowania. Do czasu wystąpienia z wnioskiem przez Zamawiającego, o którym mowa w zdaniu pierwszym, nadawanie przesyłek pocztowych odbywać się będzie bez wykorzystania oprogramowania do elektronicznego nadawania przesyłek pocztowych. </w:t>
      </w:r>
    </w:p>
    <w:p w14:paraId="76822705" w14:textId="7611BFFB" w:rsidR="00A60DC9" w:rsidRPr="00EC31B9" w:rsidRDefault="00A60DC9" w:rsidP="00A60DC9">
      <w:pPr>
        <w:pStyle w:val="Akapitzlist"/>
        <w:numPr>
          <w:ilvl w:val="0"/>
          <w:numId w:val="14"/>
        </w:numPr>
        <w:autoSpaceDE w:val="0"/>
        <w:autoSpaceDN w:val="0"/>
        <w:adjustRightInd w:val="0"/>
        <w:spacing w:before="120" w:after="0" w:line="240" w:lineRule="auto"/>
        <w:ind w:right="142"/>
        <w:jc w:val="both"/>
        <w:rPr>
          <w:rFonts w:ascii="Times New Roman" w:eastAsia="Calibri" w:hAnsi="Times New Roman" w:cs="Times New Roman"/>
          <w:bCs/>
          <w:sz w:val="24"/>
          <w:szCs w:val="24"/>
          <w:u w:val="single"/>
        </w:rPr>
      </w:pPr>
      <w:r w:rsidRPr="00EC31B9">
        <w:rPr>
          <w:rFonts w:ascii="Times New Roman" w:eastAsia="Calibri" w:hAnsi="Times New Roman" w:cs="Times New Roman"/>
          <w:bCs/>
          <w:sz w:val="24"/>
          <w:szCs w:val="24"/>
          <w:u w:val="single"/>
        </w:rPr>
        <w:t>Klauzula antykorupcyjna</w:t>
      </w:r>
    </w:p>
    <w:p w14:paraId="7A1FD54A" w14:textId="77777777" w:rsidR="00A60DC9" w:rsidRPr="00A60DC9" w:rsidRDefault="00A60DC9" w:rsidP="00A60DC9">
      <w:pPr>
        <w:numPr>
          <w:ilvl w:val="0"/>
          <w:numId w:val="29"/>
        </w:numPr>
        <w:tabs>
          <w:tab w:val="num" w:pos="-76"/>
        </w:tabs>
        <w:suppressAutoHyphens/>
        <w:spacing w:after="120" w:line="240" w:lineRule="auto"/>
        <w:ind w:left="1021" w:right="142" w:hanging="284"/>
        <w:jc w:val="both"/>
        <w:rPr>
          <w:rFonts w:ascii="Times New Roman" w:eastAsia="Calibri" w:hAnsi="Times New Roman" w:cs="Times New Roman"/>
          <w:sz w:val="24"/>
          <w:szCs w:val="24"/>
        </w:rPr>
      </w:pPr>
      <w:r w:rsidRPr="00A60DC9">
        <w:rPr>
          <w:rFonts w:ascii="Times New Roman" w:eastAsia="Calibri" w:hAnsi="Times New Roman" w:cs="Times New Roman"/>
          <w:sz w:val="24"/>
          <w:szCs w:val="24"/>
        </w:rPr>
        <w:t xml:space="preserve">Strony Umowy zapewniają, że w związku z wykonywaniem Umowy zachowają należytą staranność i stosować się będą do wszystkich obowiązujących Strony przepisów prawa powszechnie obowiązującego na terenie Rzeczypospolitej </w:t>
      </w:r>
      <w:r w:rsidRPr="00A60DC9">
        <w:rPr>
          <w:rFonts w:ascii="Times New Roman" w:eastAsia="Calibri" w:hAnsi="Times New Roman" w:cs="Times New Roman"/>
          <w:sz w:val="24"/>
          <w:szCs w:val="24"/>
        </w:rPr>
        <w:lastRenderedPageBreak/>
        <w:t xml:space="preserve">Polskiej i na terenie Unii Europejskiej w zakresie zapobiegania działaniom o charakterze korupcyjnym </w:t>
      </w:r>
      <w:r w:rsidRPr="00A60DC9">
        <w:rPr>
          <w:rFonts w:ascii="Times New Roman" w:eastAsia="Segoe UI" w:hAnsi="Times New Roman" w:cs="Times New Roman"/>
          <w:sz w:val="24"/>
          <w:szCs w:val="24"/>
          <w:lang w:bidi="en-US"/>
        </w:rPr>
        <w:t>zarówno bezpośrednio, jak i działając poprzez kontrolowane lub powiązane podmioty gospodarcze Stron.</w:t>
      </w:r>
    </w:p>
    <w:p w14:paraId="3246619C" w14:textId="77777777" w:rsidR="00A60DC9" w:rsidRPr="00A60DC9" w:rsidRDefault="00A60DC9" w:rsidP="00A60DC9">
      <w:pPr>
        <w:numPr>
          <w:ilvl w:val="0"/>
          <w:numId w:val="29"/>
        </w:numPr>
        <w:tabs>
          <w:tab w:val="num" w:pos="-76"/>
        </w:tabs>
        <w:suppressAutoHyphens/>
        <w:spacing w:after="120" w:line="240" w:lineRule="auto"/>
        <w:ind w:left="1021" w:right="142" w:hanging="284"/>
        <w:jc w:val="both"/>
        <w:rPr>
          <w:rFonts w:ascii="Times New Roman" w:eastAsia="Calibri" w:hAnsi="Times New Roman" w:cs="Times New Roman"/>
          <w:sz w:val="24"/>
          <w:szCs w:val="24"/>
        </w:rPr>
      </w:pPr>
      <w:r w:rsidRPr="00A60DC9">
        <w:rPr>
          <w:rFonts w:ascii="Times New Roman" w:eastAsia="Calibri" w:hAnsi="Times New Roman" w:cs="Times New Roman"/>
          <w:sz w:val="24"/>
          <w:szCs w:val="24"/>
        </w:rPr>
        <w:t xml:space="preserve">Każda ze Stron dodatkowo zapewnia, że w związku z wykonywaniem Umowy stosować się będzie do obowiązujących Strony  procedur antykorupcyjnych, zgodnego z prawem rozliczania transakcji, kosztów i wydatków, </w:t>
      </w:r>
      <w:r w:rsidRPr="00A60DC9">
        <w:rPr>
          <w:rFonts w:ascii="Times New Roman" w:eastAsia="Segoe UI" w:hAnsi="Times New Roman" w:cs="Times New Roman"/>
          <w:sz w:val="24"/>
          <w:szCs w:val="24"/>
          <w:lang w:bidi="en-US"/>
        </w:rPr>
        <w:t xml:space="preserve">przestrzegania postanowień aktów wewnętrznych obowiązujących Strony w zakresie przeciwdziałania </w:t>
      </w:r>
      <w:r w:rsidRPr="00A60DC9">
        <w:rPr>
          <w:rFonts w:ascii="Times New Roman" w:eastAsia="Calibri" w:hAnsi="Times New Roman" w:cs="Times New Roman"/>
          <w:sz w:val="24"/>
          <w:szCs w:val="24"/>
        </w:rPr>
        <w:t xml:space="preserve">konfliktowi interesów, wręczania i przyjmowania upominków oraz anonimowego zgłaszania i wyjaśniania nieprawidłowości </w:t>
      </w:r>
      <w:r w:rsidRPr="00A60DC9">
        <w:rPr>
          <w:rFonts w:ascii="Times New Roman" w:eastAsia="Calibri" w:hAnsi="Times New Roman" w:cs="Times New Roman"/>
          <w:sz w:val="24"/>
          <w:szCs w:val="24"/>
          <w:lang w:bidi="en-US"/>
        </w:rPr>
        <w:t>zarówno bezpośrednio, jak i działając poprzez kontrolowane lub powiązane podmioty gospodarcze Stron.</w:t>
      </w:r>
    </w:p>
    <w:p w14:paraId="511B5C89" w14:textId="77777777" w:rsidR="00A60DC9" w:rsidRPr="00A60DC9" w:rsidRDefault="00A60DC9" w:rsidP="00A60DC9">
      <w:pPr>
        <w:numPr>
          <w:ilvl w:val="0"/>
          <w:numId w:val="29"/>
        </w:numPr>
        <w:tabs>
          <w:tab w:val="num" w:pos="-76"/>
        </w:tabs>
        <w:suppressAutoHyphens/>
        <w:spacing w:after="120" w:line="240" w:lineRule="auto"/>
        <w:ind w:left="1021" w:right="142" w:hanging="284"/>
        <w:jc w:val="both"/>
        <w:rPr>
          <w:rFonts w:ascii="Times New Roman" w:eastAsia="Calibri" w:hAnsi="Times New Roman" w:cs="Times New Roman"/>
          <w:sz w:val="24"/>
          <w:szCs w:val="24"/>
        </w:rPr>
      </w:pPr>
      <w:r w:rsidRPr="00A60DC9">
        <w:rPr>
          <w:rFonts w:ascii="Times New Roman" w:eastAsia="Calibri" w:hAnsi="Times New Roman" w:cs="Times New Roman"/>
          <w:sz w:val="24"/>
          <w:szCs w:val="24"/>
        </w:rPr>
        <w:t>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21B9DCD2" w14:textId="77777777" w:rsidR="00A60DC9" w:rsidRPr="00A60DC9" w:rsidRDefault="00A60DC9" w:rsidP="00A60DC9">
      <w:pPr>
        <w:numPr>
          <w:ilvl w:val="0"/>
          <w:numId w:val="30"/>
        </w:numPr>
        <w:suppressAutoHyphens/>
        <w:spacing w:after="0" w:line="240" w:lineRule="auto"/>
        <w:ind w:left="1021" w:right="142" w:hanging="284"/>
        <w:jc w:val="both"/>
        <w:rPr>
          <w:rFonts w:ascii="Times New Roman" w:eastAsia="Calibri" w:hAnsi="Times New Roman" w:cs="Times New Roman"/>
          <w:sz w:val="24"/>
          <w:szCs w:val="24"/>
        </w:rPr>
      </w:pPr>
      <w:r w:rsidRPr="00A60DC9">
        <w:rPr>
          <w:rFonts w:ascii="Times New Roman" w:eastAsia="Calibri" w:hAnsi="Times New Roman" w:cs="Times New Roman"/>
          <w:sz w:val="24"/>
          <w:szCs w:val="24"/>
        </w:rPr>
        <w:t>żadnemu członkowi zarządu lub pracownikowi Strony;</w:t>
      </w:r>
    </w:p>
    <w:p w14:paraId="72593116" w14:textId="77777777" w:rsidR="00A60DC9" w:rsidRPr="00A60DC9" w:rsidRDefault="00A60DC9" w:rsidP="00A60DC9">
      <w:pPr>
        <w:numPr>
          <w:ilvl w:val="0"/>
          <w:numId w:val="31"/>
        </w:numPr>
        <w:suppressAutoHyphens/>
        <w:spacing w:after="0" w:line="240" w:lineRule="auto"/>
        <w:ind w:left="1021" w:right="142" w:hanging="284"/>
        <w:jc w:val="both"/>
        <w:rPr>
          <w:rFonts w:ascii="Times New Roman" w:eastAsia="Calibri" w:hAnsi="Times New Roman" w:cs="Times New Roman"/>
          <w:sz w:val="24"/>
          <w:szCs w:val="24"/>
        </w:rPr>
      </w:pPr>
      <w:r w:rsidRPr="00A60DC9">
        <w:rPr>
          <w:rFonts w:ascii="Times New Roman" w:eastAsia="Calibri" w:hAnsi="Times New Roman" w:cs="Times New Roman"/>
          <w:sz w:val="24"/>
          <w:szCs w:val="24"/>
        </w:rPr>
        <w:t>żadnemu funkcjonariuszowi państwowemu rozumianemu jako osobie fizycznej pełniącej funkcję publiczną w znaczeniu nadanym temu pojęciu w systemie prawnym kraju, w którym następuje realizacja Umowy;</w:t>
      </w:r>
    </w:p>
    <w:p w14:paraId="62BD2029" w14:textId="77777777" w:rsidR="00A60DC9" w:rsidRPr="00A60DC9" w:rsidRDefault="00A60DC9" w:rsidP="00A60DC9">
      <w:pPr>
        <w:numPr>
          <w:ilvl w:val="0"/>
          <w:numId w:val="31"/>
        </w:numPr>
        <w:suppressAutoHyphens/>
        <w:spacing w:after="0" w:line="240" w:lineRule="auto"/>
        <w:ind w:left="1021" w:right="142" w:hanging="284"/>
        <w:jc w:val="both"/>
        <w:rPr>
          <w:rFonts w:ascii="Times New Roman" w:eastAsia="Calibri" w:hAnsi="Times New Roman" w:cs="Times New Roman"/>
          <w:sz w:val="24"/>
          <w:szCs w:val="24"/>
        </w:rPr>
      </w:pPr>
      <w:r w:rsidRPr="00A60DC9">
        <w:rPr>
          <w:rFonts w:ascii="Times New Roman" w:eastAsia="Calibri" w:hAnsi="Times New Roman" w:cs="Times New Roman"/>
          <w:sz w:val="24"/>
          <w:szCs w:val="24"/>
        </w:rPr>
        <w:t>żadnej partii politycznej, członkowi partii politycznej, ani kandydatowi na urząd państwowy;</w:t>
      </w:r>
    </w:p>
    <w:p w14:paraId="0C87B8D0" w14:textId="77777777" w:rsidR="00A60DC9" w:rsidRPr="00A60DC9" w:rsidRDefault="00A60DC9" w:rsidP="00A60DC9">
      <w:pPr>
        <w:numPr>
          <w:ilvl w:val="0"/>
          <w:numId w:val="31"/>
        </w:numPr>
        <w:suppressAutoHyphens/>
        <w:spacing w:after="0" w:line="240" w:lineRule="auto"/>
        <w:ind w:left="1021" w:right="142" w:hanging="284"/>
        <w:jc w:val="both"/>
        <w:rPr>
          <w:rFonts w:ascii="Times New Roman" w:eastAsia="Calibri" w:hAnsi="Times New Roman" w:cs="Times New Roman"/>
          <w:sz w:val="24"/>
          <w:szCs w:val="24"/>
        </w:rPr>
      </w:pPr>
      <w:r w:rsidRPr="00A60DC9">
        <w:rPr>
          <w:rFonts w:ascii="Times New Roman" w:eastAsia="Calibri" w:hAnsi="Times New Roman" w:cs="Times New Roman"/>
          <w:sz w:val="24"/>
          <w:szCs w:val="24"/>
        </w:rPr>
        <w:t>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4DC9B6F6" w14:textId="77777777" w:rsidR="00A60DC9" w:rsidRPr="00A60DC9" w:rsidRDefault="00A60DC9" w:rsidP="00A60DC9">
      <w:pPr>
        <w:numPr>
          <w:ilvl w:val="0"/>
          <w:numId w:val="32"/>
        </w:numPr>
        <w:suppressAutoHyphens/>
        <w:spacing w:before="120" w:after="0" w:line="240" w:lineRule="auto"/>
        <w:ind w:left="1021" w:right="142" w:hanging="284"/>
        <w:jc w:val="both"/>
        <w:rPr>
          <w:rFonts w:ascii="Times New Roman" w:eastAsia="Calibri" w:hAnsi="Times New Roman" w:cs="Times New Roman"/>
          <w:sz w:val="24"/>
          <w:szCs w:val="24"/>
          <w:lang w:eastAsia="pl-PL"/>
        </w:rPr>
      </w:pPr>
      <w:r w:rsidRPr="00A60DC9">
        <w:rPr>
          <w:rFonts w:ascii="Times New Roman" w:eastAsia="Calibri" w:hAnsi="Times New Roman" w:cs="Times New Roman"/>
          <w:sz w:val="24"/>
          <w:szCs w:val="24"/>
          <w:lang w:eastAsia="pl-PL"/>
        </w:rPr>
        <w:t xml:space="preserve">Kontrahent akceptuje, że naruszenie postanowień zawartych w niniejszej klauzuli antykorupcyjnej może spowodować rozwiązanie Umowy bez zachowania okresu wypowiedzenia w niej przewidzianego, zaś </w:t>
      </w:r>
      <w:r w:rsidRPr="00A60DC9">
        <w:rPr>
          <w:rFonts w:ascii="Times New Roman" w:eastAsia="Calibri" w:hAnsi="Times New Roman" w:cs="Times New Roman"/>
          <w:bCs/>
          <w:sz w:val="24"/>
          <w:szCs w:val="24"/>
          <w:lang w:eastAsia="pl-PL"/>
        </w:rPr>
        <w:t>Kontrahentowi nie będą przysługiwać żadne roszczenia z tego tytułu.</w:t>
      </w:r>
    </w:p>
    <w:p w14:paraId="4E7CEC6F" w14:textId="77777777" w:rsidR="00A60DC9" w:rsidRPr="00A60DC9" w:rsidRDefault="00A60DC9" w:rsidP="00A60DC9">
      <w:pPr>
        <w:numPr>
          <w:ilvl w:val="0"/>
          <w:numId w:val="32"/>
        </w:numPr>
        <w:suppressAutoHyphens/>
        <w:spacing w:before="120" w:after="120" w:line="240" w:lineRule="auto"/>
        <w:ind w:left="1021" w:right="142" w:hanging="284"/>
        <w:jc w:val="both"/>
        <w:rPr>
          <w:rFonts w:ascii="Times New Roman" w:eastAsia="Calibri" w:hAnsi="Times New Roman" w:cs="Times New Roman"/>
          <w:sz w:val="24"/>
          <w:szCs w:val="24"/>
          <w:lang w:eastAsia="pl-PL"/>
        </w:rPr>
      </w:pPr>
      <w:r w:rsidRPr="00A60DC9">
        <w:rPr>
          <w:rFonts w:ascii="Times New Roman" w:eastAsia="Calibri" w:hAnsi="Times New Roman" w:cs="Times New Roman"/>
          <w:sz w:val="24"/>
          <w:szCs w:val="24"/>
          <w:lang w:eastAsia="pl-PL"/>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29873BD6" w14:textId="71E0D14B" w:rsidR="00A60DC9" w:rsidRPr="00A60DC9" w:rsidRDefault="00A60DC9" w:rsidP="00A60DC9">
      <w:pPr>
        <w:numPr>
          <w:ilvl w:val="0"/>
          <w:numId w:val="32"/>
        </w:numPr>
        <w:suppressAutoHyphens/>
        <w:spacing w:after="120" w:line="240" w:lineRule="auto"/>
        <w:ind w:left="1021" w:right="142" w:hanging="284"/>
        <w:jc w:val="both"/>
        <w:rPr>
          <w:rFonts w:ascii="Times New Roman" w:eastAsia="Calibri" w:hAnsi="Times New Roman" w:cs="Times New Roman"/>
          <w:sz w:val="24"/>
          <w:szCs w:val="24"/>
          <w:lang w:eastAsia="pl-PL"/>
        </w:rPr>
      </w:pPr>
      <w:r w:rsidRPr="00A60DC9">
        <w:rPr>
          <w:rFonts w:ascii="Times New Roman" w:eastAsia="Calibri" w:hAnsi="Times New Roman" w:cs="Times New Roman"/>
          <w:sz w:val="24"/>
          <w:szCs w:val="24"/>
          <w:lang w:eastAsia="pl-PL"/>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r w:rsidR="00EC31B9" w:rsidRPr="00EC31B9">
        <w:rPr>
          <w:rFonts w:ascii="Times New Roman" w:eastAsia="Calibri" w:hAnsi="Times New Roman" w:cs="Times New Roman"/>
          <w:sz w:val="24"/>
          <w:szCs w:val="24"/>
          <w:lang w:eastAsia="pl-PL"/>
        </w:rPr>
        <w:t>………………………………..</w:t>
      </w:r>
      <w:hyperlink r:id="rId6" w:history="1"/>
      <w:r w:rsidRPr="00A60DC9">
        <w:rPr>
          <w:rFonts w:ascii="Times New Roman" w:eastAsia="Calibri" w:hAnsi="Times New Roman" w:cs="Times New Roman"/>
          <w:sz w:val="24"/>
          <w:szCs w:val="24"/>
          <w:lang w:eastAsia="pl-PL"/>
        </w:rPr>
        <w:t>.</w:t>
      </w:r>
    </w:p>
    <w:p w14:paraId="440F4E98" w14:textId="77777777" w:rsidR="00A60DC9" w:rsidRPr="00A60DC9" w:rsidRDefault="00A60DC9" w:rsidP="00A60DC9">
      <w:pPr>
        <w:numPr>
          <w:ilvl w:val="0"/>
          <w:numId w:val="32"/>
        </w:numPr>
        <w:suppressAutoHyphens/>
        <w:spacing w:after="120" w:line="240" w:lineRule="auto"/>
        <w:ind w:left="1021" w:right="142" w:hanging="284"/>
        <w:jc w:val="both"/>
        <w:rPr>
          <w:rFonts w:ascii="Times New Roman" w:eastAsia="Calibri" w:hAnsi="Times New Roman" w:cs="Times New Roman"/>
          <w:sz w:val="24"/>
          <w:szCs w:val="24"/>
          <w:lang w:eastAsia="pl-PL"/>
        </w:rPr>
      </w:pPr>
      <w:r w:rsidRPr="00A60DC9">
        <w:rPr>
          <w:rFonts w:ascii="Times New Roman" w:eastAsia="Calibri" w:hAnsi="Times New Roman" w:cs="Times New Roman"/>
          <w:bCs/>
          <w:sz w:val="24"/>
          <w:szCs w:val="24"/>
          <w:lang w:eastAsia="pl-PL"/>
        </w:rPr>
        <w:t>S</w:t>
      </w:r>
      <w:r w:rsidRPr="00A60DC9">
        <w:rPr>
          <w:rFonts w:ascii="Times New Roman" w:eastAsia="Calibri" w:hAnsi="Times New Roman" w:cs="Times New Roman"/>
          <w:sz w:val="24"/>
          <w:szCs w:val="24"/>
          <w:lang w:eastAsia="pl-PL"/>
        </w:rPr>
        <w:t xml:space="preserve">trony mają na uwadze, że sankcje ustalone w wyniku niniejszych postanowień nie wykluczają, nie zastępują ani nie zmieniają w żaden sposób sankcji karnych, </w:t>
      </w:r>
      <w:r w:rsidRPr="00A60DC9">
        <w:rPr>
          <w:rFonts w:ascii="Times New Roman" w:eastAsia="Calibri" w:hAnsi="Times New Roman" w:cs="Times New Roman"/>
          <w:sz w:val="24"/>
          <w:szCs w:val="24"/>
          <w:lang w:eastAsia="pl-PL"/>
        </w:rPr>
        <w:lastRenderedPageBreak/>
        <w:t>cywilnych, dyscyplinarnych lub administracyjnych ustanowionych przez przepisy prawa powszechnie obowiązującego w Rzeczypospolitej Polskiej i na terenie Unii Europejskiej.</w:t>
      </w:r>
    </w:p>
    <w:p w14:paraId="5ADD10E9" w14:textId="310A3713" w:rsidR="009D3BA4" w:rsidRPr="00A60DC9" w:rsidRDefault="009D3BA4" w:rsidP="00A60DC9">
      <w:pPr>
        <w:pStyle w:val="Akapitzlist"/>
        <w:spacing w:line="240" w:lineRule="auto"/>
        <w:jc w:val="both"/>
        <w:rPr>
          <w:rFonts w:ascii="Times New Roman" w:hAnsi="Times New Roman" w:cs="Times New Roman"/>
          <w:sz w:val="24"/>
          <w:szCs w:val="24"/>
        </w:rPr>
      </w:pPr>
    </w:p>
    <w:sectPr w:rsidR="009D3BA4" w:rsidRPr="00A60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23B"/>
    <w:multiLevelType w:val="hybridMultilevel"/>
    <w:tmpl w:val="852A4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B318D"/>
    <w:multiLevelType w:val="hybridMultilevel"/>
    <w:tmpl w:val="6A3E403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10AA75F0"/>
    <w:multiLevelType w:val="hybridMultilevel"/>
    <w:tmpl w:val="C2E2E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77FD1"/>
    <w:multiLevelType w:val="hybridMultilevel"/>
    <w:tmpl w:val="9A623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886258"/>
    <w:multiLevelType w:val="hybridMultilevel"/>
    <w:tmpl w:val="1D3601D0"/>
    <w:lvl w:ilvl="0" w:tplc="078E4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6978BF"/>
    <w:multiLevelType w:val="hybridMultilevel"/>
    <w:tmpl w:val="1ABE6850"/>
    <w:lvl w:ilvl="0" w:tplc="078E4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BE3B8F"/>
    <w:multiLevelType w:val="hybridMultilevel"/>
    <w:tmpl w:val="3F949D5A"/>
    <w:lvl w:ilvl="0" w:tplc="078E49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7F7240E"/>
    <w:multiLevelType w:val="hybridMultilevel"/>
    <w:tmpl w:val="7BF866C4"/>
    <w:lvl w:ilvl="0" w:tplc="947AAC3C">
      <w:start w:val="4"/>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1C2FF8"/>
    <w:multiLevelType w:val="hybridMultilevel"/>
    <w:tmpl w:val="C2E2E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0" w15:restartNumberingAfterBreak="0">
    <w:nsid w:val="1C202F76"/>
    <w:multiLevelType w:val="hybridMultilevel"/>
    <w:tmpl w:val="766EBCA0"/>
    <w:lvl w:ilvl="0" w:tplc="078E49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0F06038"/>
    <w:multiLevelType w:val="hybridMultilevel"/>
    <w:tmpl w:val="9272B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0210F7"/>
    <w:multiLevelType w:val="hybridMultilevel"/>
    <w:tmpl w:val="F5043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8311C9"/>
    <w:multiLevelType w:val="hybridMultilevel"/>
    <w:tmpl w:val="DF1A76A6"/>
    <w:lvl w:ilvl="0" w:tplc="078E4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BA33DA"/>
    <w:multiLevelType w:val="hybridMultilevel"/>
    <w:tmpl w:val="E3C6B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7D0B08"/>
    <w:multiLevelType w:val="hybridMultilevel"/>
    <w:tmpl w:val="B66E2994"/>
    <w:lvl w:ilvl="0" w:tplc="A0D6C2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5907157"/>
    <w:multiLevelType w:val="multilevel"/>
    <w:tmpl w:val="7D8E2356"/>
    <w:lvl w:ilvl="0">
      <w:start w:val="1"/>
      <w:numFmt w:val="decimal"/>
      <w:lvlText w:val="%1."/>
      <w:lvlJc w:val="left"/>
      <w:pPr>
        <w:tabs>
          <w:tab w:val="num" w:pos="0"/>
        </w:tabs>
        <w:ind w:left="720" w:hanging="360"/>
      </w:pPr>
      <w:rPr>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6480B63"/>
    <w:multiLevelType w:val="hybridMultilevel"/>
    <w:tmpl w:val="E85CD084"/>
    <w:lvl w:ilvl="0" w:tplc="0415000F">
      <w:start w:val="1"/>
      <w:numFmt w:val="decimal"/>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19" w15:restartNumberingAfterBreak="0">
    <w:nsid w:val="4C313687"/>
    <w:multiLevelType w:val="hybridMultilevel"/>
    <w:tmpl w:val="469C5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7C2F33"/>
    <w:multiLevelType w:val="hybridMultilevel"/>
    <w:tmpl w:val="DABA9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FF3166"/>
    <w:multiLevelType w:val="hybridMultilevel"/>
    <w:tmpl w:val="CC380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8A656D"/>
    <w:multiLevelType w:val="hybridMultilevel"/>
    <w:tmpl w:val="83EA3B42"/>
    <w:lvl w:ilvl="0" w:tplc="078E4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F15958"/>
    <w:multiLevelType w:val="hybridMultilevel"/>
    <w:tmpl w:val="C1266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96BD2"/>
    <w:multiLevelType w:val="hybridMultilevel"/>
    <w:tmpl w:val="36A47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32649A"/>
    <w:multiLevelType w:val="hybridMultilevel"/>
    <w:tmpl w:val="87E4D1C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15:restartNumberingAfterBreak="0">
    <w:nsid w:val="73E02D75"/>
    <w:multiLevelType w:val="hybridMultilevel"/>
    <w:tmpl w:val="256E6E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6277861"/>
    <w:multiLevelType w:val="hybridMultilevel"/>
    <w:tmpl w:val="C62E9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3A0694"/>
    <w:multiLevelType w:val="hybridMultilevel"/>
    <w:tmpl w:val="38C42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3F043D"/>
    <w:multiLevelType w:val="hybridMultilevel"/>
    <w:tmpl w:val="94EA56F4"/>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675573281">
    <w:abstractNumId w:val="11"/>
  </w:num>
  <w:num w:numId="2" w16cid:durableId="1727214913">
    <w:abstractNumId w:val="19"/>
  </w:num>
  <w:num w:numId="3" w16cid:durableId="158930975">
    <w:abstractNumId w:val="23"/>
  </w:num>
  <w:num w:numId="4" w16cid:durableId="1047023776">
    <w:abstractNumId w:val="5"/>
  </w:num>
  <w:num w:numId="5" w16cid:durableId="1847551376">
    <w:abstractNumId w:val="29"/>
  </w:num>
  <w:num w:numId="6" w16cid:durableId="887450189">
    <w:abstractNumId w:val="22"/>
  </w:num>
  <w:num w:numId="7" w16cid:durableId="1737708241">
    <w:abstractNumId w:val="13"/>
  </w:num>
  <w:num w:numId="8" w16cid:durableId="2102796065">
    <w:abstractNumId w:val="18"/>
  </w:num>
  <w:num w:numId="9" w16cid:durableId="775052865">
    <w:abstractNumId w:val="21"/>
  </w:num>
  <w:num w:numId="10" w16cid:durableId="860820065">
    <w:abstractNumId w:val="0"/>
  </w:num>
  <w:num w:numId="11" w16cid:durableId="949972618">
    <w:abstractNumId w:val="12"/>
  </w:num>
  <w:num w:numId="12" w16cid:durableId="1492524972">
    <w:abstractNumId w:val="14"/>
  </w:num>
  <w:num w:numId="13" w16cid:durableId="1262756205">
    <w:abstractNumId w:val="4"/>
  </w:num>
  <w:num w:numId="14" w16cid:durableId="231815890">
    <w:abstractNumId w:val="24"/>
  </w:num>
  <w:num w:numId="15" w16cid:durableId="1231383077">
    <w:abstractNumId w:val="6"/>
  </w:num>
  <w:num w:numId="16" w16cid:durableId="169949409">
    <w:abstractNumId w:val="10"/>
  </w:num>
  <w:num w:numId="17" w16cid:durableId="936206569">
    <w:abstractNumId w:val="3"/>
  </w:num>
  <w:num w:numId="18" w16cid:durableId="1162743950">
    <w:abstractNumId w:val="20"/>
  </w:num>
  <w:num w:numId="19" w16cid:durableId="2063744161">
    <w:abstractNumId w:val="30"/>
  </w:num>
  <w:num w:numId="20" w16cid:durableId="1186866521">
    <w:abstractNumId w:val="2"/>
  </w:num>
  <w:num w:numId="21" w16cid:durableId="2142646138">
    <w:abstractNumId w:val="8"/>
  </w:num>
  <w:num w:numId="22" w16cid:durableId="1361588607">
    <w:abstractNumId w:val="1"/>
  </w:num>
  <w:num w:numId="23" w16cid:durableId="1002390373">
    <w:abstractNumId w:val="28"/>
  </w:num>
  <w:num w:numId="24" w16cid:durableId="447355204">
    <w:abstractNumId w:val="25"/>
  </w:num>
  <w:num w:numId="25" w16cid:durableId="680664735">
    <w:abstractNumId w:val="15"/>
  </w:num>
  <w:num w:numId="26" w16cid:durableId="1363245634">
    <w:abstractNumId w:val="31"/>
  </w:num>
  <w:num w:numId="27" w16cid:durableId="1520512746">
    <w:abstractNumId w:val="27"/>
  </w:num>
  <w:num w:numId="28" w16cid:durableId="830370461">
    <w:abstractNumId w:val="9"/>
  </w:num>
  <w:num w:numId="29" w16cid:durableId="1661615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6900307">
    <w:abstractNumId w:val="16"/>
  </w:num>
  <w:num w:numId="31" w16cid:durableId="911893670">
    <w:abstractNumId w:val="26"/>
  </w:num>
  <w:num w:numId="32" w16cid:durableId="68289859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B8"/>
    <w:rsid w:val="00004D92"/>
    <w:rsid w:val="00043535"/>
    <w:rsid w:val="00117C3E"/>
    <w:rsid w:val="00166D26"/>
    <w:rsid w:val="00194A17"/>
    <w:rsid w:val="00196B21"/>
    <w:rsid w:val="001A6414"/>
    <w:rsid w:val="001D242F"/>
    <w:rsid w:val="001F4821"/>
    <w:rsid w:val="00223272"/>
    <w:rsid w:val="0027722C"/>
    <w:rsid w:val="002E5308"/>
    <w:rsid w:val="00394DD7"/>
    <w:rsid w:val="003B0DD6"/>
    <w:rsid w:val="003D4FA1"/>
    <w:rsid w:val="003D6325"/>
    <w:rsid w:val="003F2D81"/>
    <w:rsid w:val="004301F1"/>
    <w:rsid w:val="00435D2E"/>
    <w:rsid w:val="004541FB"/>
    <w:rsid w:val="004678C9"/>
    <w:rsid w:val="004C6C75"/>
    <w:rsid w:val="00595FC2"/>
    <w:rsid w:val="005A0A6D"/>
    <w:rsid w:val="00624754"/>
    <w:rsid w:val="00686515"/>
    <w:rsid w:val="0069004F"/>
    <w:rsid w:val="00693DDF"/>
    <w:rsid w:val="006C46A4"/>
    <w:rsid w:val="00747DF9"/>
    <w:rsid w:val="00776FE1"/>
    <w:rsid w:val="007E6B98"/>
    <w:rsid w:val="0080547D"/>
    <w:rsid w:val="00842A78"/>
    <w:rsid w:val="008D79F8"/>
    <w:rsid w:val="00935498"/>
    <w:rsid w:val="00966DD4"/>
    <w:rsid w:val="009A28D7"/>
    <w:rsid w:val="009D3BA4"/>
    <w:rsid w:val="00A60DC9"/>
    <w:rsid w:val="00BA66D1"/>
    <w:rsid w:val="00BE6783"/>
    <w:rsid w:val="00C025B6"/>
    <w:rsid w:val="00C208B6"/>
    <w:rsid w:val="00C22BC7"/>
    <w:rsid w:val="00C913C5"/>
    <w:rsid w:val="00CC08B8"/>
    <w:rsid w:val="00CC280F"/>
    <w:rsid w:val="00D15AA7"/>
    <w:rsid w:val="00D639AE"/>
    <w:rsid w:val="00D63B44"/>
    <w:rsid w:val="00D71787"/>
    <w:rsid w:val="00DE6475"/>
    <w:rsid w:val="00DF5B2A"/>
    <w:rsid w:val="00E426A0"/>
    <w:rsid w:val="00E50618"/>
    <w:rsid w:val="00E8021B"/>
    <w:rsid w:val="00EB320E"/>
    <w:rsid w:val="00EC31B9"/>
    <w:rsid w:val="00ED236B"/>
    <w:rsid w:val="00EE4D60"/>
    <w:rsid w:val="00EE4E35"/>
    <w:rsid w:val="00EF3BDB"/>
    <w:rsid w:val="00F10ED5"/>
    <w:rsid w:val="00F41CBB"/>
    <w:rsid w:val="00F64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4293"/>
  <w15:chartTrackingRefBased/>
  <w15:docId w15:val="{02FA8922-12F1-4681-B780-9A44F25C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WyliczPrzyklad,Preambuła,normalny tekst,L1,Akapit z listą5,BulletC,Obiekt,List Paragraph1,Wyliczanie,Akapit z listą3,Akapit z listą31,Podsis rysunku"/>
    <w:basedOn w:val="Normalny"/>
    <w:link w:val="AkapitzlistZnak"/>
    <w:uiPriority w:val="34"/>
    <w:qFormat/>
    <w:rsid w:val="00CC08B8"/>
    <w:pPr>
      <w:ind w:left="720"/>
      <w:contextualSpacing/>
    </w:pPr>
  </w:style>
  <w:style w:type="character" w:styleId="Hipercze">
    <w:name w:val="Hyperlink"/>
    <w:basedOn w:val="Domylnaczcionkaakapitu"/>
    <w:uiPriority w:val="99"/>
    <w:unhideWhenUsed/>
    <w:rsid w:val="00117C3E"/>
    <w:rPr>
      <w:color w:val="0563C1" w:themeColor="hyperlink"/>
      <w:u w:val="single"/>
    </w:rPr>
  </w:style>
  <w:style w:type="paragraph" w:styleId="Tekstdymka">
    <w:name w:val="Balloon Text"/>
    <w:basedOn w:val="Normalny"/>
    <w:link w:val="TekstdymkaZnak"/>
    <w:uiPriority w:val="99"/>
    <w:semiHidden/>
    <w:unhideWhenUsed/>
    <w:rsid w:val="00C208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8B6"/>
    <w:rPr>
      <w:rFonts w:ascii="Segoe UI" w:hAnsi="Segoe UI" w:cs="Segoe UI"/>
      <w:sz w:val="18"/>
      <w:szCs w:val="18"/>
    </w:rPr>
  </w:style>
  <w:style w:type="paragraph" w:styleId="Poprawka">
    <w:name w:val="Revision"/>
    <w:hidden/>
    <w:uiPriority w:val="99"/>
    <w:semiHidden/>
    <w:rsid w:val="00693DDF"/>
    <w:pPr>
      <w:spacing w:after="0" w:line="240" w:lineRule="auto"/>
    </w:pPr>
  </w:style>
  <w:style w:type="character" w:styleId="Odwoaniedokomentarza">
    <w:name w:val="annotation reference"/>
    <w:basedOn w:val="Domylnaczcionkaakapitu"/>
    <w:unhideWhenUsed/>
    <w:rsid w:val="00693DDF"/>
    <w:rPr>
      <w:sz w:val="16"/>
      <w:szCs w:val="16"/>
    </w:rPr>
  </w:style>
  <w:style w:type="paragraph" w:styleId="Tekstkomentarza">
    <w:name w:val="annotation text"/>
    <w:basedOn w:val="Normalny"/>
    <w:link w:val="TekstkomentarzaZnak"/>
    <w:unhideWhenUsed/>
    <w:rsid w:val="00693DDF"/>
    <w:pPr>
      <w:spacing w:line="240" w:lineRule="auto"/>
    </w:pPr>
    <w:rPr>
      <w:sz w:val="20"/>
      <w:szCs w:val="20"/>
    </w:rPr>
  </w:style>
  <w:style w:type="character" w:customStyle="1" w:styleId="TekstkomentarzaZnak">
    <w:name w:val="Tekst komentarza Znak"/>
    <w:basedOn w:val="Domylnaczcionkaakapitu"/>
    <w:link w:val="Tekstkomentarza"/>
    <w:rsid w:val="00693DDF"/>
    <w:rPr>
      <w:sz w:val="20"/>
      <w:szCs w:val="20"/>
    </w:rPr>
  </w:style>
  <w:style w:type="paragraph" w:styleId="Tematkomentarza">
    <w:name w:val="annotation subject"/>
    <w:basedOn w:val="Tekstkomentarza"/>
    <w:next w:val="Tekstkomentarza"/>
    <w:link w:val="TematkomentarzaZnak"/>
    <w:uiPriority w:val="99"/>
    <w:semiHidden/>
    <w:unhideWhenUsed/>
    <w:rsid w:val="00693DDF"/>
    <w:rPr>
      <w:b/>
      <w:bCs/>
    </w:rPr>
  </w:style>
  <w:style w:type="character" w:customStyle="1" w:styleId="TematkomentarzaZnak">
    <w:name w:val="Temat komentarza Znak"/>
    <w:basedOn w:val="TekstkomentarzaZnak"/>
    <w:link w:val="Tematkomentarza"/>
    <w:uiPriority w:val="99"/>
    <w:semiHidden/>
    <w:rsid w:val="00693DDF"/>
    <w:rPr>
      <w:b/>
      <w:bCs/>
      <w:sz w:val="20"/>
      <w:szCs w:val="20"/>
    </w:rPr>
  </w:style>
  <w:style w:type="character" w:customStyle="1" w:styleId="AkapitzlistZnak">
    <w:name w:val="Akapit z listą Znak"/>
    <w:aliases w:val="CW_Lista Znak,sw tekst Znak,WyliczPrzyklad Znak,Preambuła Znak,normalny tekst Znak,L1 Znak,Akapit z listą5 Znak,BulletC Znak,Obiekt Znak,List Paragraph1 Znak,Wyliczanie Znak,Akapit z listą3 Znak,Akapit z listą31 Znak"/>
    <w:link w:val="Akapitzlist"/>
    <w:uiPriority w:val="34"/>
    <w:qFormat/>
    <w:locked/>
    <w:rsid w:val="00043535"/>
  </w:style>
  <w:style w:type="paragraph" w:styleId="Bezodstpw">
    <w:name w:val="No Spacing"/>
    <w:uiPriority w:val="1"/>
    <w:qFormat/>
    <w:rsid w:val="00DF5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gnalisci@poczta-polska.pl" TargetMode="External"/><Relationship Id="rId5" Type="http://schemas.openxmlformats.org/officeDocument/2006/relationships/hyperlink" Target="mailto:um@kamienpomor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3056</Words>
  <Characters>18341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Rudyk</dc:creator>
  <cp:keywords/>
  <dc:description/>
  <cp:lastModifiedBy>Agata Rudyk</cp:lastModifiedBy>
  <cp:revision>2</cp:revision>
  <cp:lastPrinted>2022-12-02T07:20:00Z</cp:lastPrinted>
  <dcterms:created xsi:type="dcterms:W3CDTF">2022-12-19T09:59:00Z</dcterms:created>
  <dcterms:modified xsi:type="dcterms:W3CDTF">2022-12-19T09:59:00Z</dcterms:modified>
</cp:coreProperties>
</file>