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2728" w14:textId="77777777" w:rsidR="00D4656F" w:rsidRDefault="00224021">
      <w:pPr>
        <w:pStyle w:val="Nagwek20"/>
        <w:keepNext/>
        <w:keepLines/>
        <w:pBdr>
          <w:top w:val="single" w:sz="0" w:space="2" w:color="404040"/>
          <w:left w:val="single" w:sz="0" w:space="0" w:color="404040"/>
          <w:bottom w:val="single" w:sz="0" w:space="20" w:color="404040"/>
          <w:right w:val="single" w:sz="0" w:space="0" w:color="404040"/>
        </w:pBdr>
        <w:shd w:val="clear" w:color="auto" w:fill="404040"/>
        <w:spacing w:after="306"/>
      </w:pPr>
      <w:bookmarkStart w:id="0" w:name="bookmark22"/>
      <w:r>
        <w:rPr>
          <w:rStyle w:val="Nagwek2"/>
          <w:b/>
          <w:bCs/>
          <w:color w:val="FFFFFF"/>
        </w:rPr>
        <w:t>Instrukcja dotycząca przeprowadzenia postępowania</w:t>
      </w:r>
      <w:bookmarkEnd w:id="0"/>
    </w:p>
    <w:p w14:paraId="6FDA0278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Postępowanie wszczyna się poprzez zamieszczenie ogłoszenia o zamiarze udzielenia zamówienia na stronie internetowej Zamawiającego lub na platformie zakupowej.</w:t>
      </w:r>
    </w:p>
    <w:p w14:paraId="199DA6B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wyznacza termin składania ofert z uwzględnieniem czasu niezbędnego na przygotowanie i złożenie ofert przez potencjalnych Wykonawców.</w:t>
      </w:r>
    </w:p>
    <w:p w14:paraId="50125EED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Wykonawcy mogą zwracać się do Zamawiającego z wnioskiem o wyjaśnienie treści ogłoszenia o zamiarze udzielenia zamówienia oraz załączników do ogłoszenia przed upływem terminu składania ofert. Zamawiający zamieszcza odpowiedzi na pytania wraz z treścią pytań (bez ujawniania podmiotu zadającego pytania) na stronie internetowej, w miejscu publikacji ogłoszenia lub na platformie zakupowej.</w:t>
      </w:r>
    </w:p>
    <w:p w14:paraId="6BD081C3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przed upływem terminu składania ofert dokonać zmiany treści ogłoszenia lub zmiany innych dokumentów stanowiących załączniki do ogłoszenia. Stosowną informację o zmianie, Zamawiający udostępnia na stronie internetowej, na której zamieszczono ogłoszenie. Zamawiający przedłuża termin składania ofert o czas niezbędny do wprowadzenia zmian w ofertach, jeżeli jest to konieczne z uwagi na zakres wprowadzonych zmian.</w:t>
      </w:r>
    </w:p>
    <w:p w14:paraId="390F039C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po upływie wyznaczonego przez Zamawiającego terminu nie podlega badaniu i ocenie. O fakcie tym powiadamia się wykonawcę, który złożył ofertę po terminie składania ofert.</w:t>
      </w:r>
    </w:p>
    <w:p w14:paraId="100A558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Otwarcia ofert dokonuje się w dniu, w którym upływa termin składania ofert w danym postępowaniu. W dniu otwarcia ofert Zamawiający zamieszcza na stronie internetowej informację o ilości środków przeznaczonych na sfinansowanie zamówienia oraz zestawienie złożonych w postępowaniu ofert wraz z nazwami i adresami wykonawców, którzy złożyli oferty, cenami ofert oraz innymi istotnymi elementami, wymaganymi w ogłoszeniu podlegającymi ocenie w ramach kryterium oceny ofert (np. terminem realizacji, terminem gwarancji czy warunkami płatności).</w:t>
      </w:r>
    </w:p>
    <w:p w14:paraId="77811946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Oferta złożona w toku postępowania przestaje wiązać, jeżeli została wybrana inna oferta albo, gdy postępowanie zostanie zakończone bez wyboru którejkolwiek z ofert, chyba, że w warunkach konkretnego postępowania zastrzeżono inaczej.</w:t>
      </w:r>
    </w:p>
    <w:p w14:paraId="2EB399D4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W toku badania i oceny złożonych ofert Zamawiający wzywa wykonawców, którzy w określonym terminie nie złożyli wymaganych przez Zamawiającego oświadczeń, dokumentów, pełnomocnictw albo złożyli dokumenty, oświadczenia, zawierające błędy lub złożyli wadliwe pełnomocnictwa, do ich złożenia w wyznaczonym terminie, chyba, że mimo ich uzupełnienia oferta wykonawcy podlega odrzuceniu albo konieczne byłoby unieważnienie postępowania.</w:t>
      </w:r>
    </w:p>
    <w:p w14:paraId="3B21162F" w14:textId="77777777" w:rsidR="00D4656F" w:rsidRDefault="00224021">
      <w:pPr>
        <w:pStyle w:val="Teksttreci0"/>
        <w:numPr>
          <w:ilvl w:val="0"/>
          <w:numId w:val="9"/>
        </w:numPr>
        <w:tabs>
          <w:tab w:val="left" w:pos="264"/>
        </w:tabs>
        <w:ind w:left="300" w:hanging="300"/>
        <w:jc w:val="both"/>
      </w:pPr>
      <w:r>
        <w:rPr>
          <w:rStyle w:val="Teksttreci"/>
        </w:rPr>
        <w:t>Zamawiający może żądać od wykonawców dodatkowych wyjaśnień dotyczących treści złożonych przez nich ofert i dokumentów, a ponadto dokonuje poprawienia oczywistych omyłek pisarskich i rachunkowych w złożonych ofertach oraz innych omyłek polegających na niezgodności oferty z treścią ogłoszenia o udzielanym zamówieniu, niepowodujących istotnych zmian w treści oferty - informując o tym wykonawcę, którego oferta została poprawiona.</w:t>
      </w:r>
    </w:p>
    <w:p w14:paraId="7F5CDD71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1" w:lineRule="auto"/>
        <w:ind w:left="300" w:hanging="300"/>
        <w:jc w:val="both"/>
      </w:pPr>
      <w:r>
        <w:rPr>
          <w:rStyle w:val="Teksttreci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 lub kosztu.</w:t>
      </w:r>
    </w:p>
    <w:p w14:paraId="28A8261F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56" w:lineRule="auto"/>
        <w:ind w:left="300" w:hanging="300"/>
        <w:jc w:val="both"/>
      </w:pPr>
      <w:r>
        <w:rPr>
          <w:rStyle w:val="Teksttreci"/>
        </w:rPr>
        <w:t>W niniejszym postępowaniu o udzielenie zamówienia, oświadczenia, wnioski, zawiadomienia oraz informacje Zamawiający i wykonawcy przekazują zgodnie z wyborem Zamawiającego wyrażonym w ogłoszeniu - pisemnie lub drogą elektroniczną.</w:t>
      </w:r>
    </w:p>
    <w:p w14:paraId="55CB46A8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468" w:lineRule="auto"/>
        <w:ind w:left="300" w:hanging="300"/>
        <w:jc w:val="both"/>
      </w:pPr>
      <w:r>
        <w:rPr>
          <w:rStyle w:val="Teksttreci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14:paraId="72627B3D" w14:textId="77777777" w:rsidR="00D4656F" w:rsidRDefault="00224021">
      <w:pPr>
        <w:pStyle w:val="Teksttreci0"/>
        <w:numPr>
          <w:ilvl w:val="0"/>
          <w:numId w:val="9"/>
        </w:numPr>
        <w:tabs>
          <w:tab w:val="left" w:pos="303"/>
        </w:tabs>
        <w:spacing w:line="504" w:lineRule="auto"/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odrzuca </w:t>
      </w:r>
      <w:r>
        <w:rPr>
          <w:rStyle w:val="Teksttreci"/>
        </w:rPr>
        <w:t>ofertę wykonawcy jeżeli:</w:t>
      </w:r>
    </w:p>
    <w:p w14:paraId="471EB5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jej treść nie odpowiada treści ogłoszenia o zamiarze udzielenia zamówienia, a także treści załączników do ogłoszenia, jeżeli zostały przewidziane (w szczególności treści opisu przedmiotu zamówienia),</w:t>
      </w:r>
    </w:p>
    <w:p w14:paraId="002D1BC0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jest nieważna na podstawie odrębnych przepisów,</w:t>
      </w:r>
    </w:p>
    <w:p w14:paraId="5D8E3D0F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firstLine="280"/>
        <w:jc w:val="both"/>
      </w:pPr>
      <w:r>
        <w:rPr>
          <w:rStyle w:val="Teksttreci"/>
        </w:rPr>
        <w:lastRenderedPageBreak/>
        <w:t>zawiera błędy w obliczeniu ceny lub kosztu (dotyczy to w szczególności przyjęcia błędnej stawki podatku VAT);</w:t>
      </w:r>
    </w:p>
    <w:p w14:paraId="34C95E0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wykonawca w terminie 3 dni od daty otrzymania zawiadomienia nie zgodził się na poprawienie innej omyłki polegającej na niezgodności oferty z treścią ogłoszenia o zamówieniu, nie powodującej istotnych zmian w treści oferty,</w:t>
      </w:r>
    </w:p>
    <w:p w14:paraId="2C288118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zawiera rażąco niską cenę lub koszt w stosunku do przedmiotu zamówienia, co zostało stwierdzone po przeprowadzeniu procedury wyjaśnień, o której mowa w ust. 10,</w:t>
      </w:r>
    </w:p>
    <w:p w14:paraId="28ED2DB1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została złożona przez wykonawcę, który nie spełnia warunków udziału w postępowaniu, podlega wykluczeniu albo który nie złożył wymaganych dokumentów lub oświadczeń, z zastrzeżeniem wyczerpania procedury wezwania do ich uzupełnienia,</w:t>
      </w:r>
    </w:p>
    <w:p w14:paraId="2DFEAD14" w14:textId="77777777" w:rsidR="00D4656F" w:rsidRDefault="00224021">
      <w:pPr>
        <w:pStyle w:val="Teksttreci0"/>
        <w:numPr>
          <w:ilvl w:val="0"/>
          <w:numId w:val="10"/>
        </w:numPr>
        <w:tabs>
          <w:tab w:val="left" w:pos="550"/>
          <w:tab w:val="left" w:pos="5992"/>
        </w:tabs>
        <w:ind w:left="560" w:hanging="280"/>
        <w:jc w:val="both"/>
      </w:pPr>
      <w:r>
        <w:rPr>
          <w:rStyle w:val="Teksttreci"/>
        </w:rPr>
        <w:t>została złożona przez wykonawcę, który wykonywał bezpośrednio czynności związane z przygotowaniem prowadzonego postępowania lub posługiwał się w celu sporządzenia oferty osobami uczestniczącymi w dokonywaniu tych czynności, chyba, że udział tego wykonawcy</w:t>
      </w:r>
      <w:r>
        <w:rPr>
          <w:rStyle w:val="Teksttreci"/>
        </w:rPr>
        <w:tab/>
        <w:t>w postępowaniu nie utrudni uczciwej</w:t>
      </w:r>
    </w:p>
    <w:p w14:paraId="1E42A093" w14:textId="77777777" w:rsidR="00D4656F" w:rsidRDefault="00224021">
      <w:pPr>
        <w:pStyle w:val="Teksttreci0"/>
        <w:ind w:firstLine="560"/>
        <w:jc w:val="both"/>
      </w:pPr>
      <w:r>
        <w:rPr>
          <w:rStyle w:val="Teksttreci"/>
        </w:rPr>
        <w:t>konkurencji.</w:t>
      </w:r>
    </w:p>
    <w:p w14:paraId="7D16E5BD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Zamawiający dokonuje wyboru oferty najkorzystniejszej zgodnej z opisem przedmiotu zamówienia, złożonej przez wykonawcę spełniającego warunki udziału w postępowaniu, na podstawie kryteriów oceny ofert określonych w ogłoszeniu o zamiarze udzielenia zamówienia. Jeśli nie można wybrać oferty najkorzystniejszej z uwagi na to, że dwie lub więcej ofert przedstawia taki sam bilans ceny lub kosztu i innych kryteriów oceny ofert - Zamawiający spośród tych ofert wybiera ofertę z niższą ceną lub kosztem.</w:t>
      </w:r>
    </w:p>
    <w:p w14:paraId="727888A8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Jeśli w postępowaniu, w którym jedynym kryterium oceny ofert jest cena lub koszt, nie można dokonać wyboru oferty najkorzystniejszej ze względu na to, że zostały złożone oferty o takiej samej cenie lub koszcie, Zamawiający wzywa wykonawców, którzy złożyli te oferty, do złożenia w terminie określonym przez Zamawiającego ofert dodatkowych. wykonawcy, składając oferty dodatkowe, nie mogą zaoferować cen lub kosztu wyższych niż zaoferowane w złożonych ofertach.</w:t>
      </w:r>
    </w:p>
    <w:p w14:paraId="151F7EC2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Niezwłocznie po wyborze najkorzystniejszej oferty Zamawiający zamieści o tym fakcie informację na swojej stronie internetowej, na której dostępne było ogłoszenie o zamiarze udzielenia zamówienia. Zamawiający zamieszcza informacje o:</w:t>
      </w:r>
    </w:p>
    <w:p w14:paraId="744E9757" w14:textId="77777777" w:rsidR="00D4656F" w:rsidRDefault="00224021">
      <w:pPr>
        <w:pStyle w:val="Teksttreci0"/>
        <w:numPr>
          <w:ilvl w:val="0"/>
          <w:numId w:val="11"/>
        </w:numPr>
        <w:tabs>
          <w:tab w:val="left" w:pos="525"/>
        </w:tabs>
        <w:ind w:left="560" w:hanging="280"/>
        <w:jc w:val="both"/>
      </w:pPr>
      <w:r>
        <w:rPr>
          <w:rStyle w:val="Teksttreci"/>
        </w:rPr>
        <w:t>wyborze najkorzystniejszej oferty, z podaniem nazwy (firmy) albo imienia i nazwiska, siedziby albo miejsca zamieszkania i adresu Wykonawcy, którego ofertę wybrano, uzasadnienia jej wyboru oraz nazw (firm) albo imion i nazwisk, siedzib albo miejsc zamieszkania i adresów Wykonawców, którzy złożyli oferty, a także punktacji przyznanej ofertom w każdym kryterium oceny ofert i łącznej punktacji),</w:t>
      </w:r>
    </w:p>
    <w:p w14:paraId="0610CDA9" w14:textId="77777777" w:rsidR="00D4656F" w:rsidRDefault="00224021">
      <w:pPr>
        <w:pStyle w:val="Teksttreci0"/>
        <w:numPr>
          <w:ilvl w:val="0"/>
          <w:numId w:val="11"/>
        </w:numPr>
        <w:tabs>
          <w:tab w:val="left" w:pos="554"/>
        </w:tabs>
        <w:ind w:firstLine="280"/>
        <w:jc w:val="both"/>
      </w:pPr>
      <w:r>
        <w:rPr>
          <w:rStyle w:val="Teksttreci"/>
        </w:rPr>
        <w:t>wykonawcach, których oferty zostały odrzucone (wraz z uzasadnieniem),</w:t>
      </w:r>
    </w:p>
    <w:p w14:paraId="4DAE72FB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jc w:val="both"/>
      </w:pPr>
      <w:r>
        <w:rPr>
          <w:rStyle w:val="Teksttreci"/>
        </w:rPr>
        <w:t xml:space="preserve">Zamawiający </w:t>
      </w:r>
      <w:r>
        <w:rPr>
          <w:rStyle w:val="Teksttreci"/>
          <w:b/>
          <w:bCs/>
        </w:rPr>
        <w:t xml:space="preserve">unieważnia </w:t>
      </w:r>
      <w:r>
        <w:rPr>
          <w:rStyle w:val="Teksttreci"/>
        </w:rPr>
        <w:t>postępowanie:</w:t>
      </w:r>
    </w:p>
    <w:p w14:paraId="387DF5EE" w14:textId="77777777" w:rsidR="00D4656F" w:rsidRDefault="00224021">
      <w:pPr>
        <w:pStyle w:val="Teksttreci0"/>
        <w:numPr>
          <w:ilvl w:val="0"/>
          <w:numId w:val="12"/>
        </w:numPr>
        <w:tabs>
          <w:tab w:val="left" w:pos="525"/>
        </w:tabs>
        <w:ind w:firstLine="280"/>
        <w:jc w:val="both"/>
      </w:pPr>
      <w:r>
        <w:rPr>
          <w:rStyle w:val="Teksttreci"/>
        </w:rPr>
        <w:t>jeżeli nie złożono żadnej oferty niepodlegającej odrzuceniu,</w:t>
      </w:r>
    </w:p>
    <w:p w14:paraId="535070C5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cena najkorzystniejszej oferty lub oferta z najniższą ceną przewyższa kwotę, którą Zamawiający zamierza przeznaczyć na sfinansowanie zamówienia, chyba, że Zamawiający może zwiększyć tę kwotę do ceny najkorzystniejszej oferty,</w:t>
      </w:r>
    </w:p>
    <w:p w14:paraId="50031014" w14:textId="77777777" w:rsidR="00D4656F" w:rsidRDefault="00224021">
      <w:pPr>
        <w:pStyle w:val="Teksttreci0"/>
        <w:numPr>
          <w:ilvl w:val="0"/>
          <w:numId w:val="12"/>
        </w:numPr>
        <w:tabs>
          <w:tab w:val="left" w:pos="550"/>
        </w:tabs>
        <w:ind w:left="560" w:hanging="280"/>
        <w:jc w:val="both"/>
      </w:pPr>
      <w:r>
        <w:rPr>
          <w:rStyle w:val="Teksttreci"/>
        </w:rPr>
        <w:t>postępowanie obarczone jest wadą niemożliwą do usunięcia, powodującą sytuację, w której niemożliwym jest zawarcie umowy w sprawie zamówienia publicznego niepodlegającej unieważnieniu,</w:t>
      </w:r>
    </w:p>
    <w:p w14:paraId="208CB94B" w14:textId="77777777" w:rsidR="00D4656F" w:rsidRDefault="00224021">
      <w:pPr>
        <w:pStyle w:val="Teksttreci0"/>
        <w:numPr>
          <w:ilvl w:val="0"/>
          <w:numId w:val="12"/>
        </w:numPr>
        <w:tabs>
          <w:tab w:val="left" w:pos="554"/>
        </w:tabs>
        <w:ind w:left="560" w:hanging="280"/>
        <w:jc w:val="both"/>
      </w:pPr>
      <w:r>
        <w:rPr>
          <w:rStyle w:val="Teksttreci"/>
        </w:rPr>
        <w:t>dalsze prowadzenie postępowania nie leży w interesie zamawiającego, czego nie dało się przewidzieć na etapie ogłoszenia postępowania.</w:t>
      </w:r>
    </w:p>
    <w:p w14:paraId="51AD268C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280" w:hanging="280"/>
        <w:jc w:val="both"/>
      </w:pPr>
      <w:r>
        <w:rPr>
          <w:rStyle w:val="Teksttreci"/>
        </w:rPr>
        <w:t>Na wniosek wykonawcy, który złożył ofertę, Zamawiający udostępnia wnioskodawcy protokół postępowania o udzielenie zamówienia wraz z załącznikami, z wyłączeniem części ofert stanowiących tajemnicę przedsiębiorstwa.</w:t>
      </w:r>
    </w:p>
    <w:p w14:paraId="7AAC9A74" w14:textId="77777777" w:rsidR="00D4656F" w:rsidRDefault="00224021">
      <w:pPr>
        <w:pStyle w:val="Teksttreci0"/>
        <w:numPr>
          <w:ilvl w:val="0"/>
          <w:numId w:val="9"/>
        </w:numPr>
        <w:tabs>
          <w:tab w:val="left" w:pos="294"/>
        </w:tabs>
        <w:ind w:left="300" w:hanging="300"/>
        <w:jc w:val="both"/>
      </w:pPr>
      <w:r>
        <w:rPr>
          <w:rStyle w:val="Teksttreci"/>
        </w:rPr>
        <w:t>Wykonawca może poinformować Zamawiającego w trakcie trwania postępowania o czynności Zamawiającego niezgodnej z postanowieniami niniejszej instrukcji, zasadami opisanymi w Regulaminie ubiegania się i udzielania zamówień na Uniwersytecie Śląskim w Katowicach czy innymi przepisami powszechnie obowiązującego prawa. W przypadku uznania zasadności przekazanej informacji Zamawiający powtarza czynność albo dokonuje czynności zaniechanej, informując o tym wykonawców w sposób przewidziany dla tej czynności.</w:t>
      </w:r>
    </w:p>
    <w:p w14:paraId="4AAE4CED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 Wykonawcą, którego oferta zostanie uznana za najkorzystniejszą, zostanie zawarta umowa na warunkach podanych we wzorze umowy lub istotnych postanowieniach umowy stanowiących załącznik do ogłoszenia o zamiarze udzielenia zamówienia oraz w ofercie przedstawionej przez wykonawcę.</w:t>
      </w:r>
    </w:p>
    <w:p w14:paraId="1BC9F272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 xml:space="preserve">Jeżeli wykonawca, którego oferta została wybrana, uchyla się od zawarcia umowy, Zamawiający może wybrać ofertę najkorzystniejszą </w:t>
      </w:r>
      <w:r>
        <w:rPr>
          <w:rStyle w:val="Teksttreci"/>
        </w:rPr>
        <w:lastRenderedPageBreak/>
        <w:t>spośród pozostałych ofert bez przeprowadzania ich ponownego badania i oceny, chyba, że zachodzą przesłanki do unieważnienia postępowania, o których mowa w ust. 17.</w:t>
      </w:r>
    </w:p>
    <w:p w14:paraId="2D66CACB" w14:textId="77777777" w:rsidR="00D4656F" w:rsidRDefault="00224021">
      <w:pPr>
        <w:pStyle w:val="Teksttreci0"/>
        <w:numPr>
          <w:ilvl w:val="0"/>
          <w:numId w:val="9"/>
        </w:numPr>
        <w:tabs>
          <w:tab w:val="left" w:pos="322"/>
        </w:tabs>
        <w:ind w:left="300" w:hanging="300"/>
        <w:jc w:val="both"/>
      </w:pPr>
      <w:r>
        <w:rPr>
          <w:rStyle w:val="Teksttreci"/>
        </w:rPr>
        <w:t>Zamówienie jest realizowane zgodnie z prawem obowiązującym w Rzeczypospolitej Polskiej. W sprawach nieuregulowanych niniejszym ogłoszeniem o udzielanym zamówieniu, będą miały zastosowanie przepisy ustawy z dnia 23 kwietnia 1964 r. - Kodeks cywilny i innych ustaw szczególnych powszechnie obowiązującego prawa.</w:t>
      </w:r>
    </w:p>
    <w:sectPr w:rsidR="00D4656F">
      <w:headerReference w:type="default" r:id="rId7"/>
      <w:footerReference w:type="default" r:id="rId8"/>
      <w:pgSz w:w="11900" w:h="16840"/>
      <w:pgMar w:top="1249" w:right="1347" w:bottom="1446" w:left="1403" w:header="0" w:footer="3" w:gutter="0"/>
      <w:pgNumType w:start="6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613E" w14:textId="77777777" w:rsidR="00484538" w:rsidRDefault="00224021">
      <w:r>
        <w:separator/>
      </w:r>
    </w:p>
  </w:endnote>
  <w:endnote w:type="continuationSeparator" w:id="0">
    <w:p w14:paraId="431C9074" w14:textId="77777777" w:rsidR="00484538" w:rsidRDefault="002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EDEE" w14:textId="77777777" w:rsidR="00D4656F" w:rsidRDefault="002240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ECDC9DB" wp14:editId="27C5AE9A">
              <wp:simplePos x="0" y="0"/>
              <wp:positionH relativeFrom="page">
                <wp:posOffset>3698240</wp:posOffset>
              </wp:positionH>
              <wp:positionV relativeFrom="page">
                <wp:posOffset>10369550</wp:posOffset>
              </wp:positionV>
              <wp:extent cx="14351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3D8B9" w14:textId="260FB2BA" w:rsidR="00D4656F" w:rsidRDefault="00D4656F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DC9DB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1.2pt;margin-top:816.5pt;width:11.3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" filled="f" stroked="f">
              <v:textbox style="mso-fit-shape-to-text:t" inset="0,0,0,0">
                <w:txbxContent>
                  <w:p w14:paraId="6BC3D8B9" w14:textId="260FB2BA" w:rsidR="00D4656F" w:rsidRDefault="00D4656F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9D3E" w14:textId="77777777" w:rsidR="00D4656F" w:rsidRDefault="00D4656F"/>
  </w:footnote>
  <w:footnote w:type="continuationSeparator" w:id="0">
    <w:p w14:paraId="32F4CABD" w14:textId="77777777" w:rsidR="00D4656F" w:rsidRDefault="00D46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4626" w14:textId="77777777" w:rsidR="00D4656F" w:rsidRDefault="002240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749A24" wp14:editId="634A272D">
              <wp:simplePos x="0" y="0"/>
              <wp:positionH relativeFrom="page">
                <wp:posOffset>5978525</wp:posOffset>
              </wp:positionH>
              <wp:positionV relativeFrom="page">
                <wp:posOffset>488315</wp:posOffset>
              </wp:positionV>
              <wp:extent cx="66738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80DD4" w14:textId="5A805914" w:rsidR="00D4656F" w:rsidRDefault="008A4D2B">
                          <w:pPr>
                            <w:pStyle w:val="Nagweklubstopka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Z</w:t>
                          </w:r>
                          <w:r w:rsidRPr="00B642C5">
                            <w:rPr>
                              <w:rFonts w:ascii="Arial" w:hAnsi="Arial" w:cs="Arial"/>
                              <w:color w:val="auto"/>
                              <w:sz w:val="17"/>
                              <w:szCs w:val="17"/>
                            </w:rPr>
                            <w:t>ałącznik nr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49A2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0.75pt;margin-top:38.45pt;width:52.5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" filled="f" stroked="f">
              <v:textbox style="mso-fit-shape-to-text:t" inset="0,0,0,0">
                <w:txbxContent>
                  <w:p w14:paraId="65C80DD4" w14:textId="5A805914" w:rsidR="00D4656F" w:rsidRDefault="008A4D2B">
                    <w:pPr>
                      <w:pStyle w:val="Nagweklubstopka2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Z</w:t>
                    </w:r>
                    <w:r w:rsidRPr="00B642C5">
                      <w:rPr>
                        <w:rFonts w:ascii="Arial" w:hAnsi="Arial" w:cs="Arial"/>
                        <w:color w:val="auto"/>
                        <w:sz w:val="17"/>
                        <w:szCs w:val="17"/>
                      </w:rPr>
                      <w:t>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367B"/>
    <w:multiLevelType w:val="multilevel"/>
    <w:tmpl w:val="8C1A4C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A3C08"/>
    <w:multiLevelType w:val="multilevel"/>
    <w:tmpl w:val="5BEA83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E4334"/>
    <w:multiLevelType w:val="multilevel"/>
    <w:tmpl w:val="AC969ACA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524C0"/>
    <w:multiLevelType w:val="multilevel"/>
    <w:tmpl w:val="0D7A41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C7A25"/>
    <w:multiLevelType w:val="multilevel"/>
    <w:tmpl w:val="49A6CD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F937CE"/>
    <w:multiLevelType w:val="multilevel"/>
    <w:tmpl w:val="2DA681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8E144F"/>
    <w:multiLevelType w:val="multilevel"/>
    <w:tmpl w:val="8EC80588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588C"/>
    <w:multiLevelType w:val="multilevel"/>
    <w:tmpl w:val="67BE3A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F4403"/>
    <w:multiLevelType w:val="multilevel"/>
    <w:tmpl w:val="D1ECE9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AF5117"/>
    <w:multiLevelType w:val="multilevel"/>
    <w:tmpl w:val="6338D7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43F1A"/>
    <w:multiLevelType w:val="multilevel"/>
    <w:tmpl w:val="0C9631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10E54"/>
    <w:multiLevelType w:val="multilevel"/>
    <w:tmpl w:val="C9D205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6F"/>
    <w:rsid w:val="00224021"/>
    <w:rsid w:val="00484538"/>
    <w:rsid w:val="004B72A8"/>
    <w:rsid w:val="008A4D2B"/>
    <w:rsid w:val="00D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5383"/>
  <w15:docId w15:val="{B921BB17-0CF8-4AC0-8C14-0AC2FAD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before="600" w:after="20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480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30">
    <w:name w:val="Nagłówek #3"/>
    <w:basedOn w:val="Normalny"/>
    <w:link w:val="Nagwek3"/>
    <w:pPr>
      <w:spacing w:after="16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pacing w:after="280" w:line="341" w:lineRule="auto"/>
      <w:ind w:left="360" w:firstLine="10"/>
    </w:pPr>
    <w:rPr>
      <w:rFonts w:ascii="Arial" w:eastAsia="Arial" w:hAnsi="Arial" w:cs="Arial"/>
      <w:i/>
      <w:iCs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pacing w:after="60" w:line="329" w:lineRule="auto"/>
    </w:pPr>
    <w:rPr>
      <w:rFonts w:ascii="Arial" w:eastAsia="Arial" w:hAnsi="Arial" w:cs="Arial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Podpistabeli0">
    <w:name w:val="Podpis tabeli"/>
    <w:basedOn w:val="Normalny"/>
    <w:link w:val="Podpistabeli"/>
    <w:pPr>
      <w:spacing w:after="20"/>
      <w:ind w:firstLine="150"/>
    </w:pPr>
    <w:rPr>
      <w:rFonts w:ascii="Arial" w:eastAsia="Arial" w:hAnsi="Arial" w:cs="Arial"/>
      <w:sz w:val="17"/>
      <w:szCs w:val="17"/>
    </w:rPr>
  </w:style>
  <w:style w:type="paragraph" w:customStyle="1" w:styleId="Inne0">
    <w:name w:val="Inne"/>
    <w:basedOn w:val="Normalny"/>
    <w:link w:val="Inne"/>
    <w:pPr>
      <w:spacing w:line="437" w:lineRule="auto"/>
    </w:pPr>
    <w:rPr>
      <w:rFonts w:ascii="Arial" w:eastAsia="Arial" w:hAnsi="Arial" w:cs="Arial"/>
      <w:sz w:val="15"/>
      <w:szCs w:val="15"/>
    </w:rPr>
  </w:style>
  <w:style w:type="paragraph" w:customStyle="1" w:styleId="Nagwek20">
    <w:name w:val="Nagłówek #2"/>
    <w:basedOn w:val="Normalny"/>
    <w:link w:val="Nagwek2"/>
    <w:pPr>
      <w:spacing w:after="700"/>
      <w:jc w:val="center"/>
      <w:outlineLvl w:val="1"/>
    </w:pPr>
    <w:rPr>
      <w:rFonts w:ascii="Trebuchet MS" w:eastAsia="Trebuchet MS" w:hAnsi="Trebuchet MS" w:cs="Trebuchet MS"/>
      <w:b/>
      <w:bCs/>
      <w:color w:val="EBEBEB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D2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4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D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7769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Komarek</dc:creator>
  <cp:lastModifiedBy>Dominika Domańska</cp:lastModifiedBy>
  <cp:revision>4</cp:revision>
  <dcterms:created xsi:type="dcterms:W3CDTF">2023-06-23T08:45:00Z</dcterms:created>
  <dcterms:modified xsi:type="dcterms:W3CDTF">2023-07-19T08:22:00Z</dcterms:modified>
</cp:coreProperties>
</file>