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20E09" w14:textId="77777777" w:rsidR="001A51B0" w:rsidRPr="001A51B0" w:rsidRDefault="001A51B0" w:rsidP="001A51B0">
      <w:pPr>
        <w:rPr>
          <w:kern w:val="0"/>
          <w14:ligatures w14:val="none"/>
        </w:rPr>
      </w:pPr>
      <w:r w:rsidRPr="001A51B0">
        <w:rPr>
          <w:kern w:val="0"/>
          <w14:ligatures w14:val="none"/>
        </w:rPr>
        <w:t>Dotyczy postepowania nr. FB.272.1.9.2024</w:t>
      </w:r>
    </w:p>
    <w:p w14:paraId="175142D1" w14:textId="77777777" w:rsidR="001A51B0" w:rsidRPr="001A51B0" w:rsidRDefault="001A51B0" w:rsidP="001A51B0">
      <w:pPr>
        <w:jc w:val="both"/>
        <w:rPr>
          <w:rFonts w:ascii="Times New Roman" w:hAnsi="Times New Roman"/>
          <w:b/>
          <w:kern w:val="0"/>
          <w14:ligatures w14:val="none"/>
        </w:rPr>
      </w:pPr>
      <w:r w:rsidRPr="001A51B0">
        <w:rPr>
          <w:rFonts w:ascii="Times New Roman" w:hAnsi="Times New Roman"/>
          <w:b/>
          <w:kern w:val="0"/>
          <w14:ligatures w14:val="none"/>
        </w:rPr>
        <w:t>OBSŁUGA BANKOWA BUDŻETU POWIATU LĘBORSKIEGO I JEDNOSTEK ORGANIZACYJNYCH PODLEGŁYCH POWIATOWI LĘBORSKIEMU ORAZ PROWADZENIE OBSŁUGI KASOWEJ W STAROSTWIE POWIATOWYM W LĘBORKU przez okres 2 lat, tj. od 01.01.2025 r. do 31.12.2026 r.</w:t>
      </w:r>
    </w:p>
    <w:p w14:paraId="237D13B6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1069E10C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Z uwagi na konieczność </w:t>
      </w:r>
      <w:r w:rsidRPr="001A51B0">
        <w:rPr>
          <w:rFonts w:eastAsia="Times New Roman"/>
          <w:kern w:val="0"/>
          <w14:ligatures w14:val="none"/>
        </w:rPr>
        <w:t>uruchomienia</w:t>
      </w:r>
      <w:r w:rsidRPr="001A51B0">
        <w:rPr>
          <w:rFonts w:eastAsia="Times New Roman"/>
          <w:b/>
          <w:bCs/>
          <w:color w:val="FF0000"/>
          <w:kern w:val="0"/>
          <w14:ligatures w14:val="none"/>
        </w:rPr>
        <w:t xml:space="preserve"> </w:t>
      </w:r>
      <w:r w:rsidRPr="001A51B0">
        <w:rPr>
          <w:rFonts w:eastAsia="Times New Roman"/>
          <w:kern w:val="0"/>
          <w14:ligatures w14:val="none"/>
        </w:rPr>
        <w:t xml:space="preserve">punktu obsługi kasowej w budynku Starostwa Powiatowego w Lęborku i </w:t>
      </w:r>
      <w:r w:rsidRPr="001A51B0">
        <w:rPr>
          <w:kern w:val="0"/>
          <w14:ligatures w14:val="none"/>
        </w:rPr>
        <w:t>dostosowania go do pełnej obsługi bankowej prosimy o zmianę terminu rozpoczęcia obsługi bankowej z 01.01.2025r. na 01.02.2025r</w:t>
      </w:r>
    </w:p>
    <w:p w14:paraId="48EB381D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Nie wyrażamy zgody.</w:t>
      </w:r>
    </w:p>
    <w:p w14:paraId="02D49791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</w:p>
    <w:p w14:paraId="30C73FC9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>Prosimy o informację czy Zamawiający planuje utrzymanie punkt</w:t>
      </w:r>
      <w:r w:rsidRPr="001A51B0">
        <w:rPr>
          <w:rFonts w:eastAsia="Times New Roman"/>
          <w:kern w:val="0"/>
          <w14:ligatures w14:val="none"/>
        </w:rPr>
        <w:t xml:space="preserve">u obsługi kasowej w budynku Starostwa Powiatowego w Lęborku </w:t>
      </w:r>
      <w:r w:rsidRPr="001A51B0">
        <w:rPr>
          <w:kern w:val="0"/>
          <w14:ligatures w14:val="none"/>
        </w:rPr>
        <w:t xml:space="preserve">w trakcie całego </w:t>
      </w:r>
      <w:proofErr w:type="gramStart"/>
      <w:r w:rsidRPr="001A51B0">
        <w:rPr>
          <w:kern w:val="0"/>
          <w14:ligatures w14:val="none"/>
        </w:rPr>
        <w:t>okresu  niniejszego</w:t>
      </w:r>
      <w:proofErr w:type="gramEnd"/>
      <w:r w:rsidRPr="001A51B0">
        <w:rPr>
          <w:kern w:val="0"/>
          <w14:ligatures w14:val="none"/>
        </w:rPr>
        <w:t xml:space="preserve"> zamówienia </w:t>
      </w:r>
      <w:proofErr w:type="spellStart"/>
      <w:r w:rsidRPr="001A51B0">
        <w:rPr>
          <w:kern w:val="0"/>
          <w14:ligatures w14:val="none"/>
        </w:rPr>
        <w:t>tj</w:t>
      </w:r>
      <w:proofErr w:type="spellEnd"/>
      <w:r w:rsidRPr="001A51B0">
        <w:rPr>
          <w:kern w:val="0"/>
          <w14:ligatures w14:val="none"/>
        </w:rPr>
        <w:t xml:space="preserve"> </w:t>
      </w:r>
      <w:r w:rsidRPr="001A51B0">
        <w:rPr>
          <w:rFonts w:cstheme="minorHAnsi"/>
          <w:kern w:val="0"/>
          <w14:ligatures w14:val="none"/>
        </w:rPr>
        <w:t>do 31.12.2026 r.</w:t>
      </w:r>
    </w:p>
    <w:p w14:paraId="66E6DF01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TAK</w:t>
      </w:r>
    </w:p>
    <w:p w14:paraId="42062A2A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</w:p>
    <w:p w14:paraId="018C7051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Dotyczy wpłat gotówkowych </w:t>
      </w:r>
      <w:proofErr w:type="gramStart"/>
      <w:r w:rsidRPr="001A51B0">
        <w:rPr>
          <w:kern w:val="0"/>
          <w14:ligatures w14:val="none"/>
        </w:rPr>
        <w:t>otwartych:  prosimy</w:t>
      </w:r>
      <w:proofErr w:type="gramEnd"/>
      <w:r w:rsidRPr="001A51B0">
        <w:rPr>
          <w:kern w:val="0"/>
          <w14:ligatures w14:val="none"/>
        </w:rPr>
        <w:t xml:space="preserve"> o informacje czy występują wpłaty gotówkowe w walucie obcej – jeśli tak to prosimy o podanie rocznej ilości ( szt.) wpłat gotówkowych w walucie obecnej z podziałem na poszczególne waluty obce.</w:t>
      </w:r>
    </w:p>
    <w:p w14:paraId="03BD8BDA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19AAD50F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Dotąd nie wystąpiły, ale w przyszłości mogą się sporadycznie pojawić w zakresie waluty EUR.</w:t>
      </w:r>
    </w:p>
    <w:p w14:paraId="49BC5B86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5A1011A8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Dotyczy wypłat gotówkowych otwartych w placówkach: </w:t>
      </w:r>
    </w:p>
    <w:p w14:paraId="35822E40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a/ prosimy o informacje czy występują wypłaty gotówkowe w walucie obcej – jeśli tak to prosimy o podanie rocznej ilości </w:t>
      </w:r>
      <w:proofErr w:type="gramStart"/>
      <w:r w:rsidRPr="001A51B0">
        <w:rPr>
          <w:kern w:val="0"/>
          <w14:ligatures w14:val="none"/>
        </w:rPr>
        <w:t>( szt.</w:t>
      </w:r>
      <w:proofErr w:type="gramEnd"/>
      <w:r w:rsidRPr="001A51B0">
        <w:rPr>
          <w:kern w:val="0"/>
          <w14:ligatures w14:val="none"/>
        </w:rPr>
        <w:t>) wypłat gotówkowych w walucie obecnej z podziałem na poszczególne waluty obce.</w:t>
      </w:r>
    </w:p>
    <w:p w14:paraId="5E352D62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Występują sporadycznie w zakresie waluty EUR.</w:t>
      </w:r>
    </w:p>
    <w:p w14:paraId="391AE42A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b/ prosimy o </w:t>
      </w:r>
      <w:proofErr w:type="gramStart"/>
      <w:r w:rsidRPr="001A51B0">
        <w:rPr>
          <w:kern w:val="0"/>
          <w14:ligatures w14:val="none"/>
        </w:rPr>
        <w:t>doprecyzowanie</w:t>
      </w:r>
      <w:proofErr w:type="gramEnd"/>
      <w:r w:rsidRPr="001A51B0">
        <w:rPr>
          <w:kern w:val="0"/>
          <w14:ligatures w14:val="none"/>
        </w:rPr>
        <w:t xml:space="preserve"> ile wypłat gotówkowych rocznie (w szt.) przekracza jednorazową wartość 5.000 zł/per wypłata?</w:t>
      </w:r>
    </w:p>
    <w:p w14:paraId="57AFF7BF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14C04816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Nie jest możliwe do określenia, uzależnione od indywidualnych potrzeb.</w:t>
      </w:r>
    </w:p>
    <w:p w14:paraId="2F9A2479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4775FD70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c/prosimy o wyrażenie zgody na realizację wszystkich wypłat gotówkowych otwartych w placówkach na podstawie zleceń wypłat/czeków elektronicznych składanych poprzez bankowość elektroniczną bez stosowania zleceń/dokumentów w formie papierowej. Elektroniczna forma zlecenia wypłaty jest bowiem formą najbezpieczniejszą i najefektywniejszą. Wypłata odbywałaby się m.in. za okazaniem dowodu osobistego na podstawie indywidualnego kodu wypłaty/PIN, na rzecz wskazanej w zleceniu osoby. Wypłaty zlecane elektronicznie są także dodatkowo </w:t>
      </w:r>
      <w:proofErr w:type="gramStart"/>
      <w:r w:rsidRPr="001A51B0">
        <w:rPr>
          <w:kern w:val="0"/>
          <w14:ligatures w14:val="none"/>
        </w:rPr>
        <w:t>zabezpieczone</w:t>
      </w:r>
      <w:proofErr w:type="gramEnd"/>
      <w:r w:rsidRPr="001A51B0">
        <w:rPr>
          <w:kern w:val="0"/>
          <w14:ligatures w14:val="none"/>
        </w:rPr>
        <w:t xml:space="preserve"> gdyż odbywają się na podstawie autoryzacji zgodnie z poziomem uprawnień i pozwalają na sprawną realizację procesu gotówkowego. </w:t>
      </w:r>
    </w:p>
    <w:p w14:paraId="14889678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Nie wyrażamy zgody.</w:t>
      </w:r>
    </w:p>
    <w:p w14:paraId="570138D5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64EE28E8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Prosimy o podanie rocznej (w szt.) liczby przelewów krajowych wychodzących w podziale na eliksir, </w:t>
      </w:r>
      <w:proofErr w:type="spellStart"/>
      <w:r w:rsidRPr="001A51B0">
        <w:rPr>
          <w:kern w:val="0"/>
          <w14:ligatures w14:val="none"/>
        </w:rPr>
        <w:t>sorbnet</w:t>
      </w:r>
      <w:proofErr w:type="spellEnd"/>
      <w:r w:rsidRPr="001A51B0">
        <w:rPr>
          <w:kern w:val="0"/>
          <w14:ligatures w14:val="none"/>
        </w:rPr>
        <w:t>, express eliksir.</w:t>
      </w:r>
    </w:p>
    <w:p w14:paraId="1FA42AD8" w14:textId="77777777" w:rsidR="001A51B0" w:rsidRPr="001A51B0" w:rsidRDefault="001A51B0" w:rsidP="001A51B0">
      <w:pPr>
        <w:numPr>
          <w:ilvl w:val="0"/>
          <w:numId w:val="3"/>
        </w:numPr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Eliksir – 53 560</w:t>
      </w:r>
    </w:p>
    <w:p w14:paraId="780C5CC8" w14:textId="77777777" w:rsidR="001A51B0" w:rsidRPr="001A51B0" w:rsidRDefault="001A51B0" w:rsidP="001A51B0">
      <w:pPr>
        <w:numPr>
          <w:ilvl w:val="0"/>
          <w:numId w:val="3"/>
        </w:numPr>
        <w:contextualSpacing/>
        <w:jc w:val="both"/>
        <w:rPr>
          <w:color w:val="0070C0"/>
          <w:kern w:val="0"/>
          <w14:ligatures w14:val="none"/>
        </w:rPr>
      </w:pPr>
      <w:proofErr w:type="spellStart"/>
      <w:r w:rsidRPr="001A51B0">
        <w:rPr>
          <w:color w:val="0070C0"/>
          <w:kern w:val="0"/>
          <w14:ligatures w14:val="none"/>
        </w:rPr>
        <w:t>Sorbnet</w:t>
      </w:r>
      <w:proofErr w:type="spellEnd"/>
      <w:r w:rsidRPr="001A51B0">
        <w:rPr>
          <w:color w:val="0070C0"/>
          <w:kern w:val="0"/>
          <w14:ligatures w14:val="none"/>
        </w:rPr>
        <w:t xml:space="preserve"> – 8</w:t>
      </w:r>
    </w:p>
    <w:p w14:paraId="0D506D54" w14:textId="77777777" w:rsidR="001A51B0" w:rsidRPr="001A51B0" w:rsidRDefault="001A51B0" w:rsidP="001A51B0">
      <w:pPr>
        <w:numPr>
          <w:ilvl w:val="0"/>
          <w:numId w:val="3"/>
        </w:numPr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lastRenderedPageBreak/>
        <w:t>Expres eliksir – sporadycznie, w zależności od potrzeb</w:t>
      </w:r>
    </w:p>
    <w:p w14:paraId="617EEEFA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5DA2E740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Prosimy o podanie rocznej (w szt.) liczby przelewów zagranicznych wychodzących w podziale na </w:t>
      </w:r>
      <w:proofErr w:type="spellStart"/>
      <w:r w:rsidRPr="001A51B0">
        <w:rPr>
          <w:kern w:val="0"/>
          <w14:ligatures w14:val="none"/>
        </w:rPr>
        <w:t>sepa</w:t>
      </w:r>
      <w:proofErr w:type="spellEnd"/>
      <w:r w:rsidRPr="001A51B0">
        <w:rPr>
          <w:kern w:val="0"/>
          <w14:ligatures w14:val="none"/>
        </w:rPr>
        <w:t xml:space="preserve"> i pozostałe.</w:t>
      </w:r>
    </w:p>
    <w:p w14:paraId="4D8E7ACF" w14:textId="77777777" w:rsidR="001A51B0" w:rsidRPr="001A51B0" w:rsidRDefault="001A51B0" w:rsidP="001A51B0">
      <w:pPr>
        <w:numPr>
          <w:ilvl w:val="0"/>
          <w:numId w:val="3"/>
        </w:numPr>
        <w:contextualSpacing/>
        <w:jc w:val="both"/>
        <w:rPr>
          <w:color w:val="0070C0"/>
          <w:kern w:val="0"/>
          <w14:ligatures w14:val="none"/>
        </w:rPr>
      </w:pPr>
      <w:proofErr w:type="spellStart"/>
      <w:r w:rsidRPr="001A51B0">
        <w:rPr>
          <w:color w:val="0070C0"/>
          <w:kern w:val="0"/>
          <w14:ligatures w14:val="none"/>
        </w:rPr>
        <w:t>Sepa</w:t>
      </w:r>
      <w:proofErr w:type="spellEnd"/>
      <w:r w:rsidRPr="001A51B0">
        <w:rPr>
          <w:color w:val="0070C0"/>
          <w:kern w:val="0"/>
          <w14:ligatures w14:val="none"/>
        </w:rPr>
        <w:t xml:space="preserve"> – sporadycznie w zależności od potrzeb</w:t>
      </w:r>
    </w:p>
    <w:p w14:paraId="6E0A3B00" w14:textId="77777777" w:rsidR="001A51B0" w:rsidRPr="001A51B0" w:rsidRDefault="001A51B0" w:rsidP="001A51B0">
      <w:pPr>
        <w:numPr>
          <w:ilvl w:val="0"/>
          <w:numId w:val="3"/>
        </w:numPr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Pozostałe - sporadycznie w zależności od potrzeb</w:t>
      </w:r>
    </w:p>
    <w:p w14:paraId="19866D1B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55147342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>Prosimy o podanie maksymalnego deklarowanego salda środków na rachunkach na ostatni dzień roku kalendarzowego w trakcie realizacji niniejszego zamówienia w celu uwzględnienia w kalkulacji kosztów</w:t>
      </w:r>
    </w:p>
    <w:p w14:paraId="0C968BA3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0677ABD5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Zamawiający nie chce określać maksymalnego deklarowanego salda środków na rachunkach.</w:t>
      </w:r>
    </w:p>
    <w:p w14:paraId="3807C606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1D449E23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Prosimy o podanie salda środków na wszystkich rachunkach wg stanu na 31.12.2022 i 31.12.2023 r. </w:t>
      </w:r>
    </w:p>
    <w:p w14:paraId="6C7362E7" w14:textId="77777777" w:rsidR="001A51B0" w:rsidRPr="001A51B0" w:rsidRDefault="001A51B0" w:rsidP="001A51B0">
      <w:pPr>
        <w:numPr>
          <w:ilvl w:val="0"/>
          <w:numId w:val="3"/>
        </w:numPr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31.12.2022 – 30 685 914,70 zł</w:t>
      </w:r>
    </w:p>
    <w:p w14:paraId="21A62EFB" w14:textId="77777777" w:rsidR="001A51B0" w:rsidRPr="001A51B0" w:rsidRDefault="001A51B0" w:rsidP="001A51B0">
      <w:pPr>
        <w:numPr>
          <w:ilvl w:val="0"/>
          <w:numId w:val="3"/>
        </w:numPr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31.12.2023 – 35 179 308,75 zł</w:t>
      </w:r>
    </w:p>
    <w:p w14:paraId="7F651EC8" w14:textId="77777777" w:rsidR="001A51B0" w:rsidRPr="001A51B0" w:rsidRDefault="001A51B0" w:rsidP="001A51B0">
      <w:pPr>
        <w:ind w:left="1070"/>
        <w:contextualSpacing/>
        <w:jc w:val="both"/>
        <w:rPr>
          <w:kern w:val="0"/>
          <w14:ligatures w14:val="none"/>
        </w:rPr>
      </w:pPr>
    </w:p>
    <w:p w14:paraId="655AE96C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>Prosimy o potwierdzenie, że Zamawiający zapewni użytkownikom systemu bankowości elektronicznej komputery spełniające poniższe wymagania techniczne:</w:t>
      </w:r>
    </w:p>
    <w:p w14:paraId="6BB9BD5B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- Systemy operacyjne: Windows® 10, 11 lub Apple® </w:t>
      </w:r>
      <w:proofErr w:type="spellStart"/>
      <w:r w:rsidRPr="001A51B0">
        <w:rPr>
          <w:kern w:val="0"/>
          <w14:ligatures w14:val="none"/>
        </w:rPr>
        <w:t>macOS</w:t>
      </w:r>
      <w:proofErr w:type="spellEnd"/>
      <w:r w:rsidRPr="001A51B0">
        <w:rPr>
          <w:kern w:val="0"/>
          <w14:ligatures w14:val="none"/>
        </w:rPr>
        <w:t>: wersja od 10.12 i nowsze</w:t>
      </w:r>
    </w:p>
    <w:p w14:paraId="4FA24631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- Przeglądarki internetowe: korzystanie z nowoczesnej przeglądarki, która ma zainstalowane najnowsze poprawki bezpieczeństwa. </w:t>
      </w:r>
    </w:p>
    <w:p w14:paraId="1F6BA2A4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>- Adobe Reader Wersja 9.0 lub nowsza</w:t>
      </w:r>
    </w:p>
    <w:p w14:paraId="7F4B2313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- Sieć /dostęp do Internetu: transfer do/z sieci zewnętrznej (dla pojedynczej stacji) min. 128 </w:t>
      </w:r>
      <w:proofErr w:type="spellStart"/>
      <w:r w:rsidRPr="001A51B0">
        <w:rPr>
          <w:kern w:val="0"/>
          <w14:ligatures w14:val="none"/>
        </w:rPr>
        <w:t>kbs</w:t>
      </w:r>
      <w:proofErr w:type="spellEnd"/>
      <w:r w:rsidRPr="001A51B0">
        <w:rPr>
          <w:kern w:val="0"/>
          <w14:ligatures w14:val="none"/>
        </w:rPr>
        <w:t xml:space="preserve">, zalecamy 512 s, otwarte porty http (80) i </w:t>
      </w:r>
      <w:proofErr w:type="spellStart"/>
      <w:r w:rsidRPr="001A51B0">
        <w:rPr>
          <w:kern w:val="0"/>
          <w14:ligatures w14:val="none"/>
        </w:rPr>
        <w:t>https</w:t>
      </w:r>
      <w:proofErr w:type="spellEnd"/>
      <w:r w:rsidRPr="001A51B0">
        <w:rPr>
          <w:kern w:val="0"/>
          <w14:ligatures w14:val="none"/>
        </w:rPr>
        <w:t xml:space="preserve"> (443), brak skanowania, blokowania oraz </w:t>
      </w:r>
      <w:proofErr w:type="spellStart"/>
      <w:r w:rsidRPr="001A51B0">
        <w:rPr>
          <w:kern w:val="0"/>
          <w14:ligatures w14:val="none"/>
        </w:rPr>
        <w:t>cache’owania</w:t>
      </w:r>
      <w:proofErr w:type="spellEnd"/>
      <w:r w:rsidRPr="001A51B0">
        <w:rPr>
          <w:kern w:val="0"/>
          <w14:ligatures w14:val="none"/>
        </w:rPr>
        <w:t xml:space="preserve"> apletów Javy i Active X z adresu Banku. </w:t>
      </w:r>
    </w:p>
    <w:p w14:paraId="008D8445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501801FD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Zamawiający potwierdza zapewnienie ww. wymagań technicznych dla użytkowników systemu bankowości elektronicznej, będących pracownikami naszych jednostek.</w:t>
      </w:r>
    </w:p>
    <w:p w14:paraId="44112638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60F41972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Prosimy o informację na temat poszczególnych kredytów/pożyczek/obligacji, które składają się na całkowite aktualne zadłużenie Zamawiającego wraz z informacją na temat: kredytodawcy, rodzaju finansowania, daty zapadalności, kwoty pierwotnej kredytu oraz stanu na 31/12/2023 </w:t>
      </w:r>
    </w:p>
    <w:p w14:paraId="0F8101DC" w14:textId="77777777" w:rsidR="001A51B0" w:rsidRPr="001A51B0" w:rsidRDefault="001A51B0" w:rsidP="001A51B0">
      <w:pPr>
        <w:spacing w:after="0" w:line="240" w:lineRule="auto"/>
        <w:jc w:val="both"/>
        <w:rPr>
          <w:rFonts w:eastAsia="Times New Roman" w:cstheme="minorHAnsi"/>
          <w:color w:val="0070C0"/>
          <w:kern w:val="0"/>
          <w:lang w:eastAsia="x-none"/>
          <w14:ligatures w14:val="none"/>
        </w:rPr>
      </w:pP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>Na dzień 3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>1</w:t>
      </w: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>.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>12</w:t>
      </w: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>.20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>23</w:t>
      </w: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 xml:space="preserve"> r. zadłużenie 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>powiatu</w:t>
      </w: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 xml:space="preserve"> zamyka się kwotą </w:t>
      </w:r>
      <w:r w:rsidRPr="001A51B0">
        <w:rPr>
          <w:rFonts w:eastAsia="Times New Roman" w:cstheme="minorHAnsi"/>
          <w:b/>
          <w:color w:val="0070C0"/>
          <w:kern w:val="0"/>
          <w:lang w:eastAsia="x-none"/>
          <w14:ligatures w14:val="none"/>
        </w:rPr>
        <w:t>13 342 368</w:t>
      </w:r>
      <w:r w:rsidRPr="001A51B0">
        <w:rPr>
          <w:rFonts w:eastAsia="Times New Roman" w:cstheme="minorHAnsi"/>
          <w:b/>
          <w:color w:val="0070C0"/>
          <w:kern w:val="0"/>
          <w:lang w:val="x-none" w:eastAsia="x-none"/>
          <w14:ligatures w14:val="none"/>
        </w:rPr>
        <w:t xml:space="preserve"> zł</w:t>
      </w:r>
      <w:r w:rsidRPr="001A51B0">
        <w:rPr>
          <w:rFonts w:eastAsia="Times New Roman" w:cstheme="minorHAnsi"/>
          <w:bCs/>
          <w:color w:val="0070C0"/>
          <w:kern w:val="0"/>
          <w:lang w:eastAsia="x-none"/>
          <w14:ligatures w14:val="none"/>
        </w:rPr>
        <w:t>,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 xml:space="preserve"> tj.</w:t>
      </w:r>
    </w:p>
    <w:p w14:paraId="6331076C" w14:textId="77777777" w:rsidR="001A51B0" w:rsidRPr="001A51B0" w:rsidRDefault="001A51B0" w:rsidP="001A51B0">
      <w:pPr>
        <w:spacing w:after="0" w:line="240" w:lineRule="auto"/>
        <w:jc w:val="both"/>
        <w:rPr>
          <w:rFonts w:eastAsia="Times New Roman" w:cstheme="minorHAnsi"/>
          <w:color w:val="0070C0"/>
          <w:kern w:val="0"/>
          <w:lang w:val="x-none" w:eastAsia="x-none"/>
          <w14:ligatures w14:val="none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054"/>
        <w:gridCol w:w="254"/>
        <w:gridCol w:w="2298"/>
      </w:tblGrid>
      <w:tr w:rsidR="001A51B0" w:rsidRPr="001A51B0" w14:paraId="4F52442C" w14:textId="77777777" w:rsidTr="00145757">
        <w:tc>
          <w:tcPr>
            <w:tcW w:w="7054" w:type="dxa"/>
            <w:shd w:val="clear" w:color="auto" w:fill="auto"/>
            <w:vAlign w:val="center"/>
          </w:tcPr>
          <w:p w14:paraId="6AF6A468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 xml:space="preserve">emisja obligacji z 2012 </w:t>
            </w:r>
            <w:proofErr w:type="gramStart"/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roku  PKO</w:t>
            </w:r>
            <w:proofErr w:type="gramEnd"/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 xml:space="preserve"> BP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130E1262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1DE402F5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2 600 000,00 zł</w:t>
            </w:r>
          </w:p>
        </w:tc>
      </w:tr>
      <w:tr w:rsidR="001A51B0" w:rsidRPr="001A51B0" w14:paraId="37B57134" w14:textId="77777777" w:rsidTr="00145757">
        <w:tc>
          <w:tcPr>
            <w:tcW w:w="7054" w:type="dxa"/>
            <w:shd w:val="clear" w:color="auto" w:fill="auto"/>
            <w:vAlign w:val="center"/>
          </w:tcPr>
          <w:p w14:paraId="220E3DA7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emisja obligacji z 2019 roku PKO BP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175FF834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7C18FC6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5 700 000,00 zł</w:t>
            </w:r>
          </w:p>
        </w:tc>
      </w:tr>
      <w:tr w:rsidR="001A51B0" w:rsidRPr="001A51B0" w14:paraId="74BE3255" w14:textId="77777777" w:rsidTr="00145757">
        <w:tc>
          <w:tcPr>
            <w:tcW w:w="7054" w:type="dxa"/>
            <w:shd w:val="clear" w:color="auto" w:fill="auto"/>
            <w:vAlign w:val="center"/>
          </w:tcPr>
          <w:p w14:paraId="46C49C4D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emisja obligacji z 2022 roku PKO BP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7FAD0997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C55DAF8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3 400 000,00 zł</w:t>
            </w:r>
          </w:p>
        </w:tc>
      </w:tr>
      <w:tr w:rsidR="001A51B0" w:rsidRPr="001A51B0" w14:paraId="3315F1E4" w14:textId="77777777" w:rsidTr="00145757">
        <w:tc>
          <w:tcPr>
            <w:tcW w:w="7054" w:type="dxa"/>
            <w:shd w:val="clear" w:color="auto" w:fill="auto"/>
            <w:vAlign w:val="center"/>
          </w:tcPr>
          <w:p w14:paraId="3F9DE9B4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emisja obligacji z 2023 roku PKO BP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281B7DED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1BAB747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1 200 000,00 zł</w:t>
            </w:r>
          </w:p>
        </w:tc>
      </w:tr>
      <w:tr w:rsidR="001A51B0" w:rsidRPr="001A51B0" w14:paraId="6D04A19D" w14:textId="77777777" w:rsidTr="00145757">
        <w:tc>
          <w:tcPr>
            <w:tcW w:w="7054" w:type="dxa"/>
            <w:shd w:val="clear" w:color="auto" w:fill="auto"/>
            <w:vAlign w:val="center"/>
          </w:tcPr>
          <w:p w14:paraId="6BED7C29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pożyczka z NFOŚiGW z 2020 roku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10C123EA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C8B7497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 442 368,00 zł</w:t>
            </w:r>
          </w:p>
        </w:tc>
      </w:tr>
      <w:tr w:rsidR="001A51B0" w:rsidRPr="001A51B0" w14:paraId="4B13BAEA" w14:textId="77777777" w:rsidTr="00145757">
        <w:tc>
          <w:tcPr>
            <w:tcW w:w="7054" w:type="dxa"/>
            <w:shd w:val="clear" w:color="auto" w:fill="auto"/>
            <w:vAlign w:val="center"/>
          </w:tcPr>
          <w:p w14:paraId="65B8FF4A" w14:textId="77777777" w:rsidR="001A51B0" w:rsidRPr="001A51B0" w:rsidRDefault="001A51B0" w:rsidP="001A51B0">
            <w:pPr>
              <w:spacing w:after="0" w:line="240" w:lineRule="auto"/>
              <w:ind w:left="786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</w:p>
          <w:p w14:paraId="0526B272" w14:textId="77777777" w:rsidR="001A51B0" w:rsidRPr="001A51B0" w:rsidRDefault="001A51B0" w:rsidP="001A51B0">
            <w:pPr>
              <w:spacing w:after="0" w:line="240" w:lineRule="auto"/>
              <w:ind w:left="786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</w:p>
          <w:p w14:paraId="38987CDB" w14:textId="77777777" w:rsidR="001A51B0" w:rsidRPr="001A51B0" w:rsidRDefault="001A51B0" w:rsidP="001A51B0">
            <w:pPr>
              <w:spacing w:after="0" w:line="240" w:lineRule="auto"/>
              <w:ind w:left="786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</w:p>
          <w:p w14:paraId="4CFAB54D" w14:textId="77777777" w:rsidR="001A51B0" w:rsidRPr="001A51B0" w:rsidRDefault="001A51B0" w:rsidP="001A51B0">
            <w:pPr>
              <w:spacing w:after="0" w:line="240" w:lineRule="auto"/>
              <w:ind w:left="786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490A1959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37B4506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</w:p>
        </w:tc>
      </w:tr>
    </w:tbl>
    <w:p w14:paraId="4EF684A4" w14:textId="77777777" w:rsidR="001A51B0" w:rsidRPr="001A51B0" w:rsidRDefault="001A51B0" w:rsidP="001A51B0">
      <w:pPr>
        <w:spacing w:after="0" w:line="240" w:lineRule="auto"/>
        <w:jc w:val="both"/>
        <w:rPr>
          <w:rFonts w:eastAsia="Times New Roman" w:cstheme="minorHAnsi"/>
          <w:color w:val="0070C0"/>
          <w:kern w:val="0"/>
          <w:lang w:eastAsia="x-none"/>
          <w14:ligatures w14:val="none"/>
        </w:rPr>
      </w:pP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lastRenderedPageBreak/>
        <w:t>Na dzień 3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>0</w:t>
      </w: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>.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>09</w:t>
      </w: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>.20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>24</w:t>
      </w: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 xml:space="preserve"> r. zadłużenie 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>powiatu</w:t>
      </w:r>
      <w:r w:rsidRPr="001A51B0">
        <w:rPr>
          <w:rFonts w:eastAsia="Times New Roman" w:cstheme="minorHAnsi"/>
          <w:color w:val="0070C0"/>
          <w:kern w:val="0"/>
          <w:lang w:val="x-none" w:eastAsia="x-none"/>
          <w14:ligatures w14:val="none"/>
        </w:rPr>
        <w:t xml:space="preserve"> zamyka się kwotą </w:t>
      </w:r>
      <w:r w:rsidRPr="001A51B0">
        <w:rPr>
          <w:rFonts w:eastAsia="Times New Roman" w:cstheme="minorHAnsi"/>
          <w:b/>
          <w:color w:val="0070C0"/>
          <w:kern w:val="0"/>
          <w:lang w:eastAsia="x-none"/>
          <w14:ligatures w14:val="none"/>
        </w:rPr>
        <w:t>12 176 480</w:t>
      </w:r>
      <w:r w:rsidRPr="001A51B0">
        <w:rPr>
          <w:rFonts w:eastAsia="Times New Roman" w:cstheme="minorHAnsi"/>
          <w:b/>
          <w:color w:val="0070C0"/>
          <w:kern w:val="0"/>
          <w:lang w:val="x-none" w:eastAsia="x-none"/>
          <w14:ligatures w14:val="none"/>
        </w:rPr>
        <w:t xml:space="preserve"> zł</w:t>
      </w:r>
      <w:r w:rsidRPr="001A51B0">
        <w:rPr>
          <w:rFonts w:eastAsia="Times New Roman" w:cstheme="minorHAnsi"/>
          <w:bCs/>
          <w:color w:val="0070C0"/>
          <w:kern w:val="0"/>
          <w:lang w:eastAsia="x-none"/>
          <w14:ligatures w14:val="none"/>
        </w:rPr>
        <w:t>,</w:t>
      </w:r>
      <w:r w:rsidRPr="001A51B0">
        <w:rPr>
          <w:rFonts w:eastAsia="Times New Roman" w:cstheme="minorHAnsi"/>
          <w:color w:val="0070C0"/>
          <w:kern w:val="0"/>
          <w:lang w:eastAsia="x-none"/>
          <w14:ligatures w14:val="none"/>
        </w:rPr>
        <w:t xml:space="preserve"> tj.</w:t>
      </w:r>
    </w:p>
    <w:p w14:paraId="624B550D" w14:textId="77777777" w:rsidR="001A51B0" w:rsidRPr="001A51B0" w:rsidRDefault="001A51B0" w:rsidP="001A51B0">
      <w:pPr>
        <w:spacing w:after="0" w:line="240" w:lineRule="auto"/>
        <w:jc w:val="both"/>
        <w:rPr>
          <w:rFonts w:eastAsia="Times New Roman" w:cstheme="minorHAnsi"/>
          <w:color w:val="0070C0"/>
          <w:kern w:val="0"/>
          <w:lang w:val="x-none" w:eastAsia="x-none"/>
          <w14:ligatures w14:val="none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054"/>
        <w:gridCol w:w="254"/>
        <w:gridCol w:w="2298"/>
      </w:tblGrid>
      <w:tr w:rsidR="001A51B0" w:rsidRPr="001A51B0" w14:paraId="5946142B" w14:textId="77777777" w:rsidTr="00145757">
        <w:tc>
          <w:tcPr>
            <w:tcW w:w="7054" w:type="dxa"/>
            <w:shd w:val="clear" w:color="auto" w:fill="auto"/>
            <w:vAlign w:val="center"/>
          </w:tcPr>
          <w:p w14:paraId="7F0ACCE1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 xml:space="preserve">emisja obligacji z 2012 </w:t>
            </w:r>
            <w:proofErr w:type="gramStart"/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roku  PKO</w:t>
            </w:r>
            <w:proofErr w:type="gramEnd"/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 xml:space="preserve"> BP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5C62C8ED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4C3093C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1 600 000,00 zł</w:t>
            </w:r>
          </w:p>
        </w:tc>
      </w:tr>
      <w:tr w:rsidR="001A51B0" w:rsidRPr="001A51B0" w14:paraId="78F83413" w14:textId="77777777" w:rsidTr="00145757">
        <w:tc>
          <w:tcPr>
            <w:tcW w:w="7054" w:type="dxa"/>
            <w:shd w:val="clear" w:color="auto" w:fill="auto"/>
            <w:vAlign w:val="center"/>
          </w:tcPr>
          <w:p w14:paraId="7080997F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emisja obligacji z 2019 roku PKO BP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108DA236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494BBE0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5 700 000,00 zł</w:t>
            </w:r>
          </w:p>
        </w:tc>
      </w:tr>
      <w:tr w:rsidR="001A51B0" w:rsidRPr="001A51B0" w14:paraId="1A3C49AD" w14:textId="77777777" w:rsidTr="00145757">
        <w:tc>
          <w:tcPr>
            <w:tcW w:w="7054" w:type="dxa"/>
            <w:shd w:val="clear" w:color="auto" w:fill="auto"/>
            <w:vAlign w:val="center"/>
          </w:tcPr>
          <w:p w14:paraId="64F2A37A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emisja obligacji z 2022 roku PKO BP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4B7672C9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1A1E5F57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3 400 000,00 zł</w:t>
            </w:r>
          </w:p>
        </w:tc>
      </w:tr>
      <w:tr w:rsidR="001A51B0" w:rsidRPr="001A51B0" w14:paraId="1ED8C213" w14:textId="77777777" w:rsidTr="00145757">
        <w:tc>
          <w:tcPr>
            <w:tcW w:w="7054" w:type="dxa"/>
            <w:shd w:val="clear" w:color="auto" w:fill="auto"/>
            <w:vAlign w:val="center"/>
          </w:tcPr>
          <w:p w14:paraId="15E326C0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emisja obligacji z 2023 roku PKO BP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4652505E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EE1FDF6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1 200 000,00 zł</w:t>
            </w:r>
          </w:p>
        </w:tc>
      </w:tr>
      <w:tr w:rsidR="001A51B0" w:rsidRPr="001A51B0" w14:paraId="44C38FA0" w14:textId="77777777" w:rsidTr="00145757">
        <w:tc>
          <w:tcPr>
            <w:tcW w:w="7054" w:type="dxa"/>
            <w:shd w:val="clear" w:color="auto" w:fill="auto"/>
            <w:vAlign w:val="center"/>
          </w:tcPr>
          <w:p w14:paraId="7C9A2878" w14:textId="77777777" w:rsidR="001A51B0" w:rsidRPr="001A51B0" w:rsidRDefault="001A51B0" w:rsidP="001A51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</w:pPr>
            <w:r w:rsidRPr="001A51B0">
              <w:rPr>
                <w:rFonts w:eastAsia="Times New Roman" w:cstheme="minorHAnsi"/>
                <w:color w:val="0070C0"/>
                <w:kern w:val="0"/>
                <w:lang w:eastAsia="pl-PL"/>
                <w14:ligatures w14:val="none"/>
              </w:rPr>
              <w:t>pożyczka z NFOŚiGW z 2020 roku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410F6E11" w14:textId="77777777" w:rsidR="001A51B0" w:rsidRPr="001A51B0" w:rsidRDefault="001A51B0" w:rsidP="001A51B0">
            <w:pPr>
              <w:jc w:val="center"/>
              <w:rPr>
                <w:rFonts w:cstheme="minorHAnsi"/>
                <w:color w:val="0070C0"/>
                <w:kern w:val="0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7FE605D" w14:textId="77777777" w:rsidR="001A51B0" w:rsidRPr="001A51B0" w:rsidRDefault="001A51B0" w:rsidP="001A51B0">
            <w:pPr>
              <w:jc w:val="right"/>
              <w:rPr>
                <w:rFonts w:cstheme="minorHAnsi"/>
                <w:b/>
                <w:color w:val="0070C0"/>
                <w:kern w:val="0"/>
                <w14:ligatures w14:val="none"/>
              </w:rPr>
            </w:pPr>
            <w:r w:rsidRPr="001A51B0">
              <w:rPr>
                <w:rFonts w:cstheme="minorHAnsi"/>
                <w:b/>
                <w:color w:val="0070C0"/>
                <w:kern w:val="0"/>
                <w14:ligatures w14:val="none"/>
              </w:rPr>
              <w:t> 276 480,00 zł</w:t>
            </w:r>
          </w:p>
        </w:tc>
      </w:tr>
    </w:tbl>
    <w:p w14:paraId="1D69BDAD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7C9E536F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60F3D55D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>Czy Zamawiający udzielił poręczeń na rzecz innych podmiotów lub jednostek organizacyjnych – jeśli tak, to prosimy o ich wyszczególnienie z informacją o kwocie, terminie zapadalności oraz krótkim opisem czego dotyczyły poręczenia.</w:t>
      </w:r>
    </w:p>
    <w:p w14:paraId="054D3D5C" w14:textId="77777777" w:rsidR="001A51B0" w:rsidRPr="001A51B0" w:rsidRDefault="001A51B0" w:rsidP="001A51B0">
      <w:pPr>
        <w:ind w:left="720"/>
        <w:contextualSpacing/>
        <w:rPr>
          <w:kern w:val="0"/>
          <w14:ligatures w14:val="none"/>
        </w:rPr>
      </w:pPr>
    </w:p>
    <w:p w14:paraId="7F37AD76" w14:textId="77777777" w:rsidR="001A51B0" w:rsidRPr="001A51B0" w:rsidRDefault="001A51B0" w:rsidP="001A51B0">
      <w:pPr>
        <w:ind w:left="720"/>
        <w:contextualSpacing/>
        <w:rPr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Powiat Lęborski udzielił poręczenia dla Banku Polska Kasa Opieki S.A., za zobowiązania SPS ZOZ w Lęborku, wynikające z zawartej umowy kredytowej, do wysokości 7 mln zł. Poręczenie ważne jest do 31.12.2024 r.</w:t>
      </w:r>
    </w:p>
    <w:p w14:paraId="16068D2B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1462637F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kern w:val="0"/>
          <w14:ligatures w14:val="none"/>
        </w:rPr>
        <w:t xml:space="preserve">Czy Zamawiający korzysta z wykupu wierzytelności (faktoring, forfaiting) lub leasingu? Jeśli tak, to prosimy o podanie rocznych obciążeń z tytułu rat kapitałowo-odsetkowych za rok 2023 oraz planowanych na przyszłe lata. </w:t>
      </w:r>
      <w:r w:rsidRPr="001A51B0">
        <w:rPr>
          <w:color w:val="0070C0"/>
          <w:kern w:val="0"/>
          <w14:ligatures w14:val="none"/>
        </w:rPr>
        <w:t>NIE</w:t>
      </w:r>
    </w:p>
    <w:p w14:paraId="1D8FAD72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</w:p>
    <w:p w14:paraId="2BFDABA2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>Czy Zamawiający posiada zobowiązanie pozabilansowe. Jeśli tak, to prosimy o podanie ich szczegółów.</w:t>
      </w:r>
    </w:p>
    <w:p w14:paraId="3DAE28B0" w14:textId="77777777" w:rsidR="001A51B0" w:rsidRPr="001A51B0" w:rsidRDefault="001A51B0" w:rsidP="001A51B0">
      <w:pPr>
        <w:ind w:left="720"/>
        <w:contextualSpacing/>
        <w:rPr>
          <w:kern w:val="0"/>
          <w14:ligatures w14:val="none"/>
        </w:rPr>
      </w:pPr>
    </w:p>
    <w:p w14:paraId="5D5BC2AD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NIE</w:t>
      </w:r>
    </w:p>
    <w:p w14:paraId="24483F6A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02B593D0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>Prosimy o informację, jakie jest planowane wykorzystanie kredytu w okresie obowiązywania umowy.</w:t>
      </w:r>
    </w:p>
    <w:p w14:paraId="0AF43EEC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</w:p>
    <w:p w14:paraId="571EAB98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Projekt budżetu na 2025 r. zawiera limit i upoważnienie dla Zarządu do zaciągania kredytów i pożyczek na sfinansowanie przejściowego deficytu budżetu do wysokości 3 mln zł. Kwota na rok 2026 będzie znana, po złożeniu projektu budżetu na 2026 r. tj. po 15 listopada 2025 r.</w:t>
      </w:r>
    </w:p>
    <w:p w14:paraId="4EA9B81B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</w:p>
    <w:p w14:paraId="6008C2D1" w14:textId="77777777" w:rsidR="001A51B0" w:rsidRPr="001A51B0" w:rsidRDefault="001A51B0" w:rsidP="001A51B0">
      <w:pPr>
        <w:ind w:left="710"/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>Prosimy o wykaz planowanych inwestycji majątkowych na rok 2024.</w:t>
      </w:r>
    </w:p>
    <w:p w14:paraId="4B26B20D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color w:val="0070C0"/>
          <w:kern w:val="0"/>
          <w14:ligatures w14:val="none"/>
        </w:rPr>
        <w:t>Załącznik nr 1</w:t>
      </w:r>
    </w:p>
    <w:p w14:paraId="26898CAB" w14:textId="77777777" w:rsidR="001A51B0" w:rsidRPr="001A51B0" w:rsidRDefault="001A51B0" w:rsidP="001A51B0">
      <w:pPr>
        <w:ind w:left="710"/>
        <w:contextualSpacing/>
        <w:jc w:val="both"/>
        <w:rPr>
          <w:color w:val="0070C0"/>
          <w:kern w:val="0"/>
          <w14:ligatures w14:val="none"/>
        </w:rPr>
      </w:pPr>
    </w:p>
    <w:p w14:paraId="05E63DD6" w14:textId="77777777" w:rsidR="001A51B0" w:rsidRPr="001A51B0" w:rsidRDefault="001A51B0" w:rsidP="001A51B0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Prosimy o informację, czy Zamawiający wyraża zgodę, aby udzielenie kredytu odnawialnego w rachunku </w:t>
      </w:r>
      <w:proofErr w:type="gramStart"/>
      <w:r w:rsidRPr="001A51B0">
        <w:rPr>
          <w:kern w:val="0"/>
          <w14:ligatures w14:val="none"/>
        </w:rPr>
        <w:t>bieżącym,  w</w:t>
      </w:r>
      <w:proofErr w:type="gramEnd"/>
      <w:r w:rsidRPr="001A51B0">
        <w:rPr>
          <w:kern w:val="0"/>
          <w14:ligatures w14:val="none"/>
        </w:rPr>
        <w:t xml:space="preserve"> każdym kolejnym roku było uzależnione od:</w:t>
      </w:r>
    </w:p>
    <w:p w14:paraId="6CDEF9AE" w14:textId="77777777" w:rsidR="001A51B0" w:rsidRPr="001A51B0" w:rsidRDefault="001A51B0" w:rsidP="001A51B0">
      <w:pPr>
        <w:numPr>
          <w:ilvl w:val="0"/>
          <w:numId w:val="2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przedłożenia uchwały/ projektu uchwały budżetowej w sprawie uchwalenia budżetu na dany rok ustalającej maksymalną wysokość kredytów i pożyczek możliwych do zaciągnięcia w danym roku budżetowym oraz upoważniającej odpowiednią osobę do zaciągnięcia wnioskowanego kredytu; </w:t>
      </w:r>
      <w:r w:rsidRPr="001A51B0">
        <w:rPr>
          <w:color w:val="0070C0"/>
          <w:kern w:val="0"/>
          <w14:ligatures w14:val="none"/>
        </w:rPr>
        <w:t>TAK</w:t>
      </w:r>
    </w:p>
    <w:p w14:paraId="411D783B" w14:textId="77777777" w:rsidR="001A51B0" w:rsidRPr="001A51B0" w:rsidRDefault="001A51B0" w:rsidP="001A51B0">
      <w:pPr>
        <w:numPr>
          <w:ilvl w:val="0"/>
          <w:numId w:val="2"/>
        </w:numPr>
        <w:contextualSpacing/>
        <w:jc w:val="both"/>
        <w:rPr>
          <w:color w:val="0070C0"/>
          <w:kern w:val="0"/>
          <w14:ligatures w14:val="none"/>
        </w:rPr>
      </w:pPr>
      <w:r w:rsidRPr="001A51B0">
        <w:rPr>
          <w:kern w:val="0"/>
          <w14:ligatures w14:val="none"/>
        </w:rPr>
        <w:t>przedłożenia pozytywnych opinii RIO dotyczących budżetu Miasta na dany rok budżetowy</w:t>
      </w:r>
      <w:r w:rsidRPr="001A51B0">
        <w:rPr>
          <w:color w:val="0070C0"/>
          <w:kern w:val="0"/>
          <w14:ligatures w14:val="none"/>
        </w:rPr>
        <w:t>; TAK</w:t>
      </w:r>
    </w:p>
    <w:p w14:paraId="229A3831" w14:textId="77777777" w:rsidR="001A51B0" w:rsidRPr="001A51B0" w:rsidRDefault="001A51B0" w:rsidP="001A51B0">
      <w:pPr>
        <w:numPr>
          <w:ilvl w:val="0"/>
          <w:numId w:val="2"/>
        </w:numPr>
        <w:contextualSpacing/>
        <w:jc w:val="both"/>
        <w:rPr>
          <w:kern w:val="0"/>
          <w14:ligatures w14:val="none"/>
        </w:rPr>
      </w:pPr>
      <w:r w:rsidRPr="001A51B0">
        <w:rPr>
          <w:kern w:val="0"/>
          <w14:ligatures w14:val="none"/>
        </w:rPr>
        <w:lastRenderedPageBreak/>
        <w:t xml:space="preserve">uzyskania przez Zamawiającego pozytywnego wyniku oceny zdolności kredytowej przeprowadzonej przez Bank (jest to zgodne z art. 70 ust. 1 ustawy z dnia 29 sierpnia 1997 roku– Prawo bankowe). </w:t>
      </w:r>
      <w:r w:rsidRPr="001A51B0">
        <w:rPr>
          <w:color w:val="0070C0"/>
          <w:kern w:val="0"/>
          <w14:ligatures w14:val="none"/>
        </w:rPr>
        <w:t>TAK</w:t>
      </w:r>
    </w:p>
    <w:p w14:paraId="116A7197" w14:textId="77777777" w:rsidR="001A51B0" w:rsidRPr="001A51B0" w:rsidRDefault="001A51B0" w:rsidP="001A51B0">
      <w:pPr>
        <w:rPr>
          <w:kern w:val="0"/>
          <w14:ligatures w14:val="none"/>
        </w:rPr>
      </w:pPr>
    </w:p>
    <w:p w14:paraId="44D14473" w14:textId="5B3D7189" w:rsidR="001A51B0" w:rsidRDefault="001A51B0" w:rsidP="001A51B0">
      <w:pPr>
        <w:pStyle w:val="Akapitzlist"/>
        <w:numPr>
          <w:ilvl w:val="0"/>
          <w:numId w:val="1"/>
        </w:numPr>
      </w:pPr>
      <w:r>
        <w:t xml:space="preserve">Czy, mają co wyboru, Zamawiający będzie korzystał z wyżej oprocentowanego rachunku bieżącego czy też, z wymaganej w postepowaniu, niżej (lub tak samo) oprocentowanej lokaty </w:t>
      </w:r>
      <w:proofErr w:type="spellStart"/>
      <w:r>
        <w:t>overnight</w:t>
      </w:r>
      <w:proofErr w:type="spellEnd"/>
      <w:r>
        <w:t xml:space="preserve">? </w:t>
      </w:r>
    </w:p>
    <w:p w14:paraId="2B3BDA54" w14:textId="77777777" w:rsidR="001A51B0" w:rsidRDefault="001A51B0" w:rsidP="001A51B0">
      <w:r>
        <w:rPr>
          <w:bCs/>
          <w:color w:val="0070C0"/>
        </w:rPr>
        <w:t xml:space="preserve">Zamawiający oczekuje automatycznego lokowania wolnych środków pieniężnych występujących na rachunku bieżącym Powiatu Lęborskiego, na rachunek lokaty krótkoterminowej OVERNIGHT w kwocie nie niższej niż 100 000 PLN i jej wielokrotności jak również </w:t>
      </w:r>
      <w:r>
        <w:rPr>
          <w:color w:val="0070C0"/>
        </w:rPr>
        <w:t xml:space="preserve">chce mieć możliwość </w:t>
      </w:r>
      <w:r>
        <w:rPr>
          <w:bCs/>
          <w:color w:val="0070C0"/>
        </w:rPr>
        <w:t>zakładania lokat terminowych na podstawie odrębnie zawieranych umów.</w:t>
      </w:r>
    </w:p>
    <w:p w14:paraId="3233873B" w14:textId="43E5FDB4" w:rsidR="001A51B0" w:rsidRDefault="001A51B0" w:rsidP="001A51B0">
      <w:pPr>
        <w:pStyle w:val="Akapitzlist"/>
        <w:numPr>
          <w:ilvl w:val="0"/>
          <w:numId w:val="1"/>
        </w:numPr>
      </w:pPr>
      <w:r>
        <w:t xml:space="preserve">Czy Zamawiający korzystał z lokat </w:t>
      </w:r>
      <w:proofErr w:type="spellStart"/>
      <w:r>
        <w:t>overnight</w:t>
      </w:r>
      <w:proofErr w:type="spellEnd"/>
      <w:r>
        <w:t xml:space="preserve"> w ostatnim roku?</w:t>
      </w:r>
    </w:p>
    <w:p w14:paraId="7DD7BD8B" w14:textId="77777777" w:rsidR="001A51B0" w:rsidRDefault="001A51B0" w:rsidP="001A51B0">
      <w:r>
        <w:rPr>
          <w:color w:val="0070C0"/>
        </w:rPr>
        <w:t>TAK</w:t>
      </w:r>
    </w:p>
    <w:p w14:paraId="588F78E7" w14:textId="23DDD77D" w:rsidR="001A51B0" w:rsidRDefault="001A51B0" w:rsidP="001A51B0">
      <w:pPr>
        <w:pStyle w:val="Akapitzlist"/>
        <w:numPr>
          <w:ilvl w:val="0"/>
          <w:numId w:val="1"/>
        </w:numPr>
      </w:pPr>
      <w:r>
        <w:t>Czy wpłaty i wypłaty zawierają bilon, jeśli tak to czy stanowi powyżej 5% wartości wpłaty /wypłaty</w:t>
      </w:r>
    </w:p>
    <w:p w14:paraId="131E160E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 xml:space="preserve">Tak zawierają bilon, natomiast trudno określić % jego </w:t>
      </w:r>
      <w:proofErr w:type="gramStart"/>
      <w:r>
        <w:rPr>
          <w:color w:val="0070C0"/>
        </w:rPr>
        <w:t>wartości</w:t>
      </w:r>
      <w:proofErr w:type="gramEnd"/>
      <w:r>
        <w:rPr>
          <w:color w:val="0070C0"/>
        </w:rPr>
        <w:t xml:space="preserve"> gdyż zależy to od operacji, które wystąpią w danym czasie.</w:t>
      </w:r>
    </w:p>
    <w:p w14:paraId="0440CC4A" w14:textId="437A60EE" w:rsidR="001A51B0" w:rsidRDefault="001A51B0" w:rsidP="001A51B0">
      <w:pPr>
        <w:pStyle w:val="Akapitzlist"/>
        <w:numPr>
          <w:ilvl w:val="0"/>
          <w:numId w:val="1"/>
        </w:numPr>
      </w:pPr>
      <w:r>
        <w:t>Prosimy o podanie maksymalnej kwoty jednorazowej wpłaty i wypłaty</w:t>
      </w:r>
    </w:p>
    <w:p w14:paraId="44E9E503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Zamawiający nie chce określać maksymalnej kwoty jednorazowej wpłaty i wypłaty.</w:t>
      </w:r>
    </w:p>
    <w:p w14:paraId="5C036B6C" w14:textId="13718599" w:rsidR="001A51B0" w:rsidRDefault="001A51B0" w:rsidP="001A51B0">
      <w:pPr>
        <w:pStyle w:val="Akapitzlist"/>
        <w:numPr>
          <w:ilvl w:val="0"/>
          <w:numId w:val="1"/>
        </w:numPr>
      </w:pPr>
      <w:r>
        <w:t>Czy Zamawiający dopuszcza alternatywne rozwiązania dla czeków papierowych np. elektroniczne zlecenie wypłaty, jednorazowa dyspozycja wypłaty, lista wypłat?</w:t>
      </w:r>
    </w:p>
    <w:p w14:paraId="0A3CE514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NIE</w:t>
      </w:r>
    </w:p>
    <w:p w14:paraId="5D2CF7BF" w14:textId="19B7A735" w:rsidR="001A51B0" w:rsidRDefault="001A51B0" w:rsidP="001A51B0">
      <w:pPr>
        <w:pStyle w:val="Akapitzlist"/>
        <w:numPr>
          <w:ilvl w:val="0"/>
          <w:numId w:val="1"/>
        </w:numPr>
      </w:pPr>
      <w:r>
        <w:t>Prosimy o podanie Ilość transakcji wpłat gotówkowych średniomiesięcznie</w:t>
      </w:r>
    </w:p>
    <w:p w14:paraId="21293F2B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19</w:t>
      </w:r>
    </w:p>
    <w:p w14:paraId="466913DC" w14:textId="73699DDE" w:rsidR="001A51B0" w:rsidRDefault="001A51B0" w:rsidP="001A51B0">
      <w:pPr>
        <w:pStyle w:val="Akapitzlist"/>
        <w:numPr>
          <w:ilvl w:val="0"/>
          <w:numId w:val="1"/>
        </w:numPr>
      </w:pPr>
      <w:r>
        <w:t>Prosimy o podanie wolumenu wpłat gotówkowych średniomiesięcznie</w:t>
      </w:r>
    </w:p>
    <w:p w14:paraId="482BC473" w14:textId="77777777" w:rsidR="001A51B0" w:rsidRDefault="001A51B0" w:rsidP="001A51B0">
      <w:r>
        <w:rPr>
          <w:color w:val="0070C0"/>
        </w:rPr>
        <w:t>Nie jest możliwe do określenia, uzależnione od indywidualnych potrzeb.</w:t>
      </w:r>
    </w:p>
    <w:p w14:paraId="521C4E56" w14:textId="2314F105" w:rsidR="001A51B0" w:rsidRDefault="001A51B0" w:rsidP="001A51B0">
      <w:pPr>
        <w:pStyle w:val="Akapitzlist"/>
        <w:numPr>
          <w:ilvl w:val="0"/>
          <w:numId w:val="1"/>
        </w:numPr>
      </w:pPr>
      <w:r>
        <w:t>Prosimy o podanie Ilość transakcji wpłat bezgotówkowych średniomiesięcznie</w:t>
      </w:r>
    </w:p>
    <w:p w14:paraId="22F61BED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721</w:t>
      </w:r>
    </w:p>
    <w:p w14:paraId="569A0F0A" w14:textId="295935D7" w:rsidR="001A51B0" w:rsidRDefault="001A51B0" w:rsidP="001A51B0">
      <w:pPr>
        <w:pStyle w:val="Akapitzlist"/>
        <w:numPr>
          <w:ilvl w:val="0"/>
          <w:numId w:val="1"/>
        </w:numPr>
      </w:pPr>
      <w:r>
        <w:t>Prosimy o podanie wolumenu wpłat bezgotówkowych średniomiesięcznie</w:t>
      </w:r>
    </w:p>
    <w:p w14:paraId="6F3FD875" w14:textId="77777777" w:rsidR="001A51B0" w:rsidRDefault="001A51B0" w:rsidP="001A51B0">
      <w:r>
        <w:rPr>
          <w:color w:val="0070C0"/>
        </w:rPr>
        <w:t>Nie jest możliwe do określenia, uzależnione od indywidualnych potrzeb.</w:t>
      </w:r>
    </w:p>
    <w:p w14:paraId="7F5FFAEF" w14:textId="5A814357" w:rsidR="001A51B0" w:rsidRDefault="001A51B0" w:rsidP="001A51B0">
      <w:pPr>
        <w:pStyle w:val="Akapitzlist"/>
        <w:numPr>
          <w:ilvl w:val="0"/>
          <w:numId w:val="1"/>
        </w:numPr>
      </w:pPr>
      <w:r>
        <w:t>Czy aktualnie są realizowane wpłaty bezgotówkowe?</w:t>
      </w:r>
    </w:p>
    <w:p w14:paraId="202A9B89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TAK</w:t>
      </w:r>
    </w:p>
    <w:p w14:paraId="1D9BF85A" w14:textId="5D66B3C2" w:rsidR="001A51B0" w:rsidRDefault="001A51B0" w:rsidP="001A51B0">
      <w:pPr>
        <w:pStyle w:val="Akapitzlist"/>
        <w:numPr>
          <w:ilvl w:val="0"/>
          <w:numId w:val="1"/>
        </w:numPr>
      </w:pPr>
      <w:r>
        <w:t>Prosimy o podanie Ilość transakcji (gotówkowych i bezgotówkowych) średniomiesięcznie</w:t>
      </w:r>
    </w:p>
    <w:p w14:paraId="28E9D35C" w14:textId="77777777" w:rsidR="001A51B0" w:rsidRDefault="001A51B0" w:rsidP="001A51B0">
      <w:r>
        <w:rPr>
          <w:color w:val="0070C0"/>
        </w:rPr>
        <w:t>5</w:t>
      </w:r>
      <w:r>
        <w:rPr>
          <w:color w:val="0070C0"/>
        </w:rPr>
        <w:t> </w:t>
      </w:r>
      <w:r>
        <w:rPr>
          <w:color w:val="0070C0"/>
        </w:rPr>
        <w:t>232</w:t>
      </w:r>
      <w:r>
        <w:br/>
      </w:r>
    </w:p>
    <w:p w14:paraId="039367B8" w14:textId="60B00C70" w:rsidR="001A51B0" w:rsidRDefault="001A51B0" w:rsidP="001A51B0">
      <w:pPr>
        <w:pStyle w:val="Akapitzlist"/>
        <w:numPr>
          <w:ilvl w:val="0"/>
          <w:numId w:val="1"/>
        </w:numPr>
      </w:pPr>
      <w:r>
        <w:lastRenderedPageBreak/>
        <w:t>Jaki jest wolumen wpłat (gotówkowych i bezgotówkowych) średniomiesięcznie?</w:t>
      </w:r>
    </w:p>
    <w:p w14:paraId="48FEBB36" w14:textId="77777777" w:rsidR="001A51B0" w:rsidRDefault="001A51B0" w:rsidP="001A51B0">
      <w:r>
        <w:rPr>
          <w:color w:val="0070C0"/>
        </w:rPr>
        <w:t>Nie jest możliwe do określenia, uzależnione od indywidualnych potrzeb.</w:t>
      </w:r>
    </w:p>
    <w:p w14:paraId="6F60D763" w14:textId="3305BE30" w:rsidR="001A51B0" w:rsidRDefault="001A51B0" w:rsidP="001A51B0">
      <w:pPr>
        <w:pStyle w:val="Akapitzlist"/>
        <w:numPr>
          <w:ilvl w:val="0"/>
          <w:numId w:val="1"/>
        </w:numPr>
      </w:pPr>
      <w:r>
        <w:t>Prosimy o podanie Ilość transakcji wypłat gotówkowych średniomiesięcznie</w:t>
      </w:r>
    </w:p>
    <w:p w14:paraId="7133E9D2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28</w:t>
      </w:r>
    </w:p>
    <w:p w14:paraId="6F9E1D0A" w14:textId="3007A817" w:rsidR="001A51B0" w:rsidRDefault="001A51B0" w:rsidP="001A51B0">
      <w:pPr>
        <w:pStyle w:val="Akapitzlist"/>
        <w:numPr>
          <w:ilvl w:val="0"/>
          <w:numId w:val="1"/>
        </w:numPr>
      </w:pPr>
      <w:r>
        <w:t>Jaki jest wolumen wypłat gotówkowych średniomiesięcznie?</w:t>
      </w:r>
    </w:p>
    <w:p w14:paraId="1FCCFD4C" w14:textId="77777777" w:rsidR="001A51B0" w:rsidRDefault="001A51B0" w:rsidP="001A51B0">
      <w:r>
        <w:rPr>
          <w:color w:val="0070C0"/>
        </w:rPr>
        <w:t>Nie jest możliwe do określenia, uzależnione od indywidualnych potrzeb.</w:t>
      </w:r>
    </w:p>
    <w:p w14:paraId="161E1F68" w14:textId="20868EBF" w:rsidR="001A51B0" w:rsidRDefault="001A51B0" w:rsidP="001A51B0">
      <w:pPr>
        <w:pStyle w:val="Akapitzlist"/>
        <w:numPr>
          <w:ilvl w:val="0"/>
          <w:numId w:val="1"/>
        </w:numPr>
      </w:pPr>
      <w:r>
        <w:t>Limit dziennych wypłat w PLN, wartość max wypłaty, ile razy w miesiącu?</w:t>
      </w:r>
    </w:p>
    <w:p w14:paraId="1CA7A79C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Zamawiający nie chce określać limitów dziennych ani wartości max wypłaty. Jeśli chodzi o częstotliwość wypłat, to zależy od indywidualnych potrzeb.</w:t>
      </w:r>
    </w:p>
    <w:p w14:paraId="66D5C271" w14:textId="7DC61388" w:rsidR="001A51B0" w:rsidRDefault="001A51B0" w:rsidP="001A51B0">
      <w:pPr>
        <w:pStyle w:val="Akapitzlist"/>
        <w:numPr>
          <w:ilvl w:val="0"/>
          <w:numId w:val="1"/>
        </w:numPr>
      </w:pPr>
      <w:r>
        <w:t>Prosimy o podanie struktury wypłat: bilon czy banknot? Jeśli bilon i banknoty to jaki jest procentowy udział?</w:t>
      </w:r>
    </w:p>
    <w:p w14:paraId="319160CA" w14:textId="77777777" w:rsidR="001A51B0" w:rsidRDefault="001A51B0" w:rsidP="001A51B0">
      <w:r>
        <w:rPr>
          <w:color w:val="0070C0"/>
        </w:rPr>
        <w:t>Nie jest możliwe do określenia, uzależnione od indywidualnych potrzeb.</w:t>
      </w:r>
    </w:p>
    <w:p w14:paraId="313AE2E6" w14:textId="58D29B48" w:rsidR="001A51B0" w:rsidRDefault="001A51B0" w:rsidP="001A51B0">
      <w:pPr>
        <w:pStyle w:val="Akapitzlist"/>
        <w:numPr>
          <w:ilvl w:val="0"/>
          <w:numId w:val="1"/>
        </w:numPr>
      </w:pPr>
      <w:r>
        <w:t>Czy wypłaty muszą być świadczone wg. określonych nominałów?</w:t>
      </w:r>
    </w:p>
    <w:p w14:paraId="3B1F7044" w14:textId="77777777" w:rsidR="001A51B0" w:rsidRDefault="001A51B0" w:rsidP="001A51B0">
      <w:r>
        <w:rPr>
          <w:color w:val="0070C0"/>
        </w:rPr>
        <w:t>Nie jest możliwe do określenia, uzależnione od indywidualnych potrzeb.</w:t>
      </w:r>
    </w:p>
    <w:p w14:paraId="4022AAF5" w14:textId="1B19F4B6" w:rsidR="001A51B0" w:rsidRDefault="001A51B0" w:rsidP="001A51B0">
      <w:r>
        <w:t>33.</w:t>
      </w:r>
      <w:r>
        <w:tab/>
        <w:t xml:space="preserve"> </w:t>
      </w:r>
      <w:r>
        <w:t xml:space="preserve">Proszę o podanie średniej liczby przelewów w miesiącu z podziałem na przelewy </w:t>
      </w:r>
      <w:proofErr w:type="gramStart"/>
      <w:r>
        <w:t>wewnętrzne(</w:t>
      </w:r>
      <w:proofErr w:type="gramEnd"/>
      <w:r>
        <w:t>pomiędzy jednostkami), przelewy zewnętrzne, przelewy SEPA i przelewy zagraniczne.</w:t>
      </w:r>
    </w:p>
    <w:p w14:paraId="0D055312" w14:textId="77777777" w:rsidR="001A51B0" w:rsidRDefault="001A51B0" w:rsidP="001A51B0">
      <w:pPr>
        <w:rPr>
          <w:color w:val="0070C0"/>
        </w:rPr>
      </w:pPr>
      <w:r>
        <w:t xml:space="preserve">* </w:t>
      </w:r>
      <w:r>
        <w:rPr>
          <w:color w:val="0070C0"/>
        </w:rPr>
        <w:t>przelewy wewnętrzne – 721</w:t>
      </w:r>
    </w:p>
    <w:p w14:paraId="205099C1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* przelewy zewnętrzne – 4 464</w:t>
      </w:r>
    </w:p>
    <w:p w14:paraId="4F274E24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* przelewy SEPA – sporadyczne, w zależności od potrzeb</w:t>
      </w:r>
    </w:p>
    <w:p w14:paraId="31ED8A6E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* przelewy zagraniczne – sporadyczne, w zależności od potrzeb</w:t>
      </w:r>
    </w:p>
    <w:p w14:paraId="00E45F27" w14:textId="4DCDAA41" w:rsidR="001A51B0" w:rsidRDefault="001A51B0" w:rsidP="001A51B0">
      <w:r>
        <w:t>34.</w:t>
      </w:r>
      <w:r>
        <w:tab/>
        <w:t xml:space="preserve"> </w:t>
      </w:r>
      <w:r>
        <w:t>Do obsługi jednostek podanych w zamówieniu ilu będzie użytkowników bankowości internetowej?</w:t>
      </w:r>
    </w:p>
    <w:p w14:paraId="54230FB1" w14:textId="77777777" w:rsidR="001A51B0" w:rsidRDefault="001A51B0" w:rsidP="001A51B0">
      <w:pPr>
        <w:rPr>
          <w:color w:val="0070C0"/>
        </w:rPr>
      </w:pPr>
      <w:r>
        <w:rPr>
          <w:color w:val="0070C0"/>
        </w:rPr>
        <w:t>Każda jednostka może mieć kilku lub kilkunastu użytkowników bankowości internetowej, w zależności od jej potrzeb.</w:t>
      </w:r>
    </w:p>
    <w:p w14:paraId="601DDFCD" w14:textId="6544A5E9" w:rsidR="001A51B0" w:rsidRDefault="001A51B0" w:rsidP="001A51B0">
      <w:r>
        <w:t xml:space="preserve">35. </w:t>
      </w:r>
      <w:r>
        <w:tab/>
      </w:r>
      <w:r>
        <w:t>Czy zamawiający przewiduje korzystanie z terminali płatniczych?</w:t>
      </w:r>
    </w:p>
    <w:p w14:paraId="751FB35B" w14:textId="77777777" w:rsidR="001A51B0" w:rsidRDefault="001A51B0" w:rsidP="001A51B0">
      <w:r>
        <w:rPr>
          <w:color w:val="0070C0"/>
        </w:rPr>
        <w:t>TAK</w:t>
      </w:r>
    </w:p>
    <w:p w14:paraId="5C309BE0" w14:textId="1456CF97" w:rsidR="001A51B0" w:rsidRDefault="001A51B0" w:rsidP="001A51B0">
      <w:r>
        <w:t xml:space="preserve">36. </w:t>
      </w:r>
      <w:r>
        <w:tab/>
      </w:r>
      <w:r>
        <w:t>Prosimy o podanie średniego wolumenu lokat otwieranych w miesiącu.</w:t>
      </w:r>
    </w:p>
    <w:p w14:paraId="4FD8B6EB" w14:textId="77777777" w:rsidR="001A51B0" w:rsidRDefault="001A51B0" w:rsidP="001A51B0">
      <w:pPr>
        <w:rPr>
          <w:bCs/>
          <w:color w:val="0070C0"/>
        </w:rPr>
      </w:pPr>
      <w:r>
        <w:rPr>
          <w:color w:val="0070C0"/>
        </w:rPr>
        <w:t xml:space="preserve">W ostatnim czasie jednostka nie posiadała </w:t>
      </w:r>
      <w:r>
        <w:rPr>
          <w:bCs/>
          <w:color w:val="0070C0"/>
        </w:rPr>
        <w:t>lokat terminowych na podstawie odrębnie zawieranych umów, lecz takich operacji nie wyklucza w przyszłości. Natomiast średni volumen automatycznie lokowanych środków pieniężnych występujących na rachunku bieżącym Powiatu na rachunek lokaty krótkoterminowej OVERNIGHT w miesiącu (przy założeniu, że miesiąc ma 30 dni) oscyluje wokół kwoty 600 mln zł.</w:t>
      </w:r>
    </w:p>
    <w:p w14:paraId="47EE2758" w14:textId="77777777" w:rsidR="001A51B0" w:rsidRDefault="001A51B0" w:rsidP="001A51B0">
      <w:pPr>
        <w:rPr>
          <w:bCs/>
          <w:color w:val="0070C0"/>
        </w:rPr>
      </w:pPr>
    </w:p>
    <w:p w14:paraId="166829DF" w14:textId="45887CB7" w:rsidR="001A51B0" w:rsidRDefault="001A51B0" w:rsidP="001A51B0">
      <w:r>
        <w:t xml:space="preserve">37. </w:t>
      </w:r>
      <w:r>
        <w:tab/>
      </w:r>
      <w:r>
        <w:t>Prosimy o podanie średniego wolumenu sald na wszystkich rachunkach, wszystkich jednostek.</w:t>
      </w:r>
    </w:p>
    <w:p w14:paraId="351B0DC1" w14:textId="77777777" w:rsidR="001A51B0" w:rsidRDefault="001A51B0" w:rsidP="001A51B0">
      <w:pPr>
        <w:rPr>
          <w:color w:val="0070C0"/>
        </w:rPr>
      </w:pPr>
      <w:r>
        <w:rPr>
          <w:color w:val="0070C0"/>
        </w:rPr>
        <w:lastRenderedPageBreak/>
        <w:t>31 mln</w:t>
      </w:r>
    </w:p>
    <w:p w14:paraId="69EB725D" w14:textId="68D4B22A" w:rsidR="001A51B0" w:rsidRDefault="001A51B0" w:rsidP="001A51B0">
      <w:pPr>
        <w:rPr>
          <w:color w:val="0070C0"/>
        </w:rPr>
      </w:pPr>
      <w:r>
        <w:t>38.</w:t>
      </w:r>
      <w:r>
        <w:tab/>
      </w:r>
      <w:r>
        <w:t>Prosimy również o odpowiedź na pytania kredytowe:</w:t>
      </w:r>
      <w:r>
        <w:br/>
        <w:t xml:space="preserve">Prosimy o informację, czy Zamawiający akceptuje, aby udzielenie kredytu krótkoterminowego, w każdym roku, było uzależnione od: </w:t>
      </w:r>
      <w:r>
        <w:br/>
        <w:t xml:space="preserve">a) przedłożenia projektu uchwały budżetowej na dany rok, w której ustalona zostanie maksymalna wysokość kredytów i pożyczek możliwych do zaciągnięcia w danym roku budżetowym oraz upoważniającej do zaciągania wnioskowanego kredytu; </w:t>
      </w:r>
      <w:r>
        <w:rPr>
          <w:color w:val="0070C0"/>
        </w:rPr>
        <w:t>NIE</w:t>
      </w:r>
      <w:r>
        <w:br/>
        <w:t>b) przedłożenia pozytywnej opinii RIO dotyczącej projektu uchwały budżetowej na dany rok budżetowy</w:t>
      </w:r>
      <w:r>
        <w:rPr>
          <w:color w:val="0070C0"/>
        </w:rPr>
        <w:t>; NIE</w:t>
      </w:r>
      <w:r>
        <w:br/>
        <w:t xml:space="preserve">c) uzyskania pozytywnej oceny zdolności kredytowej przeprowadzonej przez Bank. </w:t>
      </w:r>
      <w:r>
        <w:rPr>
          <w:color w:val="0070C0"/>
        </w:rPr>
        <w:t>TAK</w:t>
      </w:r>
      <w:r>
        <w:br/>
        <w:t>Przez przedłożenie rozumiane będzie również wskazanie adresu elektronicznego Zamawiającego, pod którym umieszczone są wskazane dokumenty.</w:t>
      </w:r>
      <w:r>
        <w:br/>
      </w:r>
      <w:r>
        <w:br/>
      </w:r>
      <w:r>
        <w:t>39.</w:t>
      </w:r>
      <w:r>
        <w:tab/>
      </w:r>
      <w:r>
        <w:t xml:space="preserve">Prosimy o informację, czy Zamawiający akceptuje aby kredyt krótkoterminowy udzielany był na podstawie corocznej odrębnie podpisanej umowy kredytowej, zgodnie z upoważnieniem do jego zaciągnięcia w danym roku, a jego spłata będzie następowała nie później niż 31 grudnia każdego roku budżetowego. </w:t>
      </w:r>
      <w:r>
        <w:rPr>
          <w:color w:val="0070C0"/>
        </w:rPr>
        <w:t>TAK</w:t>
      </w:r>
      <w:r>
        <w:br/>
      </w:r>
      <w:r>
        <w:t xml:space="preserve">40. </w:t>
      </w:r>
      <w:r>
        <w:tab/>
      </w:r>
      <w:r>
        <w:t>Prosimy o informację, czy Zamawiający akceptuje aby uruchomienie kredytu krótkoterminowego, w każdym kolejny roku, na pokrycie przejściowego deficytu budżetu, było uwarunkowane przedłożeniem:</w:t>
      </w:r>
      <w:r>
        <w:br/>
        <w:t xml:space="preserve">a) uchwały budżetowej na dany rok, określającej maksymalny limit zobowiązań z tytułu kredytów i pożyczek oraz upoważniającej do zaciągania wnioskowanego kredytu; </w:t>
      </w:r>
      <w:r>
        <w:rPr>
          <w:color w:val="0070C0"/>
        </w:rPr>
        <w:t>TAK</w:t>
      </w:r>
      <w:r>
        <w:br/>
        <w:t xml:space="preserve">b) uchwały o Wieloletniej Prognozy Finansowej, na dany rok, w którym ma nastąpić uruchomienie kredytu i lata następne; </w:t>
      </w:r>
      <w:r>
        <w:rPr>
          <w:color w:val="0070C0"/>
        </w:rPr>
        <w:t>TAK</w:t>
      </w:r>
      <w:r>
        <w:br/>
        <w:t xml:space="preserve">c) pozytywnych opinii RIO w sprawie projektu budżetu na dany rok, projektu Wieloletniej Prognozy Finansowej, możliwości sfinansowania deficytu budżetowego na dany rok budżetowy. </w:t>
      </w:r>
      <w:r>
        <w:rPr>
          <w:color w:val="0070C0"/>
        </w:rPr>
        <w:t>NIE</w:t>
      </w:r>
      <w:r>
        <w:br/>
        <w:t>Przez przedłożenie rozumiane będzie również wskazanie adresu elektronicznego Zamawiającego, pod którym umieszczone są wskazane dokumenty.</w:t>
      </w:r>
      <w:r>
        <w:br/>
      </w:r>
      <w:r>
        <w:br/>
      </w:r>
      <w:r>
        <w:t xml:space="preserve">41. </w:t>
      </w:r>
      <w:r>
        <w:tab/>
      </w:r>
      <w:r>
        <w:t xml:space="preserve">Prosimy o informację, czy Zamawiający wyraża </w:t>
      </w:r>
      <w:proofErr w:type="gramStart"/>
      <w:r>
        <w:t>zgodę</w:t>
      </w:r>
      <w:proofErr w:type="gramEnd"/>
      <w:r>
        <w:t xml:space="preserve"> aby uruchomienie kredytu krótkoterminowego, w każdym roku, było uwarunkowane przedłożeniem aktualnych (nie starszych niż 3 miesiące) zaświadczeń o niezaleganiu z ZUS i US? </w:t>
      </w:r>
      <w:r>
        <w:rPr>
          <w:color w:val="0070C0"/>
        </w:rPr>
        <w:t>TAK</w:t>
      </w:r>
      <w:r>
        <w:br/>
      </w:r>
      <w:r>
        <w:br/>
      </w:r>
      <w:r>
        <w:t>42.</w:t>
      </w:r>
      <w:r>
        <w:tab/>
      </w:r>
      <w:r>
        <w:t xml:space="preserve">Prosimy o wskazanie przez Zamawiającego maksymalnej kwoty kredytu krótkoterminowego w roku 2026. </w:t>
      </w:r>
      <w:r>
        <w:rPr>
          <w:color w:val="0070C0"/>
        </w:rPr>
        <w:t>Kwota ta będzie znana, po złożeniu projektu budżetu na 2026 r. tj. po 15 listopada 2025 r.</w:t>
      </w:r>
    </w:p>
    <w:p w14:paraId="088F3E0B" w14:textId="18F555B6" w:rsidR="001A51B0" w:rsidRDefault="001A51B0" w:rsidP="001A51B0">
      <w:r>
        <w:t xml:space="preserve">43. </w:t>
      </w:r>
      <w:r>
        <w:tab/>
      </w:r>
      <w:r>
        <w:t xml:space="preserve">Prosimy o akceptację przez Zamawiającego, że wysokość kredytu na kolejny rok, określana w uchwale budżetowej, w przypadku zwiększenia (ponad kwotę </w:t>
      </w:r>
      <w:proofErr w:type="gramStart"/>
      <w:r>
        <w:t>3.00.000,-</w:t>
      </w:r>
      <w:proofErr w:type="gramEnd"/>
      <w:r>
        <w:t xml:space="preserve">), będzie wymagała pozytywnej oceny zdolności kredytowej przeprowadzonej przez Bank. </w:t>
      </w:r>
      <w:r>
        <w:rPr>
          <w:color w:val="0070C0"/>
        </w:rPr>
        <w:t>TAK</w:t>
      </w:r>
    </w:p>
    <w:p w14:paraId="7A4BE0D1" w14:textId="1F8ED4DC" w:rsidR="001A51B0" w:rsidRDefault="001A51B0" w:rsidP="001A51B0">
      <w:r>
        <w:t xml:space="preserve">44. </w:t>
      </w:r>
      <w:r>
        <w:tab/>
      </w:r>
      <w:r>
        <w:t>Prosimy o wskazanie przez Zamawiającego planowanego wykorzystanie kredytu krótkoterminowego w roku 2025</w:t>
      </w:r>
      <w:r>
        <w:rPr>
          <w:color w:val="0070C0"/>
        </w:rPr>
        <w:t>. Projekt budżetu na 2025 r. zawiera limit i upoważnienie dla Zarządu do zaciągania kredytów i pożyczek na sfinansowanie przejściowego deficytu budżetu do wysokości 3 mln zł.</w:t>
      </w:r>
    </w:p>
    <w:p w14:paraId="4BFCB44D" w14:textId="5FA0C90B" w:rsidR="001A51B0" w:rsidRDefault="001A51B0" w:rsidP="001A51B0">
      <w:r>
        <w:t xml:space="preserve">45. </w:t>
      </w:r>
      <w:r>
        <w:tab/>
      </w:r>
      <w:r>
        <w:t xml:space="preserve">Prosimy o wskazanie przez Zamawiającego informację jak kształtowało się średnie wykorzystanie kredytu krótkoterminowego w 3 ostatnich latach. </w:t>
      </w:r>
      <w:r>
        <w:rPr>
          <w:color w:val="0070C0"/>
        </w:rPr>
        <w:t>Powiat nie korzystał z kredytu w rachunku bieżącym.</w:t>
      </w:r>
      <w:r>
        <w:rPr>
          <w:color w:val="0070C0"/>
        </w:rPr>
        <w:br/>
      </w:r>
      <w:r>
        <w:t xml:space="preserve">46. </w:t>
      </w:r>
      <w:r>
        <w:tab/>
      </w:r>
      <w:r>
        <w:t xml:space="preserve">Prosimy o informację, czy Zamawiający wyraża zgodę, aby zabezpieczeniem kredytu </w:t>
      </w:r>
      <w:r>
        <w:lastRenderedPageBreak/>
        <w:t xml:space="preserve">krótkoterminowego był weksel in blanco wraz z deklaracją wekslową, w obu przypadkach opatrzony kontrasygnatą Skarbnika czy też kontrasygnata zostanie złożona wyłącznie na deklaracji wekslowej. </w:t>
      </w:r>
    </w:p>
    <w:p w14:paraId="389DC9E9" w14:textId="5BC5A311" w:rsidR="001A51B0" w:rsidRDefault="001A51B0" w:rsidP="001A51B0">
      <w:pPr>
        <w:rPr>
          <w:color w:val="0070C0"/>
        </w:rPr>
      </w:pPr>
      <w:r>
        <w:rPr>
          <w:color w:val="0070C0"/>
        </w:rPr>
        <w:t>Kontrasygnata Skarbnika na wekslu in blanco oraz deklaracji wekslowej.</w:t>
      </w:r>
      <w:r>
        <w:rPr>
          <w:color w:val="0070C0"/>
        </w:rPr>
        <w:br/>
      </w:r>
      <w:r>
        <w:br/>
      </w:r>
      <w:r>
        <w:t xml:space="preserve">47. </w:t>
      </w:r>
      <w:r>
        <w:tab/>
      </w:r>
      <w:r>
        <w:t xml:space="preserve">Prosimy o informację, czy Zamawiający wyraża zgodę na przesunięcie terminu składania ofert o 5 dni roboczych, co wynika z faktu uzyskania od Zamawiającego dodatkowych informacji umożliwiających podjęcie decyzji kredytowej przez Bank. </w:t>
      </w:r>
      <w:r>
        <w:rPr>
          <w:color w:val="0070C0"/>
        </w:rPr>
        <w:t>NIE – decyzja kredytowa nie jest konieczna na tym etapie.</w:t>
      </w:r>
    </w:p>
    <w:p w14:paraId="54885D9E" w14:textId="77777777" w:rsidR="0041753E" w:rsidRDefault="0041753E"/>
    <w:sectPr w:rsidR="0041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380"/>
    <w:multiLevelType w:val="hybridMultilevel"/>
    <w:tmpl w:val="6FF21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033F"/>
    <w:multiLevelType w:val="hybridMultilevel"/>
    <w:tmpl w:val="5B926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35D3"/>
    <w:multiLevelType w:val="hybridMultilevel"/>
    <w:tmpl w:val="746A685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D07ED"/>
    <w:multiLevelType w:val="hybridMultilevel"/>
    <w:tmpl w:val="889AFB4C"/>
    <w:lvl w:ilvl="0" w:tplc="0C44114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361D68"/>
    <w:multiLevelType w:val="hybridMultilevel"/>
    <w:tmpl w:val="9CE2F328"/>
    <w:lvl w:ilvl="0" w:tplc="EC5ABEC2"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434643128">
    <w:abstractNumId w:val="3"/>
  </w:num>
  <w:num w:numId="2" w16cid:durableId="885264570">
    <w:abstractNumId w:val="0"/>
  </w:num>
  <w:num w:numId="3" w16cid:durableId="753478458">
    <w:abstractNumId w:val="4"/>
  </w:num>
  <w:num w:numId="4" w16cid:durableId="1656952883">
    <w:abstractNumId w:val="2"/>
  </w:num>
  <w:num w:numId="5" w16cid:durableId="198450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1D"/>
    <w:rsid w:val="00052037"/>
    <w:rsid w:val="001A51B0"/>
    <w:rsid w:val="0041753E"/>
    <w:rsid w:val="007C561D"/>
    <w:rsid w:val="007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74BA"/>
  <w15:chartTrackingRefBased/>
  <w15:docId w15:val="{6694CDAA-ECF8-43CC-9ADB-BCF6014D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2031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2</cp:revision>
  <dcterms:created xsi:type="dcterms:W3CDTF">2024-12-02T08:17:00Z</dcterms:created>
  <dcterms:modified xsi:type="dcterms:W3CDTF">2024-12-02T08:24:00Z</dcterms:modified>
</cp:coreProperties>
</file>