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7B6E" w14:textId="3F5B846C"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</w:t>
      </w:r>
      <w:r w:rsidR="003D5B82">
        <w:rPr>
          <w:rFonts w:asciiTheme="minorHAnsi" w:hAnsiTheme="minorHAnsi" w:cstheme="minorHAnsi"/>
          <w:lang w:eastAsia="ar-SA"/>
        </w:rPr>
        <w:t>2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993085" w:rsidRPr="00993085">
        <w:rPr>
          <w:rFonts w:asciiTheme="minorHAnsi" w:hAnsiTheme="minorHAnsi" w:cstheme="minorHAnsi"/>
          <w:lang w:eastAsia="ar-SA"/>
        </w:rPr>
        <w:t>24.</w:t>
      </w:r>
      <w:r w:rsidR="001A246E" w:rsidRPr="00993085">
        <w:rPr>
          <w:rFonts w:asciiTheme="minorHAnsi" w:hAnsiTheme="minorHAnsi" w:cstheme="minorHAnsi"/>
          <w:lang w:eastAsia="ar-SA"/>
        </w:rPr>
        <w:t>11</w:t>
      </w:r>
      <w:r w:rsidR="00D65409" w:rsidRPr="00993085">
        <w:rPr>
          <w:rFonts w:asciiTheme="minorHAnsi" w:hAnsiTheme="minorHAnsi" w:cstheme="minorHAnsi"/>
          <w:lang w:eastAsia="ar-SA"/>
        </w:rPr>
        <w:t>.</w:t>
      </w:r>
      <w:r w:rsidR="006A2427" w:rsidRPr="00993085">
        <w:rPr>
          <w:rFonts w:asciiTheme="minorHAnsi" w:hAnsiTheme="minorHAnsi" w:cstheme="minorHAnsi"/>
          <w:lang w:eastAsia="ar-SA"/>
        </w:rPr>
        <w:t>2023 r.</w:t>
      </w:r>
    </w:p>
    <w:p w14:paraId="7871F6DC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BAFBB2C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FAC35E3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3C9C3A6E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7A5644" w14:textId="77777777"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</w:t>
      </w:r>
      <w:r w:rsidR="003D5B82" w:rsidRPr="003D5B82">
        <w:rPr>
          <w:rFonts w:asciiTheme="minorHAnsi" w:hAnsiTheme="minorHAnsi" w:cstheme="minorHAnsi"/>
          <w:b/>
        </w:rPr>
        <w:t>Dostawa macierzy dyskowych wraz z instalacją i konfiguracją dla Instytutu Zootechniki – Państwowego Instytutu Badawczego</w:t>
      </w:r>
      <w:r w:rsidR="003C6A09">
        <w:rPr>
          <w:rFonts w:asciiTheme="minorHAnsi" w:hAnsiTheme="minorHAnsi" w:cstheme="minorHAnsi"/>
          <w:b/>
        </w:rPr>
        <w:t>”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004C5369" w14:textId="77777777"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B289B6B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2FDF1B29" w14:textId="09459497" w:rsidR="003D5B82" w:rsidRPr="003D5B82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t xml:space="preserve"> </w:t>
      </w: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Dotoczy punktu 8 OPZ. Wsparcie dla systemów. </w:t>
      </w:r>
    </w:p>
    <w:p w14:paraId="1D21BA18" w14:textId="77777777" w:rsidR="003D5B82" w:rsidRPr="003D5B82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- MS Windows Server 2016/2019 </w:t>
      </w:r>
    </w:p>
    <w:p w14:paraId="31ECFCE1" w14:textId="77777777" w:rsidR="003D5B82" w:rsidRPr="003D5B82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- Red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Hat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7/8/9 </w:t>
      </w:r>
    </w:p>
    <w:p w14:paraId="2015590A" w14:textId="77777777" w:rsidR="00D658DB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-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vSphere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6.5, 7, 8 </w:t>
      </w:r>
    </w:p>
    <w:p w14:paraId="6BAE10E0" w14:textId="6C4EA4CE" w:rsidR="003C6A09" w:rsidRPr="003C6A09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w związku z faktem że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ESXi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6.5 nie jest już oficjalnie wspierany Zamawiający zgodzi się na zmianę zapisu w punkcie 8 z „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vSphere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6.5, 7, 8” na “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VMware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vSphere</w:t>
      </w:r>
      <w:proofErr w:type="spellEnd"/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6.5 lub nowszy”</w:t>
      </w:r>
    </w:p>
    <w:p w14:paraId="0FCA4E5D" w14:textId="77777777" w:rsidR="003D5B82" w:rsidRDefault="003D5B82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F2CEDB8" w14:textId="01D522C8"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14:paraId="68A411D2" w14:textId="1B6DDC55" w:rsidR="00D658DB" w:rsidRPr="00D658DB" w:rsidRDefault="00D658DB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D658D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dokonuje zmiany treści zapisu w pkt 8 Załącznika nr 3 do SWZ – Opis przedmiotu zamówienia, który otrzymuje poniższe brzmienie:</w:t>
      </w:r>
    </w:p>
    <w:p w14:paraId="0F07162A" w14:textId="1DEA01FB" w:rsidR="00993085" w:rsidRDefault="0099308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tbl>
      <w:tblPr>
        <w:tblW w:w="933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1745"/>
        <w:gridCol w:w="7063"/>
      </w:tblGrid>
      <w:tr w:rsidR="00D658DB" w14:paraId="27FA8DD3" w14:textId="77777777" w:rsidTr="000D0834">
        <w:trPr>
          <w:trHeight w:val="470"/>
        </w:trPr>
        <w:tc>
          <w:tcPr>
            <w:tcW w:w="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B14E7BE" w14:textId="77777777" w:rsidR="00D658DB" w:rsidRPr="00D658DB" w:rsidRDefault="00D658DB" w:rsidP="00D658DB">
            <w:pPr>
              <w:jc w:val="both"/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</w:pP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8.</w:t>
            </w:r>
          </w:p>
        </w:tc>
        <w:tc>
          <w:tcPr>
            <w:tcW w:w="1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5C0B33AC" w14:textId="77777777" w:rsidR="00D658DB" w:rsidRPr="00D658DB" w:rsidRDefault="00D658DB" w:rsidP="00D658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</w:pP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Wsparcie dla systemów</w:t>
            </w:r>
          </w:p>
        </w:tc>
        <w:tc>
          <w:tcPr>
            <w:tcW w:w="7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CA2A8C" w14:textId="77777777" w:rsidR="00D658DB" w:rsidRPr="00D658DB" w:rsidRDefault="00D658DB" w:rsidP="00D658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</w:pP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- MS Windows Server 2016/2019</w:t>
            </w:r>
          </w:p>
          <w:p w14:paraId="4ACF0743" w14:textId="77777777" w:rsidR="00D658DB" w:rsidRPr="00D658DB" w:rsidRDefault="00D658DB" w:rsidP="00D658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</w:pP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- Red Hat 7/8/9</w:t>
            </w:r>
          </w:p>
          <w:p w14:paraId="03567D58" w14:textId="1AEDA261" w:rsidR="00D658DB" w:rsidRPr="00D658DB" w:rsidRDefault="00D658DB" w:rsidP="00D658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</w:pP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- VMware vSphere 6.5</w:t>
            </w: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lub</w:t>
            </w:r>
            <w:proofErr w:type="spellEnd"/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nowszy</w:t>
            </w:r>
            <w:proofErr w:type="spellEnd"/>
          </w:p>
          <w:p w14:paraId="0814FB55" w14:textId="77777777" w:rsidR="00D658DB" w:rsidRPr="00D658DB" w:rsidRDefault="00D658DB" w:rsidP="00D658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</w:pPr>
            <w:r w:rsidRPr="00D658DB">
              <w:rPr>
                <w:rFonts w:asciiTheme="minorHAnsi" w:eastAsia="Calibri" w:hAnsiTheme="minorHAnsi" w:cstheme="minorHAnsi"/>
                <w:color w:val="0D0D0D" w:themeColor="text1" w:themeTint="F2"/>
                <w:lang w:eastAsia="en-US"/>
              </w:rPr>
              <w:t>Jeżeli obsługa ww. systemów wymaga dodatkowych licencji to muszą zostać one dostarczone wraz z macierzą.</w:t>
            </w:r>
          </w:p>
        </w:tc>
      </w:tr>
    </w:tbl>
    <w:p w14:paraId="355AC0EB" w14:textId="6CFC6E00" w:rsidR="00993085" w:rsidRPr="00993085" w:rsidRDefault="00993085" w:rsidP="00E01AC5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</w:p>
    <w:p w14:paraId="59A8A4ED" w14:textId="77777777" w:rsidR="003A4712" w:rsidRDefault="003A4712" w:rsidP="00D30F2E">
      <w:pPr>
        <w:tabs>
          <w:tab w:val="left" w:pos="1903"/>
        </w:tabs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F1B32AE" w14:textId="77777777" w:rsidR="003D5B82" w:rsidRPr="003D5B82" w:rsidRDefault="003D5B82" w:rsidP="003D5B8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01743493" w14:textId="6BEF0440" w:rsidR="003D5B82" w:rsidRPr="003D5B82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Dotyczy punktu 15 OPZ. Wymaganie: Awaria dowolnej półki dyskowej nie może powodować przerwania dostępu do dysków w pozostałych półkach dyskowych. </w:t>
      </w:r>
    </w:p>
    <w:p w14:paraId="6211AC83" w14:textId="77777777" w:rsidR="00770299" w:rsidRDefault="003D5B82" w:rsidP="003D5B82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D5B8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Wymóg odnośnie dostępu do dysków w pozostałych półkach nie gwarantuje dostępu do danych, szczególnie w przypadku rozlokowania wolumenu na różnych półkach dyskowych. W związku z tym czy Zamawiający dopuści macierz, która musi umożliwiać stworzenie konfiguracji, która w przypadku awarii całej półki dyskowej pozwoli na zachowanie dostępu do danych? Z punktu widzenia niezawodności jest to lepszy wymóg ponieważ gwarantuje dostęp do danych, a nie do dysków.</w:t>
      </w:r>
    </w:p>
    <w:p w14:paraId="5B1417DF" w14:textId="77777777" w:rsidR="003D5B82" w:rsidRDefault="003D5B82" w:rsidP="003D5B8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4944A7E" w14:textId="77777777" w:rsidR="00D658DB" w:rsidRDefault="00D658DB" w:rsidP="003D5B8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BA7B546" w14:textId="7C753D3B" w:rsidR="00993085" w:rsidRDefault="003D5B82" w:rsidP="003D5B8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29AD790E" w14:textId="52C9CEFD" w:rsidR="00993085" w:rsidRPr="00993085" w:rsidRDefault="00993085" w:rsidP="003D5B82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</w:t>
      </w:r>
      <w:r w:rsidR="00417EF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oprócz wymagań opisanych w pkt 15</w:t>
      </w:r>
      <w:r w:rsidR="0052415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r w:rsidR="0052415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Załącznika nr 3 do SWZ – Opis przedmiotu</w:t>
      </w:r>
      <w:r w:rsidR="0052415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zamówienia,</w:t>
      </w:r>
      <w:r w:rsidR="00417EF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dopu</w:t>
      </w:r>
      <w:r w:rsidR="00417EF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szcza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r w:rsidR="00417EF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również 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macierz oferującą rozwiązanie</w:t>
      </w:r>
      <w:r w:rsidR="00417EF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opisane w zapytaniu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.</w:t>
      </w:r>
    </w:p>
    <w:p w14:paraId="5E10EF1C" w14:textId="77777777" w:rsidR="00A00B3D" w:rsidRPr="00E01AC5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7B86EAF" w14:textId="77777777" w:rsidR="00D658DB" w:rsidRDefault="00D658DB" w:rsidP="00E01AC5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0227822F" w14:textId="77777777" w:rsidR="00D658DB" w:rsidRDefault="00D658DB" w:rsidP="00E01AC5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2796C74D" w14:textId="797B16D2"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12C918D" w14:textId="0A8751A9" w:rsidR="008A059E" w:rsidRPr="00511639" w:rsidRDefault="00E01AC5" w:rsidP="00511639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RPr="00511639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96A2" w14:textId="77777777" w:rsidR="00432E10" w:rsidRDefault="00432E10" w:rsidP="00D64E9F">
      <w:r>
        <w:separator/>
      </w:r>
    </w:p>
  </w:endnote>
  <w:endnote w:type="continuationSeparator" w:id="0">
    <w:p w14:paraId="20D7A41C" w14:textId="77777777" w:rsidR="00432E10" w:rsidRDefault="00432E1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A1D3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0890B" wp14:editId="39F65519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7B1AF1" w14:textId="77777777" w:rsidTr="00BD57F8">
      <w:trPr>
        <w:trHeight w:val="881"/>
        <w:jc w:val="center"/>
      </w:trPr>
      <w:tc>
        <w:tcPr>
          <w:tcW w:w="5670" w:type="dxa"/>
        </w:tcPr>
        <w:p w14:paraId="79B5D30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F6D6FE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46C0D40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30451988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5F1429B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73952A1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3C7CC93D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1A41000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4AA9EDD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74165C3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18DDC27E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23C547C0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F2CB" w14:textId="77777777" w:rsidR="00432E10" w:rsidRDefault="00432E10" w:rsidP="00D64E9F">
      <w:r>
        <w:separator/>
      </w:r>
    </w:p>
  </w:footnote>
  <w:footnote w:type="continuationSeparator" w:id="0">
    <w:p w14:paraId="2675B112" w14:textId="77777777" w:rsidR="00432E10" w:rsidRDefault="00432E1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5D8AC104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F1BF84" wp14:editId="604CD8A8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B725B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2FCED178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2C46BC37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F209D96" wp14:editId="214A8DA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8F18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4296423" wp14:editId="02F3611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4F4D60FD" w14:textId="77777777"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419A"/>
    <w:rsid w:val="000125A3"/>
    <w:rsid w:val="00046042"/>
    <w:rsid w:val="00050169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92A42"/>
    <w:rsid w:val="001A246E"/>
    <w:rsid w:val="001A293E"/>
    <w:rsid w:val="001A600A"/>
    <w:rsid w:val="00205250"/>
    <w:rsid w:val="0022061E"/>
    <w:rsid w:val="00242F6E"/>
    <w:rsid w:val="002527BF"/>
    <w:rsid w:val="002A3ECB"/>
    <w:rsid w:val="002A482F"/>
    <w:rsid w:val="003336E9"/>
    <w:rsid w:val="00344593"/>
    <w:rsid w:val="00352FDD"/>
    <w:rsid w:val="00364B84"/>
    <w:rsid w:val="00366FF4"/>
    <w:rsid w:val="00387E0D"/>
    <w:rsid w:val="003A4712"/>
    <w:rsid w:val="003C6A09"/>
    <w:rsid w:val="003D5B82"/>
    <w:rsid w:val="00417EF1"/>
    <w:rsid w:val="00421DAA"/>
    <w:rsid w:val="00432E10"/>
    <w:rsid w:val="00462544"/>
    <w:rsid w:val="004B2079"/>
    <w:rsid w:val="004B6EC3"/>
    <w:rsid w:val="004B6FEE"/>
    <w:rsid w:val="004C1409"/>
    <w:rsid w:val="004D3746"/>
    <w:rsid w:val="004F014A"/>
    <w:rsid w:val="00506B2E"/>
    <w:rsid w:val="00511639"/>
    <w:rsid w:val="00522859"/>
    <w:rsid w:val="00524150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1E3B"/>
    <w:rsid w:val="00706771"/>
    <w:rsid w:val="00713648"/>
    <w:rsid w:val="00750010"/>
    <w:rsid w:val="00770299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8F0250"/>
    <w:rsid w:val="00965EDB"/>
    <w:rsid w:val="00981E9A"/>
    <w:rsid w:val="00993085"/>
    <w:rsid w:val="009D2EEF"/>
    <w:rsid w:val="009D6BCB"/>
    <w:rsid w:val="00A00B3D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30F2E"/>
    <w:rsid w:val="00D56BBF"/>
    <w:rsid w:val="00D575D3"/>
    <w:rsid w:val="00D64E9F"/>
    <w:rsid w:val="00D65409"/>
    <w:rsid w:val="00D658DB"/>
    <w:rsid w:val="00DA545A"/>
    <w:rsid w:val="00E01AC5"/>
    <w:rsid w:val="00E12095"/>
    <w:rsid w:val="00E64368"/>
    <w:rsid w:val="00EC0F0E"/>
    <w:rsid w:val="00EE5F6D"/>
    <w:rsid w:val="00F15FAA"/>
    <w:rsid w:val="00F60E00"/>
    <w:rsid w:val="00F613E0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DE0B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  <w:style w:type="paragraph" w:customStyle="1" w:styleId="Default">
    <w:name w:val="Default"/>
    <w:rsid w:val="003D5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A256-5119-4CAF-B33B-ECB5C42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</cp:revision>
  <cp:lastPrinted>2022-07-18T07:34:00Z</cp:lastPrinted>
  <dcterms:created xsi:type="dcterms:W3CDTF">2023-11-24T11:38:00Z</dcterms:created>
  <dcterms:modified xsi:type="dcterms:W3CDTF">2023-11-24T11:58:00Z</dcterms:modified>
</cp:coreProperties>
</file>