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ECE9" w14:textId="07A7126C" w:rsidR="00F05BB6" w:rsidRPr="00CC0578" w:rsidRDefault="00CC0578" w:rsidP="00F05BB6">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F05BB6" w:rsidRPr="00CC0578">
        <w:rPr>
          <w:rFonts w:ascii="Times New Roman" w:eastAsia="Calibri" w:hAnsi="Times New Roman" w:cs="Times New Roman"/>
          <w:b/>
          <w:bCs/>
        </w:rPr>
        <w:t>1.</w:t>
      </w:r>
    </w:p>
    <w:p w14:paraId="7CC3CC22" w14:textId="35F35D81"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xml:space="preserve">Przedmiotem niniejszego postępowania jest budowa Gminnego Ośrodka Sportowego, w tym </w:t>
      </w:r>
    </w:p>
    <w:p w14:paraId="7E7B305B"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przebudowa bieżni okólnej o nawierzchni naturalnej na bieżnie 4-torową długości 400m o nawierzchni syntetycznej – poliuretanowej w technologii natryskowej</w:t>
      </w:r>
    </w:p>
    <w:p w14:paraId="56FB0493"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budowa bieżni prostej 4-torowej o długości 100 m stanowiącej przedłużenie odcinka prostego bieżni okólnej o nawierzchni syntetycznej – poliuretanowej w technologii natryskowej</w:t>
      </w:r>
    </w:p>
    <w:p w14:paraId="76EB5C6E"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budowa dodatkowych elementów sportowych – lekkoatletycznych w tym skocznia do skoku w dal z rozbiegiem również z nawierzchnią syntetyczną – poliuretanową w technologii natryskowej</w:t>
      </w:r>
    </w:p>
    <w:p w14:paraId="3E45F0C8" w14:textId="2BD394EB"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 informacjach na temat projektowanych elementów infrastruktury sportowej dowiadujemy się, że nawierzchnia poliuretanowa zainstalowana będzie na podbudowie z kruszyw oraz na warstwie ET.</w:t>
      </w:r>
    </w:p>
    <w:p w14:paraId="1C32F636"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xml:space="preserve">Warstwa/podbudowa ET jest nieakceptowalna przy realizacji obiektów lekkoatletycznych. Zarówno World Athletics , PZLA i pozostałe federacje lekkoatletyczne oraz Ministerstwo Sportu nie akceptują tego typu podbudowy. W „Wytycznych dla wnioskodawców ubiegających się o dofinansowanie z Funduszu Rozwoju Kultury Fizycznej” jest zapis: </w:t>
      </w:r>
    </w:p>
    <w:p w14:paraId="6A1C2904"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podbudowy elastyczne (tzw. ET).</w:t>
      </w:r>
    </w:p>
    <w:p w14:paraId="555E6F85"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UWAGA! - niedopuszczalne w obiektach lekkoatletycznych planowanych do dofinansowania z FRKF.</w:t>
      </w:r>
    </w:p>
    <w:p w14:paraId="22E91ED4" w14:textId="57926258"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Należy mieć na uwadze fakt, że zastosowanie podbudowy ET nie gwarantuje utrzymania wymaganej grubości nawierzchni oraz gwarancji uzyskania parametrów amortyzacji i odkształcenia pionowego. Oba parametry są odpowiedzialne za dynamikę nawierzchni i bezpieczeństwo użytkowników. Tym samy tak zainstalowana nawierzchnię kwalifikuje się jako niestabilną, która wręcz utrudnia zawodnikom uzyskiwanie wyników adekwatnych do poziomu ich wytrenowania. Norma wyraźnie wskazuje, że bieżnie lekkoatletyczne muszą spełnić wymagania amortyzacji i odkształcenia wpisane w tablicę 4 normy PN-EN 14877:2014, a one są dość rygorystyczne (tak jak w wytycznych WA) i nie ma szans, by bieżnia na ET osiągnęła te wymagania. W przypadku zastosowania tej warstwy jako podłoża pod nawierzchnię bieżni istnieje poważne ryzyko, że tak skonstruowany system nie osiągnie właściwego poziomu własności dynamicznych.</w:t>
      </w:r>
    </w:p>
    <w:p w14:paraId="645078DD"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Dlatego przewrotnym i bezzasadnym jest wymaganie od oferentów zawężonych parametrów nawierzchni które po pierwsze lansują jeden konkretny produkt, po drugie eliminują konkurencje oferująca nawierzchnię o co najmniej równoważnych parametrach lub lepszych a po trzecie są niemożliwe do uzyskania. Wymogi dotyczące nawierzchni świadczą również o tym, że Zamawiający łamie główne zasady udzielania zamówień publicznych takie jak:</w:t>
      </w:r>
    </w:p>
    <w:p w14:paraId="7E39ABEB"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zasada uczciwej konkurencji – wymaga od zamawiającego przeprowadzenia postępowania w sposób zgodny z prawem, dobrymi obyczajami oraz interesem innego przedsiębiorcy bądź klienta, zapewniający dostęp grupom wykonawców i ograniczający wykorzystywanie pozycji monopolistycznej przez inne podmioty</w:t>
      </w:r>
    </w:p>
    <w:p w14:paraId="05855D52"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zasada równości – zgodnie z nią zamawiający nie może preferować ani dyskryminować żadnego z podmiotów przystępujących do postępowania o udzielenie zamówienia; powinni oni być traktowani na równych prawach przez zamawiającego w toku całego postępowania, a stawiane im wymagania powinny być jasne i znane w chwili przygotowywania ofert</w:t>
      </w:r>
    </w:p>
    <w:p w14:paraId="6859CB82"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Główną ideą stosowania Ustawy PZP pozostaje cały czas zapewnienie równości i uczciwej konkurencji pośród wykonawców. Analizując opis parametrów nawierzchni PU, nieprzyjemnie jest stwierdzić, że Zamawiający nie jest tego świadom. W Ustawie PZP nigdzie nie natkniemy się na przepisy mówiące o tym, że zamówień należy udzielać mając przede wszystkim na względzie interes wyłącznie jednego producenta nawierzchni czy jednostki projektującej. W ustawie o finansach publicznych również nie spotkamy czegoś takiego. Zamawiający opisał parametry nawierzchni w taki sposób, że nie akceptuje produktów o lepszych parametrach wytrzymałościowych, np.:</w:t>
      </w:r>
    </w:p>
    <w:p w14:paraId="57E12752"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Wytrzymałość na rozciąganie (średnia) 0,55 – 0,70 MPa – proponujemy 0,74 MPa</w:t>
      </w:r>
    </w:p>
    <w:p w14:paraId="73AE609C"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Wydłużenie przy zerwaniu (średnia) 40-50 % - proponujemy 91%</w:t>
      </w:r>
    </w:p>
    <w:p w14:paraId="03BD2920"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Zamawiający określił też wielkość a właściwie zakres odkształcenia pionowego manipulując wytycznymi World Athletics  które zostały uznane jako idealne w przedziale 0,6-2,5mm</w:t>
      </w:r>
    </w:p>
    <w:p w14:paraId="0ADF6C32"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 xml:space="preserve">Odkształcenie pionowe w temp. 23°C 1,7 – 1,9 mm – proponujemy 2,1mm </w:t>
      </w:r>
    </w:p>
    <w:p w14:paraId="38467D27"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Natomiast parametr tarcia który bada się dwoma metodami , pierwsza jako współczynnik tarcia gdzie min. to 0,5 i druga metoda skali TRRL wyrażana w stopniach PTV gdzie min. to 47, określił w poniższy sposób:</w:t>
      </w:r>
    </w:p>
    <w:p w14:paraId="033C037C"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Współczynnik tarcia Min. 0,6 współczynnik tarcia lub 65-110 TRRL – proponujemy 56 w skali TRRL</w:t>
      </w:r>
    </w:p>
    <w:p w14:paraId="305E5602"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xml:space="preserve">Powyższa manipulacja to próba zakłamywania rzeczywistości w efekcie której zatrzaskuje się drzwi przed nosem producentom z produktem konkurencyjnym a nawet lepszym.  Zamawiający publikując tak sformułowane  wymagania prawdopodobnie nie świadomie realizuje cele wyłącznie jednego producenta. W związku z powyższym rażącym procederem, proponujemy zmianę zakresu </w:t>
      </w:r>
      <w:r w:rsidRPr="00CC0578">
        <w:rPr>
          <w:rFonts w:ascii="Times New Roman" w:eastAsia="Calibri" w:hAnsi="Times New Roman" w:cs="Times New Roman"/>
        </w:rPr>
        <w:lastRenderedPageBreak/>
        <w:t>poszczególnych parametrów, które ze względu na rodzaj zastosowanej podbudowy nie mają żadnego odniesienia w rzeczywistości a jedynie pozwolą na udział produktów lepszych w niniejszym postepowaniu.</w:t>
      </w:r>
    </w:p>
    <w:p w14:paraId="2E1659C8" w14:textId="77777777" w:rsidR="00F05BB6" w:rsidRPr="00CC0578" w:rsidRDefault="00F05BB6" w:rsidP="00F05BB6">
      <w:pPr>
        <w:spacing w:after="0" w:line="240" w:lineRule="auto"/>
        <w:jc w:val="both"/>
        <w:rPr>
          <w:rFonts w:ascii="Times New Roman" w:eastAsia="Calibri" w:hAnsi="Times New Roman" w:cs="Times New Roman"/>
        </w:rPr>
      </w:pPr>
    </w:p>
    <w:p w14:paraId="2A7F09FA" w14:textId="44512196"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xml:space="preserve">Mamy też na uwadze kolejny kontrowersyjny wymóg, mianowicie Certyfikat World Athletics/IAAF Class 1 dla obiektu wykonanego z oferowanego systemu nawierzchniowego. Takie wymogi stosuje się względem wykonawców przy realizacji projektów obiektów lekkoatletycznych kategorii IIIA (LA) i wyższej. Projekt Zamawiającego świadczy że obiekt nie będzie miał żadnej kategorii LA ponieważ podbudowa ET nie gwarantuje uzyskania parametrów. Informujemy, że aktualnie istnieje tylko jeden obiekt lekkoatletyczny w zbliżonej do naszej strefy klimatycznej (na to zwraca uwagę Ministerstwo Sportu i PZLA) w Ostrawie (Czechy) i jest to  MESTSKY STADION OSTRAVA. Drugi obiekt z certyfikatem WA class 1 -  LINZ STADION GUGL (Austria) niestety już nie istnieje. Przy okazji podkreślamy, że żaden polski wykonawca czy producent ani istniejący obiekt lekkoatletyczny w Polsce nie uzyskali takiego certyfikatu. Tym samym chwalenie się użyczonym dokumentem jest nieuczciwe. Reasumując powyższe ponownie dochodzimy do wniosku że tylko jeden systemem PU spełnia „nadmierne wymagania” Zamawiającego. Określenie „nadmierne wymagania” nie jest przypadkowe ani przesadzone ponieważ obowiązkiem Zamawiającego jest żądanie dokumentów aktualnych i spójnych z rozmiarem inwestycji. Wszyscy wiem że zaprojektowana 4 torowa niepełnowymiarowa bieżna okólna ma się nijak do pełnowymiarowych 8 torowych 400 metrowych bieżni instalowanych na obiektach lekkoatletycznych klasy mistrzowskiej. Dlatego też Ministerstwo Sportu wskazuje błędne nieadekwatnie sformułowane wymagania min. Certyfikatu WA Class 1, które są przedmiotem sporu i przedłużają realizację projektu na niekorzyść inwestora. Biorąc pod uwagę dzisiejszą sytuację gospodarczą i niekontrolowany wzrost cen, każde bezsensowne przedłużanie terminu to podwyższanie kosztów realizacji co w rezultacie może doprowadzić do podwyższenia cen oferentów i tym samym braku środków na realizacje rzeczonego przedsięwzięcia. </w:t>
      </w:r>
    </w:p>
    <w:p w14:paraId="66AE77C3"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 xml:space="preserve">Zamawiający wymaga również Raportu z badań na zgodność z aktualną normą DIN 18035-6:2014-12 lub nowszą potwierdzającą bezpieczeństwo ekologiczne nawierzchni poliuretanowej. Aktualną normą jest DIN 18035-6:2021-08. Przytoczona norma DIN 18035-6:2014-12 wygasła wraz z pojawieniem się nowej i tym samym każdy szanujący się producent został zobligowany do aktualizacji badań zgodnie z nową dyrektywą opartą na nowocześniejszej metodyce badań. Tym samy brak nowych badań świadczy wyłącznie na niekorzyść producenta ponieważ zgodnie z obwiązującą norma jego badania są nieważne. </w:t>
      </w:r>
    </w:p>
    <w:p w14:paraId="4E3559AB"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Prosimy aby Zamawiający otworzył się na konkurencje i zrewidował trzy zakresy parametrów technicznych które ma spełniać nawierzchnia syntetyczna typu natrysk modernizując zakresy od-do w taki sposób aby podnosiły poziom jakości oferowanej nawierzchni , zgodnie z poniższym kryterium:</w:t>
      </w:r>
    </w:p>
    <w:p w14:paraId="6FBDC930" w14:textId="77777777" w:rsidR="00F05BB6" w:rsidRPr="00CC0578" w:rsidRDefault="00F05BB6" w:rsidP="00F05BB6">
      <w:pPr>
        <w:spacing w:after="0" w:line="240" w:lineRule="auto"/>
        <w:jc w:val="both"/>
        <w:rPr>
          <w:rFonts w:ascii="Times New Roman" w:eastAsia="Calibri" w:hAnsi="Times New Roman" w:cs="Times New Roman"/>
        </w:rPr>
      </w:pPr>
    </w:p>
    <w:p w14:paraId="5EDC2EFF"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Minimalne zakresy parametrów techniczne, które powinna spełniać oferowana nawierzchnia PU:</w:t>
      </w:r>
    </w:p>
    <w:p w14:paraId="4003D084" w14:textId="77777777" w:rsidR="00F05BB6" w:rsidRPr="00CC0578" w:rsidRDefault="00F05BB6" w:rsidP="00F05BB6">
      <w:pPr>
        <w:spacing w:after="0" w:line="240" w:lineRule="auto"/>
        <w:jc w:val="both"/>
        <w:rPr>
          <w:rFonts w:ascii="Times New Roman" w:eastAsia="Calibri" w:hAnsi="Times New Roman" w:cs="Times New Roman"/>
        </w:rPr>
      </w:pPr>
    </w:p>
    <w:p w14:paraId="6D6336A9"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Redukcja siły w temp. 23°C 36 - 38 %</w:t>
      </w:r>
    </w:p>
    <w:p w14:paraId="1234E204"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Odkształcenie pionowe w temp. 23°C 1,7 – 2,1 mm</w:t>
      </w:r>
    </w:p>
    <w:p w14:paraId="11CF673B"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Wytrzymałość na rozciąganie (średnia) 0,55 – 0,74 MPa</w:t>
      </w:r>
    </w:p>
    <w:p w14:paraId="5CB8099D"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Wydłużenie przy zerwaniu (średnia) 40-91 %</w:t>
      </w:r>
    </w:p>
    <w:p w14:paraId="1B55BB4E"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t>
      </w:r>
      <w:r w:rsidRPr="00CC0578">
        <w:rPr>
          <w:rFonts w:ascii="Times New Roman" w:eastAsia="Calibri" w:hAnsi="Times New Roman" w:cs="Times New Roman"/>
        </w:rPr>
        <w:tab/>
        <w:t>Współczynnik tarcia- min. 0,6 współczynnik tarcia lub ≥56 TRRL</w:t>
      </w:r>
    </w:p>
    <w:p w14:paraId="42FF6F0F" w14:textId="77777777" w:rsidR="00F05BB6" w:rsidRPr="00CC0578" w:rsidRDefault="00F05BB6" w:rsidP="00F05BB6">
      <w:pPr>
        <w:spacing w:after="0" w:line="240" w:lineRule="auto"/>
        <w:jc w:val="both"/>
        <w:rPr>
          <w:rFonts w:ascii="Times New Roman" w:eastAsia="Calibri" w:hAnsi="Times New Roman" w:cs="Times New Roman"/>
        </w:rPr>
      </w:pPr>
    </w:p>
    <w:p w14:paraId="5C54767A"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Prosimy też o korektę wymaganych dokumentów:</w:t>
      </w:r>
    </w:p>
    <w:p w14:paraId="2F5212F8"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Wykreślenie - certyfikatu WA claas 1</w:t>
      </w:r>
    </w:p>
    <w:p w14:paraId="7AAE761A" w14:textId="77777777"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Korektę – „Raport z badań na zgodność z aktualną normą DIN 18035-6:2014-12 lub nowszą potwierdzającą bezpieczeństwo ekologiczne nawierzchni poliuretanowej”, powinno być „Raport z badań na zgodność z aktualną normą DIN 18035-6:2021-08 potwierdzającą bezpieczeństwo ekologiczne nawierzchni poliuretanowej”</w:t>
      </w:r>
    </w:p>
    <w:p w14:paraId="3A0F364F" w14:textId="11F5C4A0" w:rsidR="00F05BB6" w:rsidRPr="00CC0578" w:rsidRDefault="00F05BB6" w:rsidP="00F05BB6">
      <w:pPr>
        <w:spacing w:after="0" w:line="240" w:lineRule="auto"/>
        <w:jc w:val="both"/>
        <w:rPr>
          <w:rFonts w:ascii="Times New Roman" w:eastAsia="Calibri" w:hAnsi="Times New Roman" w:cs="Times New Roman"/>
        </w:rPr>
      </w:pPr>
      <w:r w:rsidRPr="00CC0578">
        <w:rPr>
          <w:rFonts w:ascii="Times New Roman" w:eastAsia="Calibri" w:hAnsi="Times New Roman" w:cs="Times New Roman"/>
        </w:rPr>
        <w:tab/>
        <w:t>Jak wynika z dyrektyw unijnych, Zamawiający powinni otwierać się na konkurencję i w tym celu umożliwiać składanie ofert odzwierciedlających różnorodność rozwiązań technicznych.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Udzielenie zamówienia publicznego, w którym opis przedmiotu zamówienia został określony w sposób utrudniający uczciwą konkurencję jest naruszeniem dyscypliny finansów publicznych. Dlatego prosimy o uwzględnienie naszych propozycji zgonie z w wyżej określonymi zakresami.</w:t>
      </w:r>
    </w:p>
    <w:p w14:paraId="37F4B6B6" w14:textId="77777777" w:rsidR="00F05BB6" w:rsidRDefault="00F05BB6" w:rsidP="000D17E3">
      <w:pPr>
        <w:spacing w:after="0" w:line="240" w:lineRule="auto"/>
        <w:jc w:val="both"/>
        <w:rPr>
          <w:rFonts w:ascii="Times New Roman" w:eastAsia="Calibri" w:hAnsi="Times New Roman" w:cs="Times New Roman"/>
        </w:rPr>
      </w:pPr>
    </w:p>
    <w:p w14:paraId="7E59D455" w14:textId="49A398AB" w:rsidR="00DD7322" w:rsidRPr="00DD7322" w:rsidRDefault="00DD7322" w:rsidP="000D17E3">
      <w:pPr>
        <w:spacing w:after="0" w:line="240" w:lineRule="auto"/>
        <w:jc w:val="both"/>
        <w:rPr>
          <w:rFonts w:ascii="Times New Roman" w:eastAsia="Calibri" w:hAnsi="Times New Roman" w:cs="Times New Roman"/>
          <w:b/>
          <w:bCs/>
          <w:u w:val="single"/>
        </w:rPr>
      </w:pPr>
      <w:r w:rsidRPr="00DD7322">
        <w:rPr>
          <w:rFonts w:ascii="Times New Roman" w:eastAsia="Calibri" w:hAnsi="Times New Roman" w:cs="Times New Roman"/>
          <w:b/>
          <w:bCs/>
          <w:u w:val="single"/>
        </w:rPr>
        <w:t>Odpowiedź:</w:t>
      </w:r>
    </w:p>
    <w:p w14:paraId="69479913" w14:textId="77777777" w:rsidR="00DD7322" w:rsidRPr="00BD2C09" w:rsidRDefault="00DD7322" w:rsidP="00DD7322">
      <w:pPr>
        <w:jc w:val="both"/>
        <w:rPr>
          <w:rFonts w:ascii="Times New Roman" w:hAnsi="Times New Roman" w:cs="Times New Roman"/>
        </w:rPr>
      </w:pPr>
      <w:r w:rsidRPr="00BD2C09">
        <w:rPr>
          <w:rFonts w:ascii="Times New Roman" w:hAnsi="Times New Roman" w:cs="Times New Roman"/>
        </w:rPr>
        <w:lastRenderedPageBreak/>
        <w:t>Dla nawierzchni poliuretanowej typu natrysk odstępuje się od określenia górnej granicy wytrzymałości na rozciąganie, wydłużenia przy zerwaniu oraz współczynnika tarcia. Dopuszcza się odkształcenie pionowe w temp. 23°C 1,7 – 2,1mm.</w:t>
      </w:r>
    </w:p>
    <w:p w14:paraId="7AC8511B" w14:textId="77777777" w:rsidR="00DD7322" w:rsidRPr="00BD2C09" w:rsidRDefault="00DD7322" w:rsidP="00DD7322">
      <w:pPr>
        <w:jc w:val="both"/>
        <w:rPr>
          <w:rFonts w:ascii="Times New Roman" w:hAnsi="Times New Roman" w:cs="Times New Roman"/>
        </w:rPr>
      </w:pPr>
      <w:r w:rsidRPr="00BD2C09">
        <w:rPr>
          <w:rFonts w:ascii="Times New Roman" w:hAnsi="Times New Roman" w:cs="Times New Roman"/>
        </w:rPr>
        <w:t xml:space="preserve">Uwzględnia się korektę: </w:t>
      </w:r>
      <w:r>
        <w:rPr>
          <w:rFonts w:ascii="Times New Roman" w:hAnsi="Times New Roman" w:cs="Times New Roman"/>
        </w:rPr>
        <w:t>„</w:t>
      </w:r>
      <w:r w:rsidRPr="00BD2C09">
        <w:rPr>
          <w:rFonts w:ascii="Times New Roman" w:hAnsi="Times New Roman" w:cs="Times New Roman"/>
        </w:rPr>
        <w:t>Raport z badań na zgodność z aktualną normą DIN 18035-6:2021-08 potwierdzającą bezpieczeństwo ekologiczne nawierzchni poliuretanowej”</w:t>
      </w:r>
    </w:p>
    <w:p w14:paraId="71DC6587" w14:textId="77777777" w:rsidR="00DD7322" w:rsidRPr="00BD2C09" w:rsidRDefault="00DD7322" w:rsidP="00DD7322">
      <w:pPr>
        <w:spacing w:after="0"/>
        <w:jc w:val="both"/>
        <w:rPr>
          <w:rFonts w:ascii="Times New Roman" w:hAnsi="Times New Roman" w:cs="Times New Roman"/>
        </w:rPr>
      </w:pPr>
      <w:r w:rsidRPr="00BD2C09">
        <w:rPr>
          <w:rFonts w:ascii="Times New Roman" w:hAnsi="Times New Roman" w:cs="Times New Roman"/>
        </w:rPr>
        <w:t>Odstępuje się od wymagania Certyfikatu WA/IAAF 1 Class pod warunkiem posiadania przez oferowaną nawierzchnię Certyfikat IAAF/WA PRODUCT CERTIFICATE</w:t>
      </w:r>
    </w:p>
    <w:p w14:paraId="2F2FDB76" w14:textId="77777777" w:rsidR="00DD7322" w:rsidRPr="00BD2C09" w:rsidRDefault="00DD7322" w:rsidP="00DD7322">
      <w:pPr>
        <w:spacing w:after="0"/>
        <w:jc w:val="both"/>
        <w:rPr>
          <w:rFonts w:ascii="Times New Roman" w:hAnsi="Times New Roman" w:cs="Times New Roman"/>
        </w:rPr>
      </w:pPr>
    </w:p>
    <w:p w14:paraId="5A031B9A" w14:textId="77777777" w:rsidR="00DD7322" w:rsidRPr="00BD2C09" w:rsidRDefault="00DD7322" w:rsidP="00DD7322">
      <w:pPr>
        <w:jc w:val="both"/>
        <w:rPr>
          <w:rFonts w:ascii="Times New Roman" w:hAnsi="Times New Roman" w:cs="Times New Roman"/>
        </w:rPr>
      </w:pPr>
      <w:r w:rsidRPr="00BD2C09">
        <w:rPr>
          <w:rFonts w:ascii="Times New Roman" w:hAnsi="Times New Roman" w:cs="Times New Roman"/>
        </w:rPr>
        <w:t>Dla nawierzchni poliuretanowej typu natrysk akceptujemy dolną granicę współczynnika tarcia (≥ 0,6) oraz odczyt skali TRRL (≥ 56)</w:t>
      </w:r>
    </w:p>
    <w:p w14:paraId="0D4D3D8E" w14:textId="77777777" w:rsidR="00DD7322" w:rsidRDefault="00DD7322" w:rsidP="000D17E3">
      <w:pPr>
        <w:spacing w:after="0" w:line="240" w:lineRule="auto"/>
        <w:jc w:val="both"/>
        <w:rPr>
          <w:rFonts w:ascii="Times New Roman" w:eastAsia="Calibri" w:hAnsi="Times New Roman" w:cs="Times New Roman"/>
          <w:b/>
          <w:bCs/>
        </w:rPr>
      </w:pPr>
    </w:p>
    <w:p w14:paraId="2F261C15" w14:textId="21D89808" w:rsidR="00A645BE" w:rsidRPr="00CC0578" w:rsidRDefault="00CC0578" w:rsidP="000D17E3">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Pr>
          <w:rFonts w:ascii="Times New Roman" w:eastAsia="Calibri" w:hAnsi="Times New Roman" w:cs="Times New Roman"/>
          <w:b/>
          <w:bCs/>
        </w:rPr>
        <w:t>2.</w:t>
      </w:r>
    </w:p>
    <w:p w14:paraId="7FBB4299" w14:textId="77777777" w:rsidR="00CD703B" w:rsidRPr="00CC0578" w:rsidRDefault="00CD703B" w:rsidP="00CD703B">
      <w:pPr>
        <w:spacing w:after="0" w:line="240" w:lineRule="auto"/>
        <w:jc w:val="both"/>
        <w:rPr>
          <w:rFonts w:ascii="Times New Roman" w:hAnsi="Times New Roman" w:cs="Times New Roman"/>
        </w:rPr>
      </w:pPr>
      <w:r w:rsidRPr="00CC0578">
        <w:rPr>
          <w:rFonts w:ascii="Times New Roman" w:hAnsi="Times New Roman" w:cs="Times New Roman"/>
        </w:rPr>
        <w:t>Czy Zamawiający zwiększy budżet względem poprzedniego postępowania? Jeśli tak to jaka to jaką kwotę zamawiający zamierza przeznaczyć na przedmiotowe zadanie?</w:t>
      </w:r>
    </w:p>
    <w:p w14:paraId="0563B484" w14:textId="4DF6E024" w:rsidR="00A0291C" w:rsidRPr="00CC0578" w:rsidRDefault="00CD703B" w:rsidP="00CD703B">
      <w:pPr>
        <w:spacing w:after="0" w:line="240" w:lineRule="auto"/>
        <w:jc w:val="both"/>
        <w:rPr>
          <w:rFonts w:ascii="Times New Roman" w:hAnsi="Times New Roman" w:cs="Times New Roman"/>
        </w:rPr>
      </w:pPr>
      <w:r w:rsidRPr="00CC0578">
        <w:rPr>
          <w:rFonts w:ascii="Times New Roman" w:hAnsi="Times New Roman" w:cs="Times New Roman"/>
        </w:rPr>
        <w:t>Informacja ta jest niezbędna dla ograniczenia zaangażowania wykonawcy, którego oferta przekroczy budżet Zamawiającego. Przygotowanie oferty generuje stosunkowo dużo czasu i koszty wykonawcy. Jeśli wykonawca zna budżet zamawiającego to może zdecydować czy jest zainteresowany postępowaniem. Brak informacji o budżecie może powodować niepotrzebną stratę wykonawcy.</w:t>
      </w:r>
    </w:p>
    <w:p w14:paraId="7AE1260A" w14:textId="77777777" w:rsidR="00DD7322" w:rsidRPr="00DD7322" w:rsidRDefault="00DD7322" w:rsidP="00DD7322">
      <w:pPr>
        <w:spacing w:after="0" w:line="240" w:lineRule="auto"/>
        <w:jc w:val="both"/>
        <w:rPr>
          <w:rFonts w:ascii="Times New Roman" w:eastAsia="Calibri" w:hAnsi="Times New Roman" w:cs="Times New Roman"/>
          <w:b/>
          <w:bCs/>
          <w:u w:val="single"/>
        </w:rPr>
      </w:pPr>
      <w:r w:rsidRPr="00DD7322">
        <w:rPr>
          <w:rFonts w:ascii="Times New Roman" w:eastAsia="Calibri" w:hAnsi="Times New Roman" w:cs="Times New Roman"/>
          <w:b/>
          <w:bCs/>
          <w:u w:val="single"/>
        </w:rPr>
        <w:t>Odpowiedź:</w:t>
      </w:r>
    </w:p>
    <w:p w14:paraId="165CA2E0" w14:textId="426789D4" w:rsidR="00DD7322" w:rsidRDefault="00DD7322" w:rsidP="00CD703B">
      <w:pPr>
        <w:spacing w:after="0" w:line="240" w:lineRule="auto"/>
        <w:jc w:val="both"/>
        <w:rPr>
          <w:rFonts w:ascii="Times New Roman" w:hAnsi="Times New Roman" w:cs="Times New Roman"/>
        </w:rPr>
      </w:pPr>
      <w:r>
        <w:rPr>
          <w:rFonts w:ascii="Times New Roman" w:hAnsi="Times New Roman" w:cs="Times New Roman"/>
        </w:rPr>
        <w:t>Zamawiający zamierza przeznaczyć na realizację zamówienia 2 000 000 zł.</w:t>
      </w:r>
    </w:p>
    <w:p w14:paraId="256A6DB1" w14:textId="77777777" w:rsidR="00DD7322" w:rsidRPr="00CC0578" w:rsidRDefault="00DD7322" w:rsidP="00CD703B">
      <w:pPr>
        <w:spacing w:after="0" w:line="240" w:lineRule="auto"/>
        <w:jc w:val="both"/>
        <w:rPr>
          <w:rFonts w:ascii="Times New Roman" w:hAnsi="Times New Roman" w:cs="Times New Roman"/>
        </w:rPr>
      </w:pPr>
    </w:p>
    <w:p w14:paraId="32FFE95D" w14:textId="69FE4A3F" w:rsidR="00CD703B" w:rsidRPr="00CC0578" w:rsidRDefault="00CC0578" w:rsidP="00CD703B">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Pr>
          <w:rFonts w:ascii="Times New Roman" w:eastAsia="Calibri" w:hAnsi="Times New Roman" w:cs="Times New Roman"/>
          <w:b/>
          <w:bCs/>
        </w:rPr>
        <w:t>3.</w:t>
      </w:r>
    </w:p>
    <w:p w14:paraId="4D982F80" w14:textId="22DAEA43" w:rsidR="009B2F3E" w:rsidRDefault="009B2F3E" w:rsidP="00CD703B">
      <w:pPr>
        <w:spacing w:after="0" w:line="240" w:lineRule="auto"/>
        <w:jc w:val="both"/>
        <w:rPr>
          <w:rFonts w:ascii="Times New Roman" w:hAnsi="Times New Roman" w:cs="Times New Roman"/>
        </w:rPr>
      </w:pPr>
      <w:r w:rsidRPr="00CC0578">
        <w:rPr>
          <w:rFonts w:ascii="Times New Roman" w:hAnsi="Times New Roman" w:cs="Times New Roman"/>
        </w:rPr>
        <w:t>Umowa (§2 ust. 1) określa termin realizacji od dnia podpisania umowy, co jest niefortunne. Aby wykonawca mógł odpowiadać za termin realizacji powinien być określony od dnia protokolarnego przekazania przez zamawiającego wykonawcy placu budowy, o co wnosimy.</w:t>
      </w:r>
    </w:p>
    <w:p w14:paraId="0D4338B5" w14:textId="77777777" w:rsidR="00DD7322" w:rsidRPr="00DD7322" w:rsidRDefault="00DD7322" w:rsidP="00DD7322">
      <w:pPr>
        <w:spacing w:after="0" w:line="240" w:lineRule="auto"/>
        <w:jc w:val="both"/>
        <w:rPr>
          <w:rFonts w:ascii="Times New Roman" w:eastAsia="Calibri" w:hAnsi="Times New Roman" w:cs="Times New Roman"/>
          <w:b/>
          <w:bCs/>
          <w:u w:val="single"/>
        </w:rPr>
      </w:pPr>
      <w:r w:rsidRPr="00DD7322">
        <w:rPr>
          <w:rFonts w:ascii="Times New Roman" w:eastAsia="Calibri" w:hAnsi="Times New Roman" w:cs="Times New Roman"/>
          <w:b/>
          <w:bCs/>
          <w:u w:val="single"/>
        </w:rPr>
        <w:t>Odpowiedź:</w:t>
      </w:r>
    </w:p>
    <w:p w14:paraId="22BF626B" w14:textId="06EABBBA" w:rsidR="00DD7322" w:rsidRPr="00980B13" w:rsidRDefault="00DD7322" w:rsidP="00DD7322">
      <w:pPr>
        <w:spacing w:after="0" w:line="276" w:lineRule="auto"/>
        <w:jc w:val="both"/>
        <w:rPr>
          <w:rFonts w:ascii="Times New Roman" w:hAnsi="Times New Roman" w:cs="Times New Roman"/>
        </w:rPr>
      </w:pPr>
      <w:r>
        <w:rPr>
          <w:rFonts w:ascii="Times New Roman" w:hAnsi="Times New Roman" w:cs="Times New Roman"/>
        </w:rPr>
        <w:t>Zamawiający nie uwzględnia powyższego wniosku.</w:t>
      </w:r>
    </w:p>
    <w:p w14:paraId="098A893B" w14:textId="77777777" w:rsidR="00DD7322" w:rsidRPr="00CC0578" w:rsidRDefault="00DD7322" w:rsidP="00CD703B">
      <w:pPr>
        <w:spacing w:after="0" w:line="240" w:lineRule="auto"/>
        <w:jc w:val="both"/>
        <w:rPr>
          <w:rFonts w:ascii="Times New Roman" w:hAnsi="Times New Roman" w:cs="Times New Roman"/>
        </w:rPr>
      </w:pPr>
    </w:p>
    <w:p w14:paraId="78D4794A" w14:textId="644635E3" w:rsidR="009B2F3E" w:rsidRPr="00CC0578" w:rsidRDefault="00CC0578" w:rsidP="00CD703B">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b/>
          <w:bCs/>
        </w:rPr>
        <w:t>4</w:t>
      </w:r>
      <w:r w:rsidR="009B2F3E" w:rsidRPr="00CC0578">
        <w:rPr>
          <w:rFonts w:ascii="Times New Roman" w:hAnsi="Times New Roman" w:cs="Times New Roman"/>
          <w:b/>
          <w:bCs/>
        </w:rPr>
        <w:t>.</w:t>
      </w:r>
    </w:p>
    <w:p w14:paraId="02025135" w14:textId="3FE19E60" w:rsidR="009B2F3E" w:rsidRPr="00CC0578" w:rsidRDefault="009B2F3E" w:rsidP="009B2F3E">
      <w:pPr>
        <w:spacing w:after="0" w:line="240" w:lineRule="auto"/>
        <w:jc w:val="both"/>
        <w:rPr>
          <w:rFonts w:ascii="Times New Roman" w:hAnsi="Times New Roman" w:cs="Times New Roman"/>
        </w:rPr>
      </w:pPr>
      <w:r w:rsidRPr="00CC0578">
        <w:rPr>
          <w:rFonts w:ascii="Times New Roman" w:hAnsi="Times New Roman" w:cs="Times New Roman"/>
        </w:rPr>
        <w:t xml:space="preserve">Umowa (§2 ust. 3) podaje </w:t>
      </w:r>
    </w:p>
    <w:p w14:paraId="2DF206F1" w14:textId="4402AF13" w:rsidR="009B2F3E" w:rsidRPr="00CC0578" w:rsidRDefault="009B2F3E" w:rsidP="009B2F3E">
      <w:pPr>
        <w:spacing w:after="0" w:line="240" w:lineRule="auto"/>
        <w:jc w:val="both"/>
        <w:rPr>
          <w:rFonts w:ascii="Times New Roman" w:hAnsi="Times New Roman" w:cs="Times New Roman"/>
        </w:rPr>
      </w:pPr>
      <w:r w:rsidRPr="00CC0578">
        <w:rPr>
          <w:rFonts w:ascii="Times New Roman" w:hAnsi="Times New Roman" w:cs="Times New Roman"/>
        </w:rPr>
        <w:t>„Za dzień zakończenia realizacji przedmiotu umowy uważa się dzień protokolarnego dokonania odbioru końcowego bez wad i usterek o których mowa w § 9 ust. 11 umowy lub protokolarnego odbioru robót, o których mowa w § 9 ust. 12 umowy.”.</w:t>
      </w:r>
    </w:p>
    <w:p w14:paraId="3901173B" w14:textId="77777777" w:rsidR="009B2F3E" w:rsidRPr="00CC0578" w:rsidRDefault="009B2F3E" w:rsidP="009B2F3E">
      <w:pPr>
        <w:spacing w:after="0" w:line="240" w:lineRule="auto"/>
        <w:jc w:val="both"/>
        <w:rPr>
          <w:rFonts w:ascii="Times New Roman" w:hAnsi="Times New Roman" w:cs="Times New Roman"/>
        </w:rPr>
      </w:pPr>
      <w:r w:rsidRPr="00CC0578">
        <w:rPr>
          <w:rFonts w:ascii="Times New Roman" w:hAnsi="Times New Roman" w:cs="Times New Roman"/>
        </w:rPr>
        <w:t>Należy obiektywnie stwierdzić, że taki zapis jest niefortunny ponieważ termin realizacji powinien być liczony za okres, za który wykonawca odpowiada czyli od dnia protokolarnego przekazania przez zamawiającego wykonawcy placu budowy do pisemnego zgłoszenia przez wykonawcę zamawiającemu zakończenia robót. Wykonawca nie może odpowiadać za procedurę odbiorową prowadzoną przez zamawiającego.</w:t>
      </w:r>
    </w:p>
    <w:p w14:paraId="1424BC10" w14:textId="79E50E71" w:rsidR="009B2F3E" w:rsidRPr="00CC0578" w:rsidRDefault="009B2F3E" w:rsidP="009B2F3E">
      <w:pPr>
        <w:spacing w:after="0" w:line="240" w:lineRule="auto"/>
        <w:jc w:val="both"/>
        <w:rPr>
          <w:rFonts w:ascii="Times New Roman" w:hAnsi="Times New Roman" w:cs="Times New Roman"/>
        </w:rPr>
      </w:pPr>
      <w:r w:rsidRPr="00CC0578">
        <w:rPr>
          <w:rFonts w:ascii="Times New Roman" w:hAnsi="Times New Roman" w:cs="Times New Roman"/>
        </w:rPr>
        <w:t>W związku z powyższym wnosimy o stosowną zmianę ww. zapisu umowy tj. za termin wykonania przedmiotu umowy uznaje się datę pisemnego zgłoszenia przez wykonawcę zamawiającemu zakończenia robót pod warunkiem braku usterek uniemożliwiających dokonanie odbioru robót.</w:t>
      </w:r>
    </w:p>
    <w:p w14:paraId="66E32F0D" w14:textId="77777777" w:rsidR="00DD7322" w:rsidRPr="00DD7322" w:rsidRDefault="00DD7322" w:rsidP="00DD7322">
      <w:pPr>
        <w:spacing w:after="0" w:line="240" w:lineRule="auto"/>
        <w:jc w:val="both"/>
        <w:rPr>
          <w:rFonts w:ascii="Times New Roman" w:eastAsia="Calibri" w:hAnsi="Times New Roman" w:cs="Times New Roman"/>
          <w:b/>
          <w:bCs/>
          <w:u w:val="single"/>
        </w:rPr>
      </w:pPr>
      <w:r w:rsidRPr="00DD7322">
        <w:rPr>
          <w:rFonts w:ascii="Times New Roman" w:eastAsia="Calibri" w:hAnsi="Times New Roman" w:cs="Times New Roman"/>
          <w:b/>
          <w:bCs/>
          <w:u w:val="single"/>
        </w:rPr>
        <w:t>Odpowiedź:</w:t>
      </w:r>
    </w:p>
    <w:p w14:paraId="3528259F" w14:textId="77777777" w:rsidR="00DD7322" w:rsidRPr="00C82ECD" w:rsidRDefault="00DD7322" w:rsidP="00DD7322">
      <w:pPr>
        <w:spacing w:after="0" w:line="276" w:lineRule="auto"/>
        <w:jc w:val="both"/>
        <w:rPr>
          <w:rFonts w:ascii="Times New Roman" w:hAnsi="Times New Roman"/>
          <w:bCs/>
        </w:rPr>
      </w:pPr>
      <w:r w:rsidRPr="00C82ECD">
        <w:rPr>
          <w:rFonts w:ascii="Times New Roman" w:hAnsi="Times New Roman" w:cs="Times New Roman"/>
        </w:rPr>
        <w:t xml:space="preserve">Zamawiający nie wprowadza zmiany w tym zakresie. </w:t>
      </w:r>
      <w:r w:rsidRPr="00C82ECD">
        <w:rPr>
          <w:rFonts w:ascii="Times New Roman" w:eastAsia="Times New Roman" w:hAnsi="Times New Roman"/>
          <w:bCs/>
          <w:lang w:eastAsia="pl-PL"/>
        </w:rPr>
        <w:t xml:space="preserve">Zgodnie z § 9 ust. </w:t>
      </w:r>
      <w:r>
        <w:rPr>
          <w:rFonts w:ascii="Times New Roman" w:eastAsia="Times New Roman" w:hAnsi="Times New Roman"/>
          <w:bCs/>
          <w:lang w:eastAsia="pl-PL"/>
        </w:rPr>
        <w:t>6</w:t>
      </w:r>
      <w:r w:rsidRPr="00C82ECD">
        <w:rPr>
          <w:rFonts w:ascii="Times New Roman" w:eastAsia="Times New Roman" w:hAnsi="Times New Roman"/>
          <w:bCs/>
          <w:lang w:eastAsia="pl-PL"/>
        </w:rPr>
        <w:t xml:space="preserve"> „</w:t>
      </w:r>
      <w:r w:rsidRPr="00C82ECD">
        <w:rPr>
          <w:rFonts w:ascii="Times New Roman" w:hAnsi="Times New Roman"/>
          <w:bCs/>
        </w:rPr>
        <w:t xml:space="preserve">Zamawiający wyznacza termin i godzinę odbioru na dzień przypadający w terminie 7 dni od daty otrzymania zgłoszenia gotowości do odbioru”, a więc wykonawca </w:t>
      </w:r>
      <w:r>
        <w:rPr>
          <w:rFonts w:ascii="Times New Roman" w:hAnsi="Times New Roman"/>
          <w:bCs/>
        </w:rPr>
        <w:t xml:space="preserve">jest w stanie określić, kiedy należy dokonać zgłoszenia tak, aby realizację przedmiotu umowy zakończyć w terminie. </w:t>
      </w:r>
    </w:p>
    <w:p w14:paraId="348F131B" w14:textId="77777777" w:rsidR="009B2F3E" w:rsidRPr="00CC0578" w:rsidRDefault="009B2F3E" w:rsidP="009B2F3E">
      <w:pPr>
        <w:spacing w:after="0" w:line="240" w:lineRule="auto"/>
        <w:jc w:val="both"/>
        <w:rPr>
          <w:rFonts w:ascii="Times New Roman" w:hAnsi="Times New Roman" w:cs="Times New Roman"/>
        </w:rPr>
      </w:pPr>
    </w:p>
    <w:p w14:paraId="7D6A1D00" w14:textId="25AFCFC2" w:rsidR="00CB5E36" w:rsidRPr="00CC0578" w:rsidRDefault="00CC0578" w:rsidP="009B2F3E">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5</w:t>
      </w:r>
      <w:r w:rsidR="008F1DAA" w:rsidRPr="00CC0578">
        <w:rPr>
          <w:rFonts w:ascii="Times New Roman" w:hAnsi="Times New Roman" w:cs="Times New Roman"/>
        </w:rPr>
        <w:t>.</w:t>
      </w:r>
    </w:p>
    <w:p w14:paraId="1B943F34" w14:textId="22A4BF21" w:rsidR="008F1DAA" w:rsidRPr="00CC0578" w:rsidRDefault="008F1DAA" w:rsidP="009B2F3E">
      <w:pPr>
        <w:spacing w:after="0" w:line="240" w:lineRule="auto"/>
        <w:jc w:val="both"/>
        <w:rPr>
          <w:rFonts w:ascii="Times New Roman" w:hAnsi="Times New Roman" w:cs="Times New Roman"/>
        </w:rPr>
      </w:pPr>
      <w:r w:rsidRPr="00CC0578">
        <w:rPr>
          <w:rFonts w:ascii="Times New Roman" w:hAnsi="Times New Roman" w:cs="Times New Roman"/>
        </w:rPr>
        <w:t>W związku z tym, że umowa odnosi się do kosztorysu powykonawczego wykonawcy w zakresie rozliczenia wynagrodzenia konieczne jest aby przedmiar robót stanowiący podstawę do przygotowania kosztorysu był wiążący dla stron. W związku z powyższym oraz tym, że umowa przewiduje wynagrodzenie ryczałtowe, niedopuszczalne jest aby przedmiar robót mógł być obarczony wadą, co mogłoby godzić w interesy wykonawcy. W związku z powyższym proszę o potwierdzenie, że zakres zamówienia jest zgodny z przedmiarem robót (z ewentualnymi zmianami po modyfikacjach, odpowiedziach) a przeciwnym wypadku proszę o udostępnienie przedmiaru robót wolnego od wad odzwierciedlającego zakres przedmiotu zamówienia.</w:t>
      </w:r>
    </w:p>
    <w:p w14:paraId="16CB5949" w14:textId="77777777" w:rsidR="00DD7322" w:rsidRPr="00C43B61" w:rsidRDefault="00DD7322" w:rsidP="00DD7322">
      <w:pPr>
        <w:spacing w:after="0" w:line="276" w:lineRule="auto"/>
        <w:rPr>
          <w:rFonts w:ascii="Times New Roman" w:hAnsi="Times New Roman" w:cs="Times New Roman"/>
          <w:b/>
          <w:u w:val="single"/>
        </w:rPr>
      </w:pPr>
      <w:r w:rsidRPr="00C43B61">
        <w:rPr>
          <w:rFonts w:ascii="Times New Roman" w:hAnsi="Times New Roman" w:cs="Times New Roman"/>
          <w:b/>
          <w:u w:val="single"/>
        </w:rPr>
        <w:t>Odpowiedź:</w:t>
      </w:r>
    </w:p>
    <w:p w14:paraId="122CF9BF" w14:textId="77777777" w:rsidR="00DD7322" w:rsidRPr="00C43B61" w:rsidRDefault="00DD7322" w:rsidP="00DD7322">
      <w:pPr>
        <w:spacing w:after="0" w:line="276" w:lineRule="auto"/>
        <w:jc w:val="both"/>
        <w:rPr>
          <w:rFonts w:ascii="Times New Roman" w:hAnsi="Times New Roman" w:cs="Times New Roman"/>
          <w:bCs/>
        </w:rPr>
      </w:pPr>
      <w:r w:rsidRPr="00C43B61">
        <w:rPr>
          <w:rFonts w:ascii="Times New Roman" w:hAnsi="Times New Roman" w:cs="Times New Roman"/>
          <w:bCs/>
        </w:rPr>
        <w:lastRenderedPageBreak/>
        <w:t>Przedmiar robót stanowi element pomocniczy i nie jest jedyną podstawą wykonania wyceny. Wykonawca winien przeanalizować całą dokumentację projektową, zaś w przypadku niejasności lub sugestii dotyczących realizowanego zakresu robót, skontaktować się z zamawiającym na etapie realizacji wyceny.</w:t>
      </w:r>
    </w:p>
    <w:p w14:paraId="693F36E7" w14:textId="77777777" w:rsidR="008F1DAA" w:rsidRPr="00CC0578" w:rsidRDefault="008F1DAA" w:rsidP="009B2F3E">
      <w:pPr>
        <w:spacing w:after="0" w:line="240" w:lineRule="auto"/>
        <w:jc w:val="both"/>
        <w:rPr>
          <w:rFonts w:ascii="Times New Roman" w:hAnsi="Times New Roman" w:cs="Times New Roman"/>
        </w:rPr>
      </w:pPr>
    </w:p>
    <w:p w14:paraId="1B62777D" w14:textId="547ED591" w:rsidR="008F1DAA" w:rsidRPr="00CC0578" w:rsidRDefault="00CC0578" w:rsidP="009B2F3E">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6</w:t>
      </w:r>
      <w:r w:rsidR="008F1DAA" w:rsidRPr="00CC0578">
        <w:rPr>
          <w:rFonts w:ascii="Times New Roman" w:hAnsi="Times New Roman" w:cs="Times New Roman"/>
        </w:rPr>
        <w:t>.</w:t>
      </w:r>
    </w:p>
    <w:p w14:paraId="5A8E7D5D" w14:textId="2F7321F3" w:rsidR="008F1DAA" w:rsidRDefault="008F1DAA" w:rsidP="009B2F3E">
      <w:pPr>
        <w:spacing w:after="0" w:line="240" w:lineRule="auto"/>
        <w:jc w:val="both"/>
        <w:rPr>
          <w:rFonts w:ascii="Times New Roman" w:hAnsi="Times New Roman" w:cs="Times New Roman"/>
        </w:rPr>
      </w:pPr>
      <w:r w:rsidRPr="00CC0578">
        <w:rPr>
          <w:rFonts w:ascii="Times New Roman" w:hAnsi="Times New Roman" w:cs="Times New Roman"/>
        </w:rPr>
        <w:t>Proszę o potwierdzenie, że Zamawiający udostępnił całą dokumentację projektową, techniczną niezbędną do wykonania przedmiotu zamówienia oraz że dokumentacja ta jest kompletna o odzwierciedla stan faktyczny w zakresie warunków realizacji zamówienia, zaś brak jakichkolwiek dokumentów istotnych dla oceny warunków realizacji inwestycji nie obciąża Wykonawcy.</w:t>
      </w:r>
    </w:p>
    <w:p w14:paraId="522446E9" w14:textId="77777777" w:rsidR="00DD7322" w:rsidRPr="00C43B61" w:rsidRDefault="00DD7322" w:rsidP="00DD7322">
      <w:pPr>
        <w:spacing w:after="0" w:line="276" w:lineRule="auto"/>
        <w:rPr>
          <w:rFonts w:ascii="Times New Roman" w:hAnsi="Times New Roman" w:cs="Times New Roman"/>
          <w:b/>
          <w:u w:val="single"/>
        </w:rPr>
      </w:pPr>
      <w:r w:rsidRPr="00C43B61">
        <w:rPr>
          <w:rFonts w:ascii="Times New Roman" w:hAnsi="Times New Roman" w:cs="Times New Roman"/>
          <w:b/>
          <w:u w:val="single"/>
        </w:rPr>
        <w:t>Odpowiedź:</w:t>
      </w:r>
    </w:p>
    <w:p w14:paraId="0A57703E" w14:textId="0BE5506E" w:rsidR="00DD7322" w:rsidRDefault="00DD7322" w:rsidP="009B2F3E">
      <w:pPr>
        <w:spacing w:after="0" w:line="240" w:lineRule="auto"/>
        <w:jc w:val="both"/>
        <w:rPr>
          <w:rFonts w:ascii="Times New Roman" w:hAnsi="Times New Roman" w:cs="Times New Roman"/>
        </w:rPr>
      </w:pPr>
      <w:r>
        <w:rPr>
          <w:rFonts w:ascii="Times New Roman" w:hAnsi="Times New Roman" w:cs="Times New Roman"/>
        </w:rPr>
        <w:t>Zamawiający potwierdza.</w:t>
      </w:r>
    </w:p>
    <w:p w14:paraId="709998BD" w14:textId="77777777" w:rsidR="00DD7322" w:rsidRPr="00CC0578" w:rsidRDefault="00DD7322" w:rsidP="009B2F3E">
      <w:pPr>
        <w:spacing w:after="0" w:line="240" w:lineRule="auto"/>
        <w:jc w:val="both"/>
        <w:rPr>
          <w:rFonts w:ascii="Times New Roman" w:hAnsi="Times New Roman" w:cs="Times New Roman"/>
        </w:rPr>
      </w:pPr>
    </w:p>
    <w:p w14:paraId="73B9BEF6" w14:textId="35025899" w:rsidR="008F1DAA" w:rsidRPr="00CC0578" w:rsidRDefault="00CC0578" w:rsidP="009B2F3E">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7</w:t>
      </w:r>
      <w:r w:rsidR="008F1DAA" w:rsidRPr="00CC0578">
        <w:rPr>
          <w:rFonts w:ascii="Times New Roman" w:hAnsi="Times New Roman" w:cs="Times New Roman"/>
        </w:rPr>
        <w:t>.</w:t>
      </w:r>
    </w:p>
    <w:p w14:paraId="27454FC9" w14:textId="2912A3FE" w:rsidR="008F1DAA" w:rsidRPr="00CC0578" w:rsidRDefault="008F1DAA" w:rsidP="009B2F3E">
      <w:pPr>
        <w:spacing w:after="0" w:line="240" w:lineRule="auto"/>
        <w:jc w:val="both"/>
        <w:rPr>
          <w:rFonts w:ascii="Times New Roman" w:hAnsi="Times New Roman" w:cs="Times New Roman"/>
        </w:rPr>
      </w:pPr>
      <w:r w:rsidRPr="00CC0578">
        <w:rPr>
          <w:rFonts w:ascii="Times New Roman" w:hAnsi="Times New Roman" w:cs="Times New Roman"/>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377DB06E" w14:textId="77777777" w:rsidR="00DD7322" w:rsidRPr="00C43B61" w:rsidRDefault="00DD7322" w:rsidP="00DD7322">
      <w:pPr>
        <w:spacing w:after="0" w:line="276" w:lineRule="auto"/>
        <w:rPr>
          <w:rFonts w:ascii="Times New Roman" w:hAnsi="Times New Roman" w:cs="Times New Roman"/>
          <w:b/>
          <w:u w:val="single"/>
        </w:rPr>
      </w:pPr>
      <w:r w:rsidRPr="00C43B61">
        <w:rPr>
          <w:rFonts w:ascii="Times New Roman" w:hAnsi="Times New Roman" w:cs="Times New Roman"/>
          <w:b/>
          <w:u w:val="single"/>
        </w:rPr>
        <w:t>Odpowiedź:</w:t>
      </w:r>
    </w:p>
    <w:p w14:paraId="6BE647F8" w14:textId="77777777" w:rsidR="00DD7322" w:rsidRDefault="00DD7322" w:rsidP="00DD7322">
      <w:pPr>
        <w:spacing w:after="0" w:line="240" w:lineRule="auto"/>
        <w:jc w:val="both"/>
        <w:rPr>
          <w:rFonts w:ascii="Times New Roman" w:hAnsi="Times New Roman" w:cs="Times New Roman"/>
        </w:rPr>
      </w:pPr>
      <w:r>
        <w:rPr>
          <w:rFonts w:ascii="Times New Roman" w:hAnsi="Times New Roman" w:cs="Times New Roman"/>
        </w:rPr>
        <w:t>Zamawiający potwierdza.</w:t>
      </w:r>
    </w:p>
    <w:p w14:paraId="1F8DBDAD" w14:textId="77777777" w:rsidR="00DD7322" w:rsidRPr="00CC0578" w:rsidRDefault="00DD7322" w:rsidP="009B2F3E">
      <w:pPr>
        <w:spacing w:after="0" w:line="240" w:lineRule="auto"/>
        <w:jc w:val="both"/>
        <w:rPr>
          <w:rFonts w:ascii="Times New Roman" w:hAnsi="Times New Roman" w:cs="Times New Roman"/>
        </w:rPr>
      </w:pPr>
    </w:p>
    <w:p w14:paraId="26A29CD9" w14:textId="6784C7B2" w:rsidR="008F1DAA" w:rsidRPr="00CC0578" w:rsidRDefault="00CC0578" w:rsidP="009B2F3E">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8</w:t>
      </w:r>
      <w:r w:rsidR="008F1DAA" w:rsidRPr="00CC0578">
        <w:rPr>
          <w:rFonts w:ascii="Times New Roman" w:hAnsi="Times New Roman" w:cs="Times New Roman"/>
        </w:rPr>
        <w:t>.</w:t>
      </w:r>
    </w:p>
    <w:p w14:paraId="274798A2" w14:textId="77777777" w:rsidR="008F1DAA" w:rsidRPr="00CC0578" w:rsidRDefault="008F1DAA" w:rsidP="008F1DAA">
      <w:pPr>
        <w:spacing w:after="0" w:line="240" w:lineRule="auto"/>
        <w:jc w:val="both"/>
        <w:rPr>
          <w:rFonts w:ascii="Times New Roman" w:hAnsi="Times New Roman" w:cs="Times New Roman"/>
        </w:rPr>
      </w:pPr>
      <w:r w:rsidRPr="00CC0578">
        <w:rPr>
          <w:rFonts w:ascii="Times New Roman" w:hAnsi="Times New Roman" w:cs="Times New Roman"/>
        </w:rPr>
        <w:t>Czy w ramach strefy zamawianych robót występują jakiekolwiek sieci lub inne kolizje?</w:t>
      </w:r>
    </w:p>
    <w:p w14:paraId="5982A120" w14:textId="00B74729" w:rsidR="008F1DAA" w:rsidRPr="00CC0578" w:rsidRDefault="008F1DAA" w:rsidP="008F1DAA">
      <w:pPr>
        <w:spacing w:after="0" w:line="240" w:lineRule="auto"/>
        <w:jc w:val="both"/>
        <w:rPr>
          <w:rFonts w:ascii="Times New Roman" w:hAnsi="Times New Roman" w:cs="Times New Roman"/>
        </w:rPr>
      </w:pPr>
      <w:r w:rsidRPr="00CC0578">
        <w:rPr>
          <w:rFonts w:ascii="Times New Roman" w:hAnsi="Times New Roman" w:cs="Times New Roman"/>
        </w:rPr>
        <w:t>Jeśli występują to wnosimy o udostępnienie stosownej inwentaryzacji z opisem i mapą.</w:t>
      </w:r>
    </w:p>
    <w:p w14:paraId="5BD3B66E" w14:textId="77777777" w:rsidR="00DD7322" w:rsidRPr="00AC4A75" w:rsidRDefault="00DD7322" w:rsidP="00DD7322">
      <w:pPr>
        <w:spacing w:after="0" w:line="276" w:lineRule="auto"/>
        <w:jc w:val="both"/>
        <w:rPr>
          <w:rFonts w:ascii="Times New Roman" w:eastAsia="Calibri" w:hAnsi="Times New Roman" w:cs="Times New Roman"/>
          <w:b/>
          <w:bCs/>
          <w:u w:val="single"/>
        </w:rPr>
      </w:pPr>
      <w:r w:rsidRPr="00AC4A75">
        <w:rPr>
          <w:rFonts w:ascii="Times New Roman" w:eastAsia="Calibri" w:hAnsi="Times New Roman" w:cs="Times New Roman"/>
          <w:b/>
          <w:bCs/>
          <w:u w:val="single"/>
        </w:rPr>
        <w:t>Odpowiedź:</w:t>
      </w:r>
    </w:p>
    <w:p w14:paraId="640A7585" w14:textId="77777777" w:rsidR="00DD7322" w:rsidRPr="00F37D8B" w:rsidRDefault="00DD7322" w:rsidP="00DD7322">
      <w:pPr>
        <w:autoSpaceDE w:val="0"/>
        <w:autoSpaceDN w:val="0"/>
        <w:adjustRightInd w:val="0"/>
        <w:spacing w:after="0"/>
        <w:jc w:val="both"/>
        <w:rPr>
          <w:rFonts w:ascii="Times New Roman" w:eastAsia="Calibri" w:hAnsi="Times New Roman" w:cs="Times New Roman"/>
        </w:rPr>
      </w:pPr>
      <w:r w:rsidRPr="00F37D8B">
        <w:rPr>
          <w:rFonts w:ascii="Times New Roman" w:hAnsi="Times New Roman" w:cs="Times New Roman"/>
        </w:rPr>
        <w:t xml:space="preserve">Zamawiający informuje, że w terenie objętym opracowaniem znajduje się podziemne uzbrojenie terenu, które nie koliduje z projektowanym budynkiem i nie występuje w kolizji z projektowaną infrastrukturą. Lokalizacja urządzeń przedstawiona jest na rysunku PZT. </w:t>
      </w:r>
    </w:p>
    <w:p w14:paraId="16F6126F" w14:textId="77777777" w:rsidR="008F1DAA" w:rsidRPr="00CC0578" w:rsidRDefault="008F1DAA" w:rsidP="008F1DAA">
      <w:pPr>
        <w:spacing w:after="0" w:line="240" w:lineRule="auto"/>
        <w:jc w:val="both"/>
        <w:rPr>
          <w:rFonts w:ascii="Times New Roman" w:hAnsi="Times New Roman" w:cs="Times New Roman"/>
        </w:rPr>
      </w:pPr>
    </w:p>
    <w:p w14:paraId="74074E01" w14:textId="11D7B486" w:rsidR="008F1DAA" w:rsidRPr="00CC0578" w:rsidRDefault="00CC0578" w:rsidP="008F1DAA">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9</w:t>
      </w:r>
      <w:r w:rsidR="008F1DAA" w:rsidRPr="00CC0578">
        <w:rPr>
          <w:rFonts w:ascii="Times New Roman" w:hAnsi="Times New Roman" w:cs="Times New Roman"/>
        </w:rPr>
        <w:t>.</w:t>
      </w:r>
    </w:p>
    <w:p w14:paraId="3057D762" w14:textId="2B4910CC" w:rsidR="008F1DAA" w:rsidRPr="00CC0578" w:rsidRDefault="008F1DAA" w:rsidP="008F1DAA">
      <w:pPr>
        <w:spacing w:after="0" w:line="240" w:lineRule="auto"/>
        <w:jc w:val="both"/>
        <w:rPr>
          <w:rFonts w:ascii="Times New Roman" w:hAnsi="Times New Roman" w:cs="Times New Roman"/>
        </w:rPr>
      </w:pPr>
      <w:r w:rsidRPr="00CC0578">
        <w:rPr>
          <w:rFonts w:ascii="Times New Roman" w:hAnsi="Times New Roman" w:cs="Times New Roman"/>
        </w:rPr>
        <w:t>Czy występują ograniczenia w dojeździe do placu budowy dla sprzętu budowalnego i samochodów ciężarowych niezbędnych do wykonania robót?</w:t>
      </w:r>
    </w:p>
    <w:p w14:paraId="0A480E0D" w14:textId="77777777" w:rsidR="00DD7322" w:rsidRPr="00D14603" w:rsidRDefault="00DD7322" w:rsidP="00DD7322">
      <w:pPr>
        <w:spacing w:after="0" w:line="276" w:lineRule="auto"/>
        <w:jc w:val="both"/>
        <w:rPr>
          <w:rFonts w:ascii="Times New Roman" w:hAnsi="Times New Roman" w:cs="Times New Roman"/>
          <w:b/>
          <w:bCs/>
          <w:u w:val="single"/>
        </w:rPr>
      </w:pPr>
      <w:r w:rsidRPr="00D14603">
        <w:rPr>
          <w:rFonts w:ascii="Times New Roman" w:hAnsi="Times New Roman" w:cs="Times New Roman"/>
          <w:b/>
          <w:bCs/>
          <w:u w:val="single"/>
        </w:rPr>
        <w:t xml:space="preserve">Odpowiedź: </w:t>
      </w:r>
    </w:p>
    <w:p w14:paraId="094FC172" w14:textId="77777777" w:rsidR="00DD7322" w:rsidRPr="00980B13" w:rsidRDefault="00DD7322" w:rsidP="00DD7322">
      <w:pPr>
        <w:spacing w:after="0" w:line="276" w:lineRule="auto"/>
        <w:jc w:val="both"/>
        <w:rPr>
          <w:rFonts w:ascii="Times New Roman" w:hAnsi="Times New Roman" w:cs="Times New Roman"/>
        </w:rPr>
      </w:pPr>
      <w:r w:rsidRPr="00AC4A75">
        <w:rPr>
          <w:rFonts w:ascii="Times New Roman" w:hAnsi="Times New Roman" w:cs="Times New Roman"/>
        </w:rPr>
        <w:t>Zamawiający informuje, że nie występują</w:t>
      </w:r>
    </w:p>
    <w:p w14:paraId="299A20CF" w14:textId="77777777" w:rsidR="008F1DAA" w:rsidRPr="00CC0578" w:rsidRDefault="008F1DAA" w:rsidP="008F1DAA">
      <w:pPr>
        <w:spacing w:after="0" w:line="240" w:lineRule="auto"/>
        <w:jc w:val="both"/>
        <w:rPr>
          <w:rFonts w:ascii="Times New Roman" w:hAnsi="Times New Roman" w:cs="Times New Roman"/>
        </w:rPr>
      </w:pPr>
    </w:p>
    <w:p w14:paraId="50D27345" w14:textId="11E02E49" w:rsidR="008F1DAA" w:rsidRPr="00CC0578" w:rsidRDefault="00CC0578" w:rsidP="008F1DAA">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EC046F" w:rsidRPr="00CC0578">
        <w:rPr>
          <w:rFonts w:ascii="Times New Roman" w:hAnsi="Times New Roman" w:cs="Times New Roman"/>
        </w:rPr>
        <w:t>10</w:t>
      </w:r>
      <w:r w:rsidR="008F1DAA" w:rsidRPr="00CC0578">
        <w:rPr>
          <w:rFonts w:ascii="Times New Roman" w:hAnsi="Times New Roman" w:cs="Times New Roman"/>
        </w:rPr>
        <w:t>.</w:t>
      </w:r>
    </w:p>
    <w:p w14:paraId="6ACED65A" w14:textId="1C021BE1" w:rsidR="008F1DAA" w:rsidRPr="00CC0578" w:rsidRDefault="008F1DAA" w:rsidP="008F1DAA">
      <w:pPr>
        <w:spacing w:after="0" w:line="240" w:lineRule="auto"/>
        <w:jc w:val="both"/>
        <w:rPr>
          <w:rFonts w:ascii="Times New Roman" w:hAnsi="Times New Roman" w:cs="Times New Roman"/>
        </w:rPr>
      </w:pPr>
      <w:r w:rsidRPr="00CC0578">
        <w:rPr>
          <w:rFonts w:ascii="Times New Roman" w:hAnsi="Times New Roman" w:cs="Times New Roman"/>
        </w:rPr>
        <w:t>Proszę o potwierdzenie, że nawierzchnia PU ma być w kolorze ceglasto-czerwonym (EPDM RAL 3016).</w:t>
      </w:r>
    </w:p>
    <w:p w14:paraId="4356F501" w14:textId="77777777" w:rsidR="00DD7322" w:rsidRPr="004E2BBA" w:rsidRDefault="00DD7322" w:rsidP="00DD7322">
      <w:pPr>
        <w:spacing w:after="0" w:line="276" w:lineRule="auto"/>
        <w:jc w:val="both"/>
        <w:rPr>
          <w:rFonts w:ascii="Times New Roman" w:eastAsia="Calibri" w:hAnsi="Times New Roman" w:cs="Times New Roman"/>
          <w:b/>
          <w:bCs/>
          <w:u w:val="single"/>
        </w:rPr>
      </w:pPr>
      <w:r w:rsidRPr="004E2BBA">
        <w:rPr>
          <w:rFonts w:ascii="Times New Roman" w:eastAsia="Calibri" w:hAnsi="Times New Roman" w:cs="Times New Roman"/>
          <w:b/>
          <w:bCs/>
          <w:u w:val="single"/>
        </w:rPr>
        <w:t>Odpowiedź:</w:t>
      </w:r>
    </w:p>
    <w:p w14:paraId="7A0202D9" w14:textId="77777777" w:rsidR="00DD7322" w:rsidRPr="004E2BBA" w:rsidRDefault="00DD7322" w:rsidP="00DD7322">
      <w:pPr>
        <w:spacing w:after="0" w:line="276" w:lineRule="auto"/>
        <w:jc w:val="both"/>
        <w:rPr>
          <w:rFonts w:ascii="Times New Roman" w:eastAsia="Calibri" w:hAnsi="Times New Roman" w:cs="Times New Roman"/>
          <w:b/>
          <w:bCs/>
          <w:u w:val="single"/>
        </w:rPr>
      </w:pPr>
      <w:r w:rsidRPr="004E2BBA">
        <w:rPr>
          <w:rFonts w:ascii="Times New Roman" w:eastAsia="Calibri" w:hAnsi="Times New Roman" w:cs="Times New Roman"/>
        </w:rPr>
        <w:t xml:space="preserve">Zamawiający </w:t>
      </w:r>
      <w:r>
        <w:rPr>
          <w:rFonts w:ascii="Times New Roman" w:eastAsia="Calibri" w:hAnsi="Times New Roman" w:cs="Times New Roman"/>
        </w:rPr>
        <w:t>informuje</w:t>
      </w:r>
      <w:r w:rsidRPr="004E2BBA">
        <w:rPr>
          <w:rFonts w:ascii="Times New Roman" w:eastAsia="Calibri" w:hAnsi="Times New Roman" w:cs="Times New Roman"/>
        </w:rPr>
        <w:t>, że nawierzchnia PU ma być wykonana w kolorze zbliżonym do RAL 3016</w:t>
      </w:r>
    </w:p>
    <w:p w14:paraId="0D277530" w14:textId="77777777" w:rsidR="00B548F4" w:rsidRPr="00CC0578" w:rsidRDefault="00B548F4" w:rsidP="008F1DAA">
      <w:pPr>
        <w:spacing w:after="0" w:line="240" w:lineRule="auto"/>
        <w:jc w:val="both"/>
        <w:rPr>
          <w:rFonts w:ascii="Times New Roman" w:hAnsi="Times New Roman" w:cs="Times New Roman"/>
        </w:rPr>
      </w:pPr>
    </w:p>
    <w:p w14:paraId="27E5196E" w14:textId="248A1862" w:rsidR="00B548F4" w:rsidRPr="00CC0578" w:rsidRDefault="00CC0578" w:rsidP="008F1DAA">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B548F4" w:rsidRPr="00CC0578">
        <w:rPr>
          <w:rFonts w:ascii="Times New Roman" w:hAnsi="Times New Roman" w:cs="Times New Roman"/>
        </w:rPr>
        <w:t>1</w:t>
      </w:r>
      <w:r w:rsidR="00EC046F" w:rsidRPr="00CC0578">
        <w:rPr>
          <w:rFonts w:ascii="Times New Roman" w:hAnsi="Times New Roman" w:cs="Times New Roman"/>
        </w:rPr>
        <w:t>1</w:t>
      </w:r>
      <w:r w:rsidR="00B548F4" w:rsidRPr="00CC0578">
        <w:rPr>
          <w:rFonts w:ascii="Times New Roman" w:hAnsi="Times New Roman" w:cs="Times New Roman"/>
        </w:rPr>
        <w:t>.</w:t>
      </w:r>
    </w:p>
    <w:p w14:paraId="6812A254" w14:textId="12DB854E" w:rsidR="00B548F4" w:rsidRPr="00CC0578" w:rsidRDefault="00B548F4" w:rsidP="008F1DAA">
      <w:pPr>
        <w:spacing w:after="0" w:line="240" w:lineRule="auto"/>
        <w:jc w:val="both"/>
        <w:rPr>
          <w:rFonts w:ascii="Times New Roman" w:hAnsi="Times New Roman" w:cs="Times New Roman"/>
        </w:rPr>
      </w:pPr>
      <w:r w:rsidRPr="00CC0578">
        <w:rPr>
          <w:rFonts w:ascii="Times New Roman" w:hAnsi="Times New Roman" w:cs="Times New Roman"/>
        </w:rPr>
        <w:t xml:space="preserve">W związku z pozycją </w:t>
      </w:r>
      <w:r w:rsidR="001A2E8A" w:rsidRPr="00CC0578">
        <w:rPr>
          <w:rFonts w:ascii="Times New Roman" w:hAnsi="Times New Roman" w:cs="Times New Roman"/>
        </w:rPr>
        <w:t xml:space="preserve">69 d.1.6 </w:t>
      </w:r>
      <w:r w:rsidRPr="00CC0578">
        <w:rPr>
          <w:rFonts w:ascii="Times New Roman" w:hAnsi="Times New Roman" w:cs="Times New Roman"/>
        </w:rPr>
        <w:t>w przedmiarze robót</w:t>
      </w:r>
      <w:r w:rsidR="001A2E8A" w:rsidRPr="00CC0578">
        <w:rPr>
          <w:rFonts w:ascii="Times New Roman" w:hAnsi="Times New Roman" w:cs="Times New Roman"/>
        </w:rPr>
        <w:t xml:space="preserve"> </w:t>
      </w:r>
      <w:r w:rsidRPr="00CC0578">
        <w:rPr>
          <w:rFonts w:ascii="Times New Roman" w:hAnsi="Times New Roman" w:cs="Times New Roman"/>
        </w:rPr>
        <w:t>proszę o potwierdzenie, że wymagane badania powykonawcze polowe mają potwierdzić spełnienie wymagań zgodnych</w:t>
      </w:r>
      <w:r w:rsidR="001A2E8A" w:rsidRPr="00CC0578">
        <w:rPr>
          <w:rFonts w:ascii="Times New Roman" w:hAnsi="Times New Roman" w:cs="Times New Roman"/>
        </w:rPr>
        <w:t xml:space="preserve"> z</w:t>
      </w:r>
      <w:r w:rsidRPr="00CC0578">
        <w:rPr>
          <w:rFonts w:ascii="Times New Roman" w:hAnsi="Times New Roman" w:cs="Times New Roman"/>
        </w:rPr>
        <w:t xml:space="preserve"> norm</w:t>
      </w:r>
      <w:r w:rsidR="001A2E8A" w:rsidRPr="00CC0578">
        <w:rPr>
          <w:rFonts w:ascii="Times New Roman" w:hAnsi="Times New Roman" w:cs="Times New Roman"/>
        </w:rPr>
        <w:t>ą PN-EN 14877:2014</w:t>
      </w:r>
    </w:p>
    <w:p w14:paraId="430184FE" w14:textId="77777777" w:rsidR="00DD7322" w:rsidRPr="00C43B61" w:rsidRDefault="00DD7322" w:rsidP="00DD7322">
      <w:pPr>
        <w:spacing w:after="0" w:line="276" w:lineRule="auto"/>
        <w:rPr>
          <w:rFonts w:ascii="Times New Roman" w:hAnsi="Times New Roman" w:cs="Times New Roman"/>
          <w:b/>
          <w:bCs/>
          <w:u w:val="single"/>
        </w:rPr>
      </w:pPr>
      <w:r w:rsidRPr="00C43B61">
        <w:rPr>
          <w:rFonts w:ascii="Times New Roman" w:hAnsi="Times New Roman" w:cs="Times New Roman"/>
          <w:b/>
          <w:bCs/>
          <w:u w:val="single"/>
        </w:rPr>
        <w:t>Odpowiedź:</w:t>
      </w:r>
    </w:p>
    <w:p w14:paraId="2C57D7F8" w14:textId="77777777" w:rsidR="00DD7322" w:rsidRPr="00C43B61" w:rsidRDefault="00DD7322" w:rsidP="00DD7322">
      <w:pPr>
        <w:spacing w:after="0" w:line="276" w:lineRule="auto"/>
        <w:rPr>
          <w:rFonts w:ascii="Times New Roman" w:hAnsi="Times New Roman" w:cs="Times New Roman"/>
          <w:bCs/>
        </w:rPr>
      </w:pPr>
      <w:r w:rsidRPr="00C43B61">
        <w:rPr>
          <w:rFonts w:ascii="Times New Roman" w:hAnsi="Times New Roman" w:cs="Times New Roman"/>
          <w:bCs/>
        </w:rPr>
        <w:t>Tak, mają potwierdzić zgodność z ww. normą.</w:t>
      </w:r>
    </w:p>
    <w:p w14:paraId="15033F28" w14:textId="77777777" w:rsidR="00B548F4" w:rsidRPr="00CC0578" w:rsidRDefault="00B548F4" w:rsidP="008F1DAA">
      <w:pPr>
        <w:spacing w:after="0" w:line="240" w:lineRule="auto"/>
        <w:jc w:val="both"/>
        <w:rPr>
          <w:rFonts w:ascii="Times New Roman" w:hAnsi="Times New Roman" w:cs="Times New Roman"/>
        </w:rPr>
      </w:pPr>
    </w:p>
    <w:p w14:paraId="1EA67024" w14:textId="5EF7FB65" w:rsidR="00B548F4" w:rsidRPr="00CC0578" w:rsidRDefault="00CC0578" w:rsidP="008F1DAA">
      <w:pPr>
        <w:spacing w:after="0" w:line="240" w:lineRule="auto"/>
        <w:jc w:val="both"/>
        <w:rPr>
          <w:rFonts w:ascii="Times New Roman" w:eastAsia="Calibri" w:hAnsi="Times New Roman" w:cs="Times New Roman"/>
          <w:b/>
          <w:bCs/>
        </w:rPr>
      </w:pPr>
      <w:r w:rsidRPr="00CC0578">
        <w:rPr>
          <w:rFonts w:ascii="Times New Roman" w:eastAsia="Calibri" w:hAnsi="Times New Roman" w:cs="Times New Roman"/>
          <w:b/>
          <w:bCs/>
        </w:rPr>
        <w:t xml:space="preserve">Pytanie </w:t>
      </w:r>
      <w:r w:rsidR="00B548F4" w:rsidRPr="00CC0578">
        <w:rPr>
          <w:rFonts w:ascii="Times New Roman" w:hAnsi="Times New Roman" w:cs="Times New Roman"/>
        </w:rPr>
        <w:t>1</w:t>
      </w:r>
      <w:r w:rsidR="00EC046F" w:rsidRPr="00CC0578">
        <w:rPr>
          <w:rFonts w:ascii="Times New Roman" w:hAnsi="Times New Roman" w:cs="Times New Roman"/>
        </w:rPr>
        <w:t>2</w:t>
      </w:r>
      <w:r w:rsidR="00B548F4" w:rsidRPr="00CC0578">
        <w:rPr>
          <w:rFonts w:ascii="Times New Roman" w:hAnsi="Times New Roman" w:cs="Times New Roman"/>
        </w:rPr>
        <w:t>.</w:t>
      </w:r>
    </w:p>
    <w:p w14:paraId="48C4A56F" w14:textId="7D5C9511" w:rsidR="00B548F4" w:rsidRDefault="00B548F4" w:rsidP="008F1DAA">
      <w:pPr>
        <w:spacing w:after="0" w:line="240" w:lineRule="auto"/>
        <w:jc w:val="both"/>
        <w:rPr>
          <w:rFonts w:ascii="Times New Roman" w:hAnsi="Times New Roman" w:cs="Times New Roman"/>
        </w:rPr>
      </w:pPr>
      <w:r w:rsidRPr="00CC0578">
        <w:rPr>
          <w:rFonts w:ascii="Times New Roman" w:hAnsi="Times New Roman" w:cs="Times New Roman"/>
        </w:rPr>
        <w:t xml:space="preserve">Informujemy, że zamawiana nawierzchnia typu natrysk jest nawierzchnią przepuszczalną dla wody dlatego przyjęcie w </w:t>
      </w:r>
      <w:r w:rsidR="00716CDE" w:rsidRPr="00CC0578">
        <w:rPr>
          <w:rFonts w:ascii="Times New Roman" w:hAnsi="Times New Roman" w:cs="Times New Roman"/>
        </w:rPr>
        <w:t>projekcie</w:t>
      </w:r>
      <w:r w:rsidRPr="00CC0578">
        <w:rPr>
          <w:rFonts w:ascii="Times New Roman" w:hAnsi="Times New Roman" w:cs="Times New Roman"/>
        </w:rPr>
        <w:t xml:space="preserve"> lakieru PU jest rozwiązaniem </w:t>
      </w:r>
      <w:r w:rsidR="00716CDE" w:rsidRPr="00CC0578">
        <w:rPr>
          <w:rFonts w:ascii="Times New Roman" w:hAnsi="Times New Roman" w:cs="Times New Roman"/>
        </w:rPr>
        <w:t>niefortunnym</w:t>
      </w:r>
      <w:r w:rsidRPr="00CC0578">
        <w:rPr>
          <w:rFonts w:ascii="Times New Roman" w:hAnsi="Times New Roman" w:cs="Times New Roman"/>
        </w:rPr>
        <w:t xml:space="preserve"> ponieważ może to </w:t>
      </w:r>
      <w:r w:rsidR="00716CDE" w:rsidRPr="00CC0578">
        <w:rPr>
          <w:rFonts w:ascii="Times New Roman" w:hAnsi="Times New Roman" w:cs="Times New Roman"/>
        </w:rPr>
        <w:t>spowodować</w:t>
      </w:r>
      <w:r w:rsidRPr="00CC0578">
        <w:rPr>
          <w:rFonts w:ascii="Times New Roman" w:hAnsi="Times New Roman" w:cs="Times New Roman"/>
        </w:rPr>
        <w:t xml:space="preserve"> znaczne zmniejszenie lub zanik przepuszczalności wody przez </w:t>
      </w:r>
      <w:r w:rsidR="00716CDE" w:rsidRPr="00CC0578">
        <w:rPr>
          <w:rFonts w:ascii="Times New Roman" w:hAnsi="Times New Roman" w:cs="Times New Roman"/>
        </w:rPr>
        <w:t>nawierzchnię</w:t>
      </w:r>
      <w:r w:rsidRPr="00CC0578">
        <w:rPr>
          <w:rFonts w:ascii="Times New Roman" w:hAnsi="Times New Roman" w:cs="Times New Roman"/>
        </w:rPr>
        <w:t xml:space="preserve"> .</w:t>
      </w:r>
      <w:r w:rsidR="00716CDE" w:rsidRPr="00CC0578">
        <w:rPr>
          <w:rFonts w:ascii="Times New Roman" w:hAnsi="Times New Roman" w:cs="Times New Roman"/>
        </w:rPr>
        <w:t>Informujemy</w:t>
      </w:r>
      <w:r w:rsidRPr="00CC0578">
        <w:rPr>
          <w:rFonts w:ascii="Times New Roman" w:hAnsi="Times New Roman" w:cs="Times New Roman"/>
        </w:rPr>
        <w:t xml:space="preserve">, że lakiery PU stosowane są opcjonalnie generalnie w przypadku </w:t>
      </w:r>
      <w:r w:rsidR="00716CDE" w:rsidRPr="00CC0578">
        <w:rPr>
          <w:rFonts w:ascii="Times New Roman" w:hAnsi="Times New Roman" w:cs="Times New Roman"/>
        </w:rPr>
        <w:t>nawierzchni</w:t>
      </w:r>
      <w:r w:rsidRPr="00CC0578">
        <w:rPr>
          <w:rFonts w:ascii="Times New Roman" w:hAnsi="Times New Roman" w:cs="Times New Roman"/>
        </w:rPr>
        <w:t xml:space="preserve"> nieprzepuszczalnych dla wody (SANDWICH, FULL</w:t>
      </w:r>
      <w:r w:rsidR="00716CDE" w:rsidRPr="00CC0578">
        <w:rPr>
          <w:rFonts w:ascii="Times New Roman" w:hAnsi="Times New Roman" w:cs="Times New Roman"/>
        </w:rPr>
        <w:t xml:space="preserve"> </w:t>
      </w:r>
      <w:r w:rsidRPr="00CC0578">
        <w:rPr>
          <w:rFonts w:ascii="Times New Roman" w:hAnsi="Times New Roman" w:cs="Times New Roman"/>
        </w:rPr>
        <w:t>PUR)</w:t>
      </w:r>
      <w:r w:rsidR="00716CDE" w:rsidRPr="00CC0578">
        <w:rPr>
          <w:rFonts w:ascii="Times New Roman" w:hAnsi="Times New Roman" w:cs="Times New Roman"/>
        </w:rPr>
        <w:t>.</w:t>
      </w:r>
    </w:p>
    <w:p w14:paraId="091E194D" w14:textId="77777777" w:rsidR="00DD7322" w:rsidRPr="00C43B61" w:rsidRDefault="00DD7322" w:rsidP="00DD7322">
      <w:pPr>
        <w:spacing w:after="0" w:line="276" w:lineRule="auto"/>
        <w:rPr>
          <w:rFonts w:ascii="Times New Roman" w:hAnsi="Times New Roman" w:cs="Times New Roman"/>
          <w:b/>
          <w:bCs/>
          <w:u w:val="single"/>
        </w:rPr>
      </w:pPr>
      <w:r w:rsidRPr="00C43B61">
        <w:rPr>
          <w:rFonts w:ascii="Times New Roman" w:hAnsi="Times New Roman" w:cs="Times New Roman"/>
          <w:b/>
          <w:bCs/>
          <w:u w:val="single"/>
        </w:rPr>
        <w:t>Odpowiedź:</w:t>
      </w:r>
    </w:p>
    <w:p w14:paraId="62BD4556" w14:textId="77777777" w:rsidR="00DD7322" w:rsidRPr="00C43B61" w:rsidRDefault="00DD7322" w:rsidP="00DD7322">
      <w:pPr>
        <w:spacing w:after="0" w:line="276" w:lineRule="auto"/>
        <w:jc w:val="both"/>
        <w:rPr>
          <w:rFonts w:ascii="Times New Roman" w:hAnsi="Times New Roman" w:cs="Times New Roman"/>
        </w:rPr>
      </w:pPr>
      <w:r w:rsidRPr="00C43B61">
        <w:rPr>
          <w:rFonts w:ascii="Times New Roman" w:hAnsi="Times New Roman" w:cs="Times New Roman"/>
        </w:rPr>
        <w:t>Ze względu na zastosowanie podbudowy nieprzepuszczalnej dla wody (podbudowa betonowa), należy zastosować nawierzchnię syntetyczną z poliuretanu typu natrysk – NIEPRZEPUSZCZALNĄ DLA WODY.</w:t>
      </w:r>
    </w:p>
    <w:p w14:paraId="5E4E9E5C" w14:textId="77777777" w:rsidR="00DD7322" w:rsidRPr="00CC0578" w:rsidRDefault="00DD7322" w:rsidP="008F1DAA">
      <w:pPr>
        <w:spacing w:after="0" w:line="240" w:lineRule="auto"/>
        <w:jc w:val="both"/>
        <w:rPr>
          <w:rFonts w:ascii="Times New Roman" w:hAnsi="Times New Roman" w:cs="Times New Roman"/>
        </w:rPr>
      </w:pPr>
    </w:p>
    <w:sectPr w:rsidR="00DD7322" w:rsidRPr="00CC0578" w:rsidSect="0091395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9880" w14:textId="77777777" w:rsidR="00913957" w:rsidRDefault="00913957" w:rsidP="000F1D69">
      <w:pPr>
        <w:spacing w:after="0" w:line="240" w:lineRule="auto"/>
      </w:pPr>
      <w:r>
        <w:separator/>
      </w:r>
    </w:p>
  </w:endnote>
  <w:endnote w:type="continuationSeparator" w:id="0">
    <w:p w14:paraId="4321FB34" w14:textId="77777777" w:rsidR="00913957" w:rsidRDefault="00913957" w:rsidP="000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3247" w14:textId="77777777" w:rsidR="00913957" w:rsidRDefault="00913957" w:rsidP="000F1D69">
      <w:pPr>
        <w:spacing w:after="0" w:line="240" w:lineRule="auto"/>
      </w:pPr>
      <w:r>
        <w:separator/>
      </w:r>
    </w:p>
  </w:footnote>
  <w:footnote w:type="continuationSeparator" w:id="0">
    <w:p w14:paraId="1DADAFC2" w14:textId="77777777" w:rsidR="00913957" w:rsidRDefault="00913957" w:rsidP="000F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65B2D0"/>
    <w:multiLevelType w:val="hybridMultilevel"/>
    <w:tmpl w:val="08C1F5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96927E"/>
    <w:multiLevelType w:val="hybridMultilevel"/>
    <w:tmpl w:val="66155B6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singleLevel"/>
    <w:tmpl w:val="0000000D"/>
    <w:name w:val="WW8Num13"/>
    <w:lvl w:ilvl="0">
      <w:start w:val="1"/>
      <w:numFmt w:val="lowerLetter"/>
      <w:lvlText w:val="%1)"/>
      <w:lvlJc w:val="left"/>
      <w:pPr>
        <w:tabs>
          <w:tab w:val="num" w:pos="708"/>
        </w:tabs>
        <w:ind w:left="720" w:hanging="360"/>
      </w:pPr>
      <w:rPr>
        <w:rFonts w:ascii="Times New Roman" w:hAnsi="Times New Roman" w:cs="Times New Roman" w:hint="default"/>
        <w:color w:val="auto"/>
        <w:sz w:val="22"/>
        <w:szCs w:val="22"/>
      </w:rPr>
    </w:lvl>
  </w:abstractNum>
  <w:abstractNum w:abstractNumId="3" w15:restartNumberingAfterBreak="0">
    <w:nsid w:val="24DF3F9C"/>
    <w:multiLevelType w:val="hybridMultilevel"/>
    <w:tmpl w:val="2FEE1B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523707A"/>
    <w:multiLevelType w:val="hybridMultilevel"/>
    <w:tmpl w:val="3DD56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BC690C"/>
    <w:multiLevelType w:val="hybridMultilevel"/>
    <w:tmpl w:val="D2163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9C7402"/>
    <w:multiLevelType w:val="hybridMultilevel"/>
    <w:tmpl w:val="0A804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0D13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5D0578"/>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390093"/>
    <w:multiLevelType w:val="multilevel"/>
    <w:tmpl w:val="F232E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85370599">
    <w:abstractNumId w:val="2"/>
  </w:num>
  <w:num w:numId="2" w16cid:durableId="1117992291">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2)"/>
        <w:lvlJc w:val="left"/>
        <w:pPr>
          <w:ind w:left="1000"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682517599">
    <w:abstractNumId w:val="8"/>
  </w:num>
  <w:num w:numId="4" w16cid:durableId="666057055">
    <w:abstractNumId w:val="9"/>
  </w:num>
  <w:num w:numId="5" w16cid:durableId="1181697286">
    <w:abstractNumId w:val="4"/>
  </w:num>
  <w:num w:numId="6" w16cid:durableId="1437599890">
    <w:abstractNumId w:val="1"/>
  </w:num>
  <w:num w:numId="7" w16cid:durableId="263271585">
    <w:abstractNumId w:val="6"/>
  </w:num>
  <w:num w:numId="8" w16cid:durableId="606154526">
    <w:abstractNumId w:val="3"/>
  </w:num>
  <w:num w:numId="9" w16cid:durableId="1152060565">
    <w:abstractNumId w:val="5"/>
  </w:num>
  <w:num w:numId="10" w16cid:durableId="53504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25"/>
    <w:rsid w:val="00001ED8"/>
    <w:rsid w:val="0000306C"/>
    <w:rsid w:val="00003F28"/>
    <w:rsid w:val="0000689A"/>
    <w:rsid w:val="00012A56"/>
    <w:rsid w:val="00023DE3"/>
    <w:rsid w:val="00031265"/>
    <w:rsid w:val="00034EA5"/>
    <w:rsid w:val="0003572E"/>
    <w:rsid w:val="0004169F"/>
    <w:rsid w:val="00045C5E"/>
    <w:rsid w:val="000479F5"/>
    <w:rsid w:val="000677D6"/>
    <w:rsid w:val="00067FB3"/>
    <w:rsid w:val="0007065C"/>
    <w:rsid w:val="000734E8"/>
    <w:rsid w:val="000747DB"/>
    <w:rsid w:val="00081537"/>
    <w:rsid w:val="0008799A"/>
    <w:rsid w:val="00092DDB"/>
    <w:rsid w:val="00096B59"/>
    <w:rsid w:val="000C7150"/>
    <w:rsid w:val="000D17E3"/>
    <w:rsid w:val="000D2B62"/>
    <w:rsid w:val="000E120B"/>
    <w:rsid w:val="000E5E58"/>
    <w:rsid w:val="000F1D69"/>
    <w:rsid w:val="000F4C7D"/>
    <w:rsid w:val="00100251"/>
    <w:rsid w:val="00101D26"/>
    <w:rsid w:val="00103704"/>
    <w:rsid w:val="00107774"/>
    <w:rsid w:val="00140C25"/>
    <w:rsid w:val="001412F1"/>
    <w:rsid w:val="00154307"/>
    <w:rsid w:val="00157A7D"/>
    <w:rsid w:val="00165380"/>
    <w:rsid w:val="00173047"/>
    <w:rsid w:val="00174A3F"/>
    <w:rsid w:val="001878CB"/>
    <w:rsid w:val="001A2E8A"/>
    <w:rsid w:val="001C36FA"/>
    <w:rsid w:val="001D738C"/>
    <w:rsid w:val="001E401F"/>
    <w:rsid w:val="001E49A1"/>
    <w:rsid w:val="002118C9"/>
    <w:rsid w:val="00225CE1"/>
    <w:rsid w:val="00226366"/>
    <w:rsid w:val="002574BF"/>
    <w:rsid w:val="00260941"/>
    <w:rsid w:val="0026308E"/>
    <w:rsid w:val="00266125"/>
    <w:rsid w:val="00274154"/>
    <w:rsid w:val="002741E1"/>
    <w:rsid w:val="00275EAF"/>
    <w:rsid w:val="00277670"/>
    <w:rsid w:val="0028580B"/>
    <w:rsid w:val="002939FF"/>
    <w:rsid w:val="00293A3E"/>
    <w:rsid w:val="00296039"/>
    <w:rsid w:val="002B1914"/>
    <w:rsid w:val="002C7477"/>
    <w:rsid w:val="002D7441"/>
    <w:rsid w:val="002E4A17"/>
    <w:rsid w:val="002E54AC"/>
    <w:rsid w:val="00300423"/>
    <w:rsid w:val="00306034"/>
    <w:rsid w:val="003107F7"/>
    <w:rsid w:val="00312A89"/>
    <w:rsid w:val="0031341F"/>
    <w:rsid w:val="00327939"/>
    <w:rsid w:val="00345C5E"/>
    <w:rsid w:val="00350A5D"/>
    <w:rsid w:val="003630EB"/>
    <w:rsid w:val="00383901"/>
    <w:rsid w:val="00387896"/>
    <w:rsid w:val="00397252"/>
    <w:rsid w:val="003A755D"/>
    <w:rsid w:val="003A7E03"/>
    <w:rsid w:val="003B0AC1"/>
    <w:rsid w:val="003C1C99"/>
    <w:rsid w:val="003D0EE5"/>
    <w:rsid w:val="003D36E0"/>
    <w:rsid w:val="00410F3A"/>
    <w:rsid w:val="00426C56"/>
    <w:rsid w:val="004345F0"/>
    <w:rsid w:val="00437F5D"/>
    <w:rsid w:val="00444BE4"/>
    <w:rsid w:val="00452535"/>
    <w:rsid w:val="004541A5"/>
    <w:rsid w:val="00456FAB"/>
    <w:rsid w:val="004626AB"/>
    <w:rsid w:val="00485525"/>
    <w:rsid w:val="00490CBA"/>
    <w:rsid w:val="004C3774"/>
    <w:rsid w:val="004E49E0"/>
    <w:rsid w:val="004F0194"/>
    <w:rsid w:val="004F2773"/>
    <w:rsid w:val="004F2BFE"/>
    <w:rsid w:val="004F3A20"/>
    <w:rsid w:val="00500771"/>
    <w:rsid w:val="00501ECF"/>
    <w:rsid w:val="00503ACC"/>
    <w:rsid w:val="00512CEC"/>
    <w:rsid w:val="00526CCE"/>
    <w:rsid w:val="005529A5"/>
    <w:rsid w:val="00561F45"/>
    <w:rsid w:val="005A0828"/>
    <w:rsid w:val="005C3490"/>
    <w:rsid w:val="00610293"/>
    <w:rsid w:val="00616A70"/>
    <w:rsid w:val="00617694"/>
    <w:rsid w:val="006256D2"/>
    <w:rsid w:val="00626BED"/>
    <w:rsid w:val="00636BA9"/>
    <w:rsid w:val="0066081F"/>
    <w:rsid w:val="00661DAB"/>
    <w:rsid w:val="00683B5C"/>
    <w:rsid w:val="006864D5"/>
    <w:rsid w:val="00687505"/>
    <w:rsid w:val="006A4237"/>
    <w:rsid w:val="006B374F"/>
    <w:rsid w:val="006B72E7"/>
    <w:rsid w:val="006C240F"/>
    <w:rsid w:val="006C31C9"/>
    <w:rsid w:val="006E120D"/>
    <w:rsid w:val="006E6EB6"/>
    <w:rsid w:val="00710F3F"/>
    <w:rsid w:val="00712D8B"/>
    <w:rsid w:val="00716CDE"/>
    <w:rsid w:val="00720307"/>
    <w:rsid w:val="00730E61"/>
    <w:rsid w:val="007328FF"/>
    <w:rsid w:val="007339F4"/>
    <w:rsid w:val="00753A18"/>
    <w:rsid w:val="007666D2"/>
    <w:rsid w:val="00790AD1"/>
    <w:rsid w:val="00793FF6"/>
    <w:rsid w:val="007A2D02"/>
    <w:rsid w:val="007B7FFE"/>
    <w:rsid w:val="007C5366"/>
    <w:rsid w:val="007D2D10"/>
    <w:rsid w:val="007E15CE"/>
    <w:rsid w:val="007F22E1"/>
    <w:rsid w:val="00806F17"/>
    <w:rsid w:val="008171E9"/>
    <w:rsid w:val="00846C2D"/>
    <w:rsid w:val="00870A0D"/>
    <w:rsid w:val="0087743A"/>
    <w:rsid w:val="008827BC"/>
    <w:rsid w:val="00885BBD"/>
    <w:rsid w:val="0089581F"/>
    <w:rsid w:val="008A2BFC"/>
    <w:rsid w:val="008A31E7"/>
    <w:rsid w:val="008A33A9"/>
    <w:rsid w:val="008A3FAA"/>
    <w:rsid w:val="008A7451"/>
    <w:rsid w:val="008D37AE"/>
    <w:rsid w:val="008D39CD"/>
    <w:rsid w:val="008D3EEE"/>
    <w:rsid w:val="008D7F57"/>
    <w:rsid w:val="008F1DAA"/>
    <w:rsid w:val="008F76AC"/>
    <w:rsid w:val="00913957"/>
    <w:rsid w:val="00936711"/>
    <w:rsid w:val="00943F6B"/>
    <w:rsid w:val="0095338B"/>
    <w:rsid w:val="00966DB1"/>
    <w:rsid w:val="009710AB"/>
    <w:rsid w:val="00987860"/>
    <w:rsid w:val="00991D44"/>
    <w:rsid w:val="009A2549"/>
    <w:rsid w:val="009B2F3E"/>
    <w:rsid w:val="009C026B"/>
    <w:rsid w:val="009C6D54"/>
    <w:rsid w:val="009C73AA"/>
    <w:rsid w:val="009D6E6D"/>
    <w:rsid w:val="009E3BDC"/>
    <w:rsid w:val="00A0291C"/>
    <w:rsid w:val="00A20449"/>
    <w:rsid w:val="00A22B78"/>
    <w:rsid w:val="00A5727C"/>
    <w:rsid w:val="00A6270B"/>
    <w:rsid w:val="00A645BE"/>
    <w:rsid w:val="00A70F28"/>
    <w:rsid w:val="00A82ED2"/>
    <w:rsid w:val="00AA5CD6"/>
    <w:rsid w:val="00AD6658"/>
    <w:rsid w:val="00B1046E"/>
    <w:rsid w:val="00B121AE"/>
    <w:rsid w:val="00B1591B"/>
    <w:rsid w:val="00B22D66"/>
    <w:rsid w:val="00B277F7"/>
    <w:rsid w:val="00B548F4"/>
    <w:rsid w:val="00B65A0A"/>
    <w:rsid w:val="00B660D9"/>
    <w:rsid w:val="00B72FA8"/>
    <w:rsid w:val="00B83335"/>
    <w:rsid w:val="00B83A34"/>
    <w:rsid w:val="00B852AD"/>
    <w:rsid w:val="00B8578F"/>
    <w:rsid w:val="00B85C52"/>
    <w:rsid w:val="00BA1C2A"/>
    <w:rsid w:val="00BA7343"/>
    <w:rsid w:val="00BC23FF"/>
    <w:rsid w:val="00BD03D5"/>
    <w:rsid w:val="00C010AA"/>
    <w:rsid w:val="00C319CA"/>
    <w:rsid w:val="00C35AC8"/>
    <w:rsid w:val="00C40F42"/>
    <w:rsid w:val="00C46EFA"/>
    <w:rsid w:val="00CA79B3"/>
    <w:rsid w:val="00CB4DED"/>
    <w:rsid w:val="00CB5E36"/>
    <w:rsid w:val="00CC0578"/>
    <w:rsid w:val="00CC0724"/>
    <w:rsid w:val="00CD703B"/>
    <w:rsid w:val="00CF291B"/>
    <w:rsid w:val="00CF4EF7"/>
    <w:rsid w:val="00CF4FC8"/>
    <w:rsid w:val="00CF6C33"/>
    <w:rsid w:val="00D0543C"/>
    <w:rsid w:val="00D10C55"/>
    <w:rsid w:val="00D41C6A"/>
    <w:rsid w:val="00D4645D"/>
    <w:rsid w:val="00D50766"/>
    <w:rsid w:val="00D90778"/>
    <w:rsid w:val="00D93939"/>
    <w:rsid w:val="00DB5648"/>
    <w:rsid w:val="00DB58B1"/>
    <w:rsid w:val="00DB7CBC"/>
    <w:rsid w:val="00DC252A"/>
    <w:rsid w:val="00DD5477"/>
    <w:rsid w:val="00DD7322"/>
    <w:rsid w:val="00DE3383"/>
    <w:rsid w:val="00DE5F27"/>
    <w:rsid w:val="00DF3E4A"/>
    <w:rsid w:val="00E151EF"/>
    <w:rsid w:val="00E21191"/>
    <w:rsid w:val="00E23B0E"/>
    <w:rsid w:val="00E23CE4"/>
    <w:rsid w:val="00E25884"/>
    <w:rsid w:val="00E27A50"/>
    <w:rsid w:val="00E62AEF"/>
    <w:rsid w:val="00E64C50"/>
    <w:rsid w:val="00E668F6"/>
    <w:rsid w:val="00E86646"/>
    <w:rsid w:val="00E9124C"/>
    <w:rsid w:val="00E9562E"/>
    <w:rsid w:val="00EA6F07"/>
    <w:rsid w:val="00EB2D45"/>
    <w:rsid w:val="00EC046F"/>
    <w:rsid w:val="00ED0348"/>
    <w:rsid w:val="00ED213C"/>
    <w:rsid w:val="00F05BB6"/>
    <w:rsid w:val="00F40A5A"/>
    <w:rsid w:val="00F41523"/>
    <w:rsid w:val="00F475B7"/>
    <w:rsid w:val="00F47AAE"/>
    <w:rsid w:val="00F47D03"/>
    <w:rsid w:val="00F50CE8"/>
    <w:rsid w:val="00F52771"/>
    <w:rsid w:val="00F536F3"/>
    <w:rsid w:val="00F9042B"/>
    <w:rsid w:val="00F93458"/>
    <w:rsid w:val="00F978E0"/>
    <w:rsid w:val="00FA722B"/>
    <w:rsid w:val="00FB292D"/>
    <w:rsid w:val="00FC0568"/>
    <w:rsid w:val="00FD257D"/>
    <w:rsid w:val="00FE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8A2D"/>
  <w15:chartTrackingRefBased/>
  <w15:docId w15:val="{DBB03018-320E-4DCA-BCCC-09D1ADD5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39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B72FA8"/>
    <w:pPr>
      <w:suppressAutoHyphens/>
      <w:spacing w:after="0" w:line="240" w:lineRule="auto"/>
    </w:pPr>
    <w:rPr>
      <w:rFonts w:ascii="Courier New" w:eastAsia="Times New Roman" w:hAnsi="Courier New" w:cs="Courier New"/>
      <w:sz w:val="20"/>
      <w:szCs w:val="20"/>
      <w:lang w:eastAsia="zh-CN"/>
    </w:rPr>
  </w:style>
  <w:style w:type="paragraph" w:customStyle="1" w:styleId="Default">
    <w:name w:val="Default"/>
    <w:rsid w:val="00626BE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3A75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3A755D"/>
    <w:rPr>
      <w:rFonts w:ascii="Times New Roman" w:eastAsia="Times New Roman" w:hAnsi="Times New Roman" w:cs="Times New Roman"/>
      <w:sz w:val="24"/>
      <w:szCs w:val="24"/>
      <w:lang w:eastAsia="pl-PL"/>
    </w:rPr>
  </w:style>
  <w:style w:type="paragraph" w:customStyle="1" w:styleId="ZnakZnak1">
    <w:name w:val="Znak Znak1"/>
    <w:basedOn w:val="Normalny"/>
    <w:rsid w:val="008A7451"/>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50766"/>
    <w:rPr>
      <w:color w:val="0563C1" w:themeColor="hyperlink"/>
      <w:u w:val="single"/>
    </w:rPr>
  </w:style>
  <w:style w:type="paragraph" w:styleId="Tekstprzypisukocowego">
    <w:name w:val="endnote text"/>
    <w:basedOn w:val="Normalny"/>
    <w:link w:val="TekstprzypisukocowegoZnak"/>
    <w:uiPriority w:val="99"/>
    <w:semiHidden/>
    <w:unhideWhenUsed/>
    <w:rsid w:val="000F1D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1D69"/>
    <w:rPr>
      <w:sz w:val="20"/>
      <w:szCs w:val="20"/>
    </w:rPr>
  </w:style>
  <w:style w:type="character" w:styleId="Odwoanieprzypisukocowego">
    <w:name w:val="endnote reference"/>
    <w:basedOn w:val="Domylnaczcionkaakapitu"/>
    <w:uiPriority w:val="99"/>
    <w:semiHidden/>
    <w:unhideWhenUsed/>
    <w:rsid w:val="000F1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15">
      <w:bodyDiv w:val="1"/>
      <w:marLeft w:val="0"/>
      <w:marRight w:val="0"/>
      <w:marTop w:val="0"/>
      <w:marBottom w:val="0"/>
      <w:divBdr>
        <w:top w:val="none" w:sz="0" w:space="0" w:color="auto"/>
        <w:left w:val="none" w:sz="0" w:space="0" w:color="auto"/>
        <w:bottom w:val="none" w:sz="0" w:space="0" w:color="auto"/>
        <w:right w:val="none" w:sz="0" w:space="0" w:color="auto"/>
      </w:divBdr>
    </w:div>
    <w:div w:id="160195560">
      <w:bodyDiv w:val="1"/>
      <w:marLeft w:val="0"/>
      <w:marRight w:val="0"/>
      <w:marTop w:val="0"/>
      <w:marBottom w:val="0"/>
      <w:divBdr>
        <w:top w:val="none" w:sz="0" w:space="0" w:color="auto"/>
        <w:left w:val="none" w:sz="0" w:space="0" w:color="auto"/>
        <w:bottom w:val="none" w:sz="0" w:space="0" w:color="auto"/>
        <w:right w:val="none" w:sz="0" w:space="0" w:color="auto"/>
      </w:divBdr>
    </w:div>
    <w:div w:id="358700452">
      <w:bodyDiv w:val="1"/>
      <w:marLeft w:val="0"/>
      <w:marRight w:val="0"/>
      <w:marTop w:val="0"/>
      <w:marBottom w:val="0"/>
      <w:divBdr>
        <w:top w:val="none" w:sz="0" w:space="0" w:color="auto"/>
        <w:left w:val="none" w:sz="0" w:space="0" w:color="auto"/>
        <w:bottom w:val="none" w:sz="0" w:space="0" w:color="auto"/>
        <w:right w:val="none" w:sz="0" w:space="0" w:color="auto"/>
      </w:divBdr>
    </w:div>
    <w:div w:id="646858518">
      <w:bodyDiv w:val="1"/>
      <w:marLeft w:val="0"/>
      <w:marRight w:val="0"/>
      <w:marTop w:val="0"/>
      <w:marBottom w:val="0"/>
      <w:divBdr>
        <w:top w:val="none" w:sz="0" w:space="0" w:color="auto"/>
        <w:left w:val="none" w:sz="0" w:space="0" w:color="auto"/>
        <w:bottom w:val="none" w:sz="0" w:space="0" w:color="auto"/>
        <w:right w:val="none" w:sz="0" w:space="0" w:color="auto"/>
      </w:divBdr>
    </w:div>
    <w:div w:id="898787819">
      <w:bodyDiv w:val="1"/>
      <w:marLeft w:val="0"/>
      <w:marRight w:val="0"/>
      <w:marTop w:val="0"/>
      <w:marBottom w:val="0"/>
      <w:divBdr>
        <w:top w:val="none" w:sz="0" w:space="0" w:color="auto"/>
        <w:left w:val="none" w:sz="0" w:space="0" w:color="auto"/>
        <w:bottom w:val="none" w:sz="0" w:space="0" w:color="auto"/>
        <w:right w:val="none" w:sz="0" w:space="0" w:color="auto"/>
      </w:divBdr>
    </w:div>
    <w:div w:id="915700163">
      <w:bodyDiv w:val="1"/>
      <w:marLeft w:val="0"/>
      <w:marRight w:val="0"/>
      <w:marTop w:val="0"/>
      <w:marBottom w:val="0"/>
      <w:divBdr>
        <w:top w:val="none" w:sz="0" w:space="0" w:color="auto"/>
        <w:left w:val="none" w:sz="0" w:space="0" w:color="auto"/>
        <w:bottom w:val="none" w:sz="0" w:space="0" w:color="auto"/>
        <w:right w:val="none" w:sz="0" w:space="0" w:color="auto"/>
      </w:divBdr>
    </w:div>
    <w:div w:id="1007102807">
      <w:bodyDiv w:val="1"/>
      <w:marLeft w:val="0"/>
      <w:marRight w:val="0"/>
      <w:marTop w:val="0"/>
      <w:marBottom w:val="0"/>
      <w:divBdr>
        <w:top w:val="none" w:sz="0" w:space="0" w:color="auto"/>
        <w:left w:val="none" w:sz="0" w:space="0" w:color="auto"/>
        <w:bottom w:val="none" w:sz="0" w:space="0" w:color="auto"/>
        <w:right w:val="none" w:sz="0" w:space="0" w:color="auto"/>
      </w:divBdr>
    </w:div>
    <w:div w:id="1242642701">
      <w:bodyDiv w:val="1"/>
      <w:marLeft w:val="0"/>
      <w:marRight w:val="0"/>
      <w:marTop w:val="0"/>
      <w:marBottom w:val="0"/>
      <w:divBdr>
        <w:top w:val="none" w:sz="0" w:space="0" w:color="auto"/>
        <w:left w:val="none" w:sz="0" w:space="0" w:color="auto"/>
        <w:bottom w:val="none" w:sz="0" w:space="0" w:color="auto"/>
        <w:right w:val="none" w:sz="0" w:space="0" w:color="auto"/>
      </w:divBdr>
    </w:div>
    <w:div w:id="1312245804">
      <w:bodyDiv w:val="1"/>
      <w:marLeft w:val="0"/>
      <w:marRight w:val="0"/>
      <w:marTop w:val="0"/>
      <w:marBottom w:val="0"/>
      <w:divBdr>
        <w:top w:val="none" w:sz="0" w:space="0" w:color="auto"/>
        <w:left w:val="none" w:sz="0" w:space="0" w:color="auto"/>
        <w:bottom w:val="none" w:sz="0" w:space="0" w:color="auto"/>
        <w:right w:val="none" w:sz="0" w:space="0" w:color="auto"/>
      </w:divBdr>
    </w:div>
    <w:div w:id="1605527625">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 w:id="21187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2258</Words>
  <Characters>13548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 Witkowski</dc:creator>
  <cp:keywords/>
  <dc:description/>
  <cp:lastModifiedBy>Joanna Gniewkowska</cp:lastModifiedBy>
  <cp:revision>4</cp:revision>
  <dcterms:created xsi:type="dcterms:W3CDTF">2024-02-09T13:59:00Z</dcterms:created>
  <dcterms:modified xsi:type="dcterms:W3CDTF">2024-02-09T14:11:00Z</dcterms:modified>
</cp:coreProperties>
</file>