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3E8511" w14:textId="2791A60E" w:rsidR="00AB79BC" w:rsidRPr="00EB4CF1" w:rsidRDefault="00AB79BC" w:rsidP="00EA5588">
      <w:pPr>
        <w:spacing w:line="360" w:lineRule="auto"/>
        <w:rPr>
          <w:rFonts w:ascii="Arial" w:hAnsi="Arial" w:cs="Arial"/>
          <w:sz w:val="22"/>
          <w:szCs w:val="22"/>
        </w:rPr>
      </w:pPr>
    </w:p>
    <w:tbl>
      <w:tblPr>
        <w:tblStyle w:val="Tabela-Siatka"/>
        <w:tblpPr w:leftFromText="141" w:rightFromText="141" w:vertAnchor="page" w:horzAnchor="margin" w:tblpXSpec="center" w:tblpY="2041"/>
        <w:tblW w:w="0" w:type="auto"/>
        <w:tblLook w:val="04A0" w:firstRow="1" w:lastRow="0" w:firstColumn="1" w:lastColumn="0" w:noHBand="0" w:noVBand="1"/>
      </w:tblPr>
      <w:tblGrid>
        <w:gridCol w:w="400"/>
        <w:gridCol w:w="3028"/>
        <w:gridCol w:w="7028"/>
      </w:tblGrid>
      <w:tr w:rsidR="00EB4CF1" w:rsidRPr="00EB4CF1" w14:paraId="689420CD" w14:textId="77777777" w:rsidTr="00F7465F">
        <w:trPr>
          <w:trHeight w:val="977"/>
        </w:trPr>
        <w:tc>
          <w:tcPr>
            <w:tcW w:w="400" w:type="dxa"/>
            <w:shd w:val="clear" w:color="auto" w:fill="D9D9D9" w:themeFill="background1" w:themeFillShade="D9"/>
            <w:vAlign w:val="center"/>
          </w:tcPr>
          <w:p w14:paraId="1AB9F462" w14:textId="38A54338" w:rsidR="00C82175" w:rsidRPr="00EB4CF1" w:rsidRDefault="00D643E0" w:rsidP="00EA5588">
            <w:pPr>
              <w:spacing w:line="360" w:lineRule="auto"/>
              <w:jc w:val="center"/>
              <w:rPr>
                <w:rFonts w:ascii="Arial" w:hAnsi="Arial" w:cs="Arial"/>
                <w:sz w:val="22"/>
                <w:szCs w:val="22"/>
              </w:rPr>
            </w:pPr>
            <w:r w:rsidRPr="00EB4CF1">
              <w:rPr>
                <w:rFonts w:ascii="Arial" w:hAnsi="Arial" w:cs="Arial"/>
                <w:sz w:val="22"/>
                <w:szCs w:val="22"/>
              </w:rPr>
              <w:t>1</w:t>
            </w:r>
            <w:r w:rsidR="00D32CCC" w:rsidRPr="00EB4CF1">
              <w:rPr>
                <w:rFonts w:ascii="Arial" w:hAnsi="Arial" w:cs="Arial"/>
                <w:sz w:val="22"/>
                <w:szCs w:val="22"/>
              </w:rPr>
              <w:t>.</w:t>
            </w:r>
          </w:p>
        </w:tc>
        <w:tc>
          <w:tcPr>
            <w:tcW w:w="0" w:type="auto"/>
            <w:shd w:val="clear" w:color="auto" w:fill="D9D9D9" w:themeFill="background1" w:themeFillShade="D9"/>
            <w:vAlign w:val="center"/>
          </w:tcPr>
          <w:p w14:paraId="6AE121C0" w14:textId="63A29D0D" w:rsidR="00C82175" w:rsidRPr="00EB4CF1" w:rsidRDefault="00AB79BC" w:rsidP="00EA5588">
            <w:pPr>
              <w:spacing w:line="360" w:lineRule="auto"/>
              <w:jc w:val="center"/>
              <w:rPr>
                <w:rFonts w:ascii="Arial" w:hAnsi="Arial" w:cs="Arial"/>
                <w:b/>
                <w:bCs/>
                <w:sz w:val="22"/>
                <w:szCs w:val="22"/>
              </w:rPr>
            </w:pPr>
            <w:r w:rsidRPr="00EB4CF1">
              <w:rPr>
                <w:rFonts w:ascii="Arial" w:hAnsi="Arial" w:cs="Arial"/>
                <w:b/>
                <w:bCs/>
                <w:sz w:val="22"/>
                <w:szCs w:val="22"/>
              </w:rPr>
              <w:t xml:space="preserve">Serwer </w:t>
            </w:r>
            <w:r w:rsidR="006749F3" w:rsidRPr="00EB4CF1">
              <w:rPr>
                <w:rFonts w:ascii="Arial" w:hAnsi="Arial" w:cs="Arial"/>
                <w:b/>
                <w:bCs/>
                <w:sz w:val="22"/>
                <w:szCs w:val="22"/>
              </w:rPr>
              <w:t>systemu zarządzania ładowaniem i monitorowania</w:t>
            </w:r>
            <w:r w:rsidRPr="00EB4CF1">
              <w:rPr>
                <w:rFonts w:ascii="Arial" w:hAnsi="Arial" w:cs="Arial"/>
                <w:b/>
                <w:bCs/>
                <w:sz w:val="22"/>
                <w:szCs w:val="22"/>
              </w:rPr>
              <w:t xml:space="preserve"> ładowania</w:t>
            </w:r>
            <w:r w:rsidR="006749F3" w:rsidRPr="00EB4CF1">
              <w:rPr>
                <w:rFonts w:ascii="Arial" w:hAnsi="Arial" w:cs="Arial"/>
                <w:b/>
                <w:bCs/>
                <w:sz w:val="22"/>
                <w:szCs w:val="22"/>
              </w:rPr>
              <w:t xml:space="preserve"> określony w rozdz. VI, ust. </w:t>
            </w:r>
            <w:r w:rsidR="00A67E44" w:rsidRPr="00EB4CF1">
              <w:rPr>
                <w:rFonts w:ascii="Arial" w:hAnsi="Arial" w:cs="Arial"/>
                <w:b/>
                <w:bCs/>
                <w:sz w:val="22"/>
                <w:szCs w:val="22"/>
              </w:rPr>
              <w:t>4</w:t>
            </w:r>
            <w:r w:rsidR="006749F3" w:rsidRPr="00EB4CF1">
              <w:rPr>
                <w:rFonts w:ascii="Arial" w:hAnsi="Arial" w:cs="Arial"/>
                <w:b/>
                <w:bCs/>
                <w:sz w:val="22"/>
                <w:szCs w:val="22"/>
              </w:rPr>
              <w:t xml:space="preserve"> Załącznika </w:t>
            </w:r>
            <w:r w:rsidR="00D32E38" w:rsidRPr="00EB4CF1">
              <w:rPr>
                <w:rFonts w:ascii="Arial" w:hAnsi="Arial" w:cs="Arial"/>
                <w:b/>
                <w:bCs/>
                <w:sz w:val="22"/>
                <w:szCs w:val="22"/>
              </w:rPr>
              <w:t>2.</w:t>
            </w:r>
            <w:r w:rsidR="004B6DCD" w:rsidRPr="00EB4CF1">
              <w:rPr>
                <w:rFonts w:ascii="Arial" w:hAnsi="Arial" w:cs="Arial"/>
                <w:b/>
                <w:bCs/>
                <w:sz w:val="22"/>
                <w:szCs w:val="22"/>
              </w:rPr>
              <w:t>2</w:t>
            </w:r>
            <w:r w:rsidR="00D32E38" w:rsidRPr="00EB4CF1">
              <w:rPr>
                <w:rFonts w:ascii="Arial" w:hAnsi="Arial" w:cs="Arial"/>
                <w:b/>
                <w:bCs/>
                <w:sz w:val="22"/>
                <w:szCs w:val="22"/>
              </w:rPr>
              <w:t xml:space="preserve">.0 </w:t>
            </w:r>
            <w:r w:rsidR="00257C6D" w:rsidRPr="00EB4CF1">
              <w:rPr>
                <w:rFonts w:ascii="Arial" w:hAnsi="Arial" w:cs="Arial"/>
                <w:b/>
                <w:bCs/>
                <w:sz w:val="22"/>
                <w:szCs w:val="22"/>
              </w:rPr>
              <w:t>do SWZ</w:t>
            </w:r>
            <w:r w:rsidRPr="00EB4CF1">
              <w:rPr>
                <w:rFonts w:ascii="Arial" w:hAnsi="Arial" w:cs="Arial"/>
                <w:b/>
                <w:bCs/>
                <w:sz w:val="22"/>
                <w:szCs w:val="22"/>
              </w:rPr>
              <w:t>.</w:t>
            </w:r>
          </w:p>
        </w:tc>
        <w:tc>
          <w:tcPr>
            <w:tcW w:w="0" w:type="auto"/>
          </w:tcPr>
          <w:p w14:paraId="62227010" w14:textId="77777777" w:rsidR="00726846" w:rsidRPr="00EB4CF1" w:rsidRDefault="00726846" w:rsidP="00EA5588">
            <w:pPr>
              <w:pStyle w:val="style14"/>
              <w:spacing w:before="280" w:after="280" w:line="360" w:lineRule="auto"/>
              <w:ind w:left="284"/>
              <w:rPr>
                <w:rFonts w:ascii="Arial" w:hAnsi="Arial" w:cs="Arial"/>
                <w:b/>
                <w:bCs/>
                <w:sz w:val="6"/>
                <w:szCs w:val="6"/>
                <w:u w:val="single"/>
              </w:rPr>
            </w:pPr>
          </w:p>
          <w:p w14:paraId="0CC8E5C1" w14:textId="0198E8AA" w:rsidR="00AB79BC" w:rsidRPr="00EB4CF1" w:rsidRDefault="00C8279C" w:rsidP="00AB07CA">
            <w:pPr>
              <w:pStyle w:val="style14"/>
              <w:spacing w:beforeAutospacing="0" w:afterAutospacing="0" w:line="360" w:lineRule="auto"/>
              <w:ind w:left="284"/>
              <w:rPr>
                <w:rFonts w:ascii="Arial" w:hAnsi="Arial" w:cs="Arial"/>
                <w:b/>
                <w:bCs/>
                <w:sz w:val="22"/>
                <w:szCs w:val="22"/>
                <w:u w:val="single"/>
              </w:rPr>
            </w:pPr>
            <w:r w:rsidRPr="00EB4CF1">
              <w:rPr>
                <w:rFonts w:ascii="Arial" w:hAnsi="Arial" w:cs="Arial"/>
                <w:b/>
                <w:bCs/>
                <w:sz w:val="22"/>
                <w:szCs w:val="22"/>
                <w:u w:val="single"/>
              </w:rPr>
              <w:t>Minimalne parametry serwera:</w:t>
            </w:r>
          </w:p>
          <w:p w14:paraId="1222E712" w14:textId="77777777" w:rsidR="00AB79BC" w:rsidRPr="00EB4CF1" w:rsidRDefault="00AB79BC" w:rsidP="00AB07CA">
            <w:pPr>
              <w:pStyle w:val="style14"/>
              <w:numPr>
                <w:ilvl w:val="0"/>
                <w:numId w:val="9"/>
              </w:numPr>
              <w:spacing w:beforeAutospacing="0" w:afterAutospacing="0" w:line="360" w:lineRule="auto"/>
              <w:ind w:left="1003" w:hanging="357"/>
              <w:jc w:val="both"/>
              <w:rPr>
                <w:rFonts w:ascii="Arial" w:hAnsi="Arial" w:cs="Arial"/>
                <w:sz w:val="22"/>
                <w:szCs w:val="22"/>
              </w:rPr>
            </w:pPr>
            <w:r w:rsidRPr="00EB4CF1">
              <w:rPr>
                <w:rFonts w:ascii="Arial" w:hAnsi="Arial" w:cs="Arial"/>
                <w:sz w:val="22"/>
                <w:szCs w:val="22"/>
              </w:rPr>
              <w:t>Obudowa Rack 19'' o wysokości max 2U z możliwością instalacji minimum 8 dysków 2.5" wraz z kompletem wysuwanych szyn umożliwiających montaż w szafie rack i wysuwanie serwera do celów serwisowych z ramieniem na kable,</w:t>
            </w:r>
          </w:p>
          <w:p w14:paraId="60075BBA" w14:textId="77777777" w:rsidR="00AB79BC" w:rsidRPr="00EB4CF1" w:rsidRDefault="00AB79BC" w:rsidP="00EA5588">
            <w:pPr>
              <w:pStyle w:val="style14"/>
              <w:numPr>
                <w:ilvl w:val="0"/>
                <w:numId w:val="9"/>
              </w:numPr>
              <w:spacing w:line="360" w:lineRule="auto"/>
              <w:jc w:val="both"/>
              <w:rPr>
                <w:rFonts w:ascii="Arial" w:hAnsi="Arial" w:cs="Arial"/>
                <w:sz w:val="22"/>
                <w:szCs w:val="22"/>
              </w:rPr>
            </w:pPr>
            <w:r w:rsidRPr="00EB4CF1">
              <w:rPr>
                <w:rFonts w:ascii="Arial" w:hAnsi="Arial" w:cs="Arial"/>
                <w:sz w:val="22"/>
                <w:szCs w:val="22"/>
              </w:rPr>
              <w:t>Płyta główna z możliwością zainstalowania do dwóch procesorów. Płyta główna musi być zaprojektowana przez producenta serwera i oznaczona jego znakiem firmowym,</w:t>
            </w:r>
          </w:p>
          <w:p w14:paraId="1556E5A2" w14:textId="77777777" w:rsidR="00AB79BC" w:rsidRPr="00EB4CF1" w:rsidRDefault="00AB79BC" w:rsidP="00EA5588">
            <w:pPr>
              <w:pStyle w:val="style14"/>
              <w:numPr>
                <w:ilvl w:val="0"/>
                <w:numId w:val="9"/>
              </w:numPr>
              <w:spacing w:line="360" w:lineRule="auto"/>
              <w:jc w:val="both"/>
              <w:rPr>
                <w:rFonts w:ascii="Arial" w:hAnsi="Arial" w:cs="Arial"/>
                <w:sz w:val="22"/>
                <w:szCs w:val="22"/>
              </w:rPr>
            </w:pPr>
            <w:r w:rsidRPr="00EB4CF1">
              <w:rPr>
                <w:rFonts w:ascii="Arial" w:hAnsi="Arial" w:cs="Arial"/>
                <w:sz w:val="22"/>
                <w:szCs w:val="22"/>
              </w:rPr>
              <w:t xml:space="preserve">Zainstalowane dwa procesory 16-rdzeniowe, min. 2.4 GHz, klasy x86 dedykowane do pracy z zaoferowanym serwerem osiągające wynik min. 29347 na </w:t>
            </w:r>
            <w:hyperlink r:id="rId7">
              <w:r w:rsidRPr="00EB4CF1">
                <w:rPr>
                  <w:rStyle w:val="czeinternetowe"/>
                  <w:rFonts w:ascii="Arial" w:hAnsi="Arial" w:cs="Arial"/>
                  <w:color w:val="auto"/>
                  <w:sz w:val="22"/>
                  <w:szCs w:val="22"/>
                </w:rPr>
                <w:t>https://www.cpubenchmark.net/</w:t>
              </w:r>
            </w:hyperlink>
            <w:r w:rsidRPr="00EB4CF1">
              <w:rPr>
                <w:rFonts w:ascii="Arial" w:hAnsi="Arial" w:cs="Arial"/>
                <w:sz w:val="22"/>
                <w:szCs w:val="22"/>
              </w:rPr>
              <w:t xml:space="preserve"> dla dwóch procesorów,</w:t>
            </w:r>
          </w:p>
          <w:p w14:paraId="41B44361" w14:textId="77777777" w:rsidR="00AB79BC" w:rsidRPr="00EB4CF1" w:rsidRDefault="00AB79BC" w:rsidP="00EA5588">
            <w:pPr>
              <w:pStyle w:val="style14"/>
              <w:numPr>
                <w:ilvl w:val="0"/>
                <w:numId w:val="9"/>
              </w:numPr>
              <w:spacing w:line="360" w:lineRule="auto"/>
              <w:jc w:val="both"/>
              <w:rPr>
                <w:rFonts w:ascii="Arial" w:hAnsi="Arial" w:cs="Arial"/>
                <w:sz w:val="22"/>
                <w:szCs w:val="22"/>
              </w:rPr>
            </w:pPr>
            <w:r w:rsidRPr="00EB4CF1">
              <w:rPr>
                <w:rFonts w:ascii="Arial" w:hAnsi="Arial" w:cs="Arial"/>
                <w:sz w:val="22"/>
                <w:szCs w:val="22"/>
              </w:rPr>
              <w:t>RAM 2 x 16GB DDR4 RDIMM 3200MT/s, na płycie głównej powinno znajdować się minimum 16 slotów przeznaczonych do instalacji pamięci.</w:t>
            </w:r>
          </w:p>
          <w:p w14:paraId="3B89BDAD" w14:textId="77777777" w:rsidR="00AB79BC" w:rsidRPr="00EB4CF1" w:rsidRDefault="00AB79BC" w:rsidP="00EA5588">
            <w:pPr>
              <w:pStyle w:val="style14"/>
              <w:numPr>
                <w:ilvl w:val="0"/>
                <w:numId w:val="9"/>
              </w:numPr>
              <w:spacing w:line="360" w:lineRule="auto"/>
              <w:jc w:val="both"/>
              <w:rPr>
                <w:rFonts w:ascii="Arial" w:hAnsi="Arial" w:cs="Arial"/>
                <w:sz w:val="22"/>
                <w:szCs w:val="22"/>
              </w:rPr>
            </w:pPr>
            <w:r w:rsidRPr="00EB4CF1">
              <w:rPr>
                <w:rFonts w:ascii="Arial" w:hAnsi="Arial" w:cs="Arial"/>
                <w:sz w:val="22"/>
                <w:szCs w:val="22"/>
              </w:rPr>
              <w:t>Zainstalowane 4 dyski 4TB HDD SATA,</w:t>
            </w:r>
          </w:p>
          <w:p w14:paraId="2E3E5CBB" w14:textId="77777777" w:rsidR="00AB79BC" w:rsidRPr="00EB4CF1" w:rsidRDefault="00AB79BC" w:rsidP="00EA5588">
            <w:pPr>
              <w:pStyle w:val="style14"/>
              <w:numPr>
                <w:ilvl w:val="0"/>
                <w:numId w:val="9"/>
              </w:numPr>
              <w:spacing w:line="360" w:lineRule="auto"/>
              <w:rPr>
                <w:rFonts w:ascii="Arial" w:hAnsi="Arial" w:cs="Arial"/>
                <w:sz w:val="22"/>
                <w:szCs w:val="22"/>
              </w:rPr>
            </w:pPr>
            <w:r w:rsidRPr="00EB4CF1">
              <w:rPr>
                <w:rFonts w:ascii="Arial" w:hAnsi="Arial" w:cs="Arial"/>
                <w:sz w:val="22"/>
                <w:szCs w:val="22"/>
              </w:rPr>
              <w:t>Kontroler RAID: sprzętowy kontroler dyskowy, umożliwiający konfigurację poziomów RAID: 0, 1, 5, 10,</w:t>
            </w:r>
          </w:p>
          <w:p w14:paraId="29784555" w14:textId="77777777" w:rsidR="00AB79BC" w:rsidRPr="00EB4CF1" w:rsidRDefault="00AB79BC" w:rsidP="00EA5588">
            <w:pPr>
              <w:pStyle w:val="Tekstpodstawowy"/>
              <w:numPr>
                <w:ilvl w:val="0"/>
                <w:numId w:val="9"/>
              </w:numPr>
              <w:spacing w:line="360" w:lineRule="auto"/>
              <w:rPr>
                <w:sz w:val="22"/>
                <w:szCs w:val="22"/>
              </w:rPr>
            </w:pPr>
            <w:r w:rsidRPr="00EB4CF1">
              <w:rPr>
                <w:sz w:val="22"/>
                <w:szCs w:val="22"/>
              </w:rPr>
              <w:t>Dwukanałowy Kontroler FC, low-profile, PCI-E, dwa porty 8 Gb/s wraz z obsadzonymi gniazdami Sfp Transceiver Module,</w:t>
            </w:r>
          </w:p>
          <w:p w14:paraId="060887BA" w14:textId="77777777" w:rsidR="00AB79BC" w:rsidRPr="00EB4CF1" w:rsidRDefault="00AB79BC" w:rsidP="00EA5588">
            <w:pPr>
              <w:pStyle w:val="style14"/>
              <w:numPr>
                <w:ilvl w:val="0"/>
                <w:numId w:val="9"/>
              </w:numPr>
              <w:spacing w:line="360" w:lineRule="auto"/>
              <w:rPr>
                <w:rFonts w:ascii="Arial" w:hAnsi="Arial" w:cs="Arial"/>
                <w:sz w:val="22"/>
                <w:szCs w:val="22"/>
              </w:rPr>
            </w:pPr>
            <w:r w:rsidRPr="00EB4CF1">
              <w:rPr>
                <w:rFonts w:ascii="Arial" w:hAnsi="Arial" w:cs="Arial"/>
                <w:sz w:val="22"/>
                <w:szCs w:val="22"/>
              </w:rPr>
              <w:t>Redundantne, Hot-Plug, 2 kable zasilające C13/C14 o długości 2m,</w:t>
            </w:r>
          </w:p>
          <w:p w14:paraId="104BA6BE" w14:textId="77777777" w:rsidR="00AB79BC" w:rsidRPr="00EB4CF1" w:rsidRDefault="00AB79BC" w:rsidP="00EA5588">
            <w:pPr>
              <w:pStyle w:val="style14"/>
              <w:numPr>
                <w:ilvl w:val="0"/>
                <w:numId w:val="9"/>
              </w:numPr>
              <w:spacing w:line="360" w:lineRule="auto"/>
              <w:rPr>
                <w:rFonts w:ascii="Arial" w:hAnsi="Arial" w:cs="Arial"/>
                <w:sz w:val="22"/>
                <w:szCs w:val="22"/>
              </w:rPr>
            </w:pPr>
            <w:r w:rsidRPr="00EB4CF1">
              <w:rPr>
                <w:rFonts w:ascii="Arial" w:hAnsi="Arial" w:cs="Arial"/>
                <w:sz w:val="22"/>
                <w:szCs w:val="22"/>
              </w:rPr>
              <w:t>Wbudowany moduł TPM 2.0,</w:t>
            </w:r>
          </w:p>
          <w:p w14:paraId="41487508" w14:textId="77777777" w:rsidR="00AB79BC" w:rsidRPr="00EB4CF1" w:rsidRDefault="00AB79BC" w:rsidP="00EA5588">
            <w:pPr>
              <w:pStyle w:val="style14"/>
              <w:numPr>
                <w:ilvl w:val="0"/>
                <w:numId w:val="9"/>
              </w:numPr>
              <w:spacing w:after="280" w:line="360" w:lineRule="auto"/>
              <w:rPr>
                <w:rFonts w:ascii="Arial" w:hAnsi="Arial" w:cs="Arial"/>
                <w:sz w:val="22"/>
                <w:szCs w:val="22"/>
              </w:rPr>
            </w:pPr>
            <w:r w:rsidRPr="00EB4CF1">
              <w:rPr>
                <w:rFonts w:ascii="Arial" w:hAnsi="Arial" w:cs="Arial"/>
                <w:sz w:val="22"/>
                <w:szCs w:val="22"/>
              </w:rPr>
              <w:t>Niezależna od zainstalowanego na serwerze systemu operacyjnego posiadająca dedykowany port Gigabit Ethernet RJ-45 i umożliwiająca zdalny dostęp do graficznego interfejsu Web karty zarządzającej, Niezależna od zainstalowanego na serwerze systemu operacyjnego posiadająca dedykowany port Gigabit Ethernet RJ-45 i umożliwiająca:</w:t>
            </w:r>
          </w:p>
          <w:p w14:paraId="13BE7B9E" w14:textId="77777777" w:rsidR="00AB79BC" w:rsidRPr="00EB4CF1" w:rsidRDefault="00AB79BC" w:rsidP="00EA5588">
            <w:pPr>
              <w:pStyle w:val="style14"/>
              <w:numPr>
                <w:ilvl w:val="1"/>
                <w:numId w:val="10"/>
              </w:numPr>
              <w:spacing w:before="280" w:line="360" w:lineRule="auto"/>
              <w:rPr>
                <w:rFonts w:ascii="Arial" w:hAnsi="Arial" w:cs="Arial"/>
                <w:sz w:val="22"/>
                <w:szCs w:val="22"/>
              </w:rPr>
            </w:pPr>
            <w:r w:rsidRPr="00EB4CF1">
              <w:rPr>
                <w:rFonts w:ascii="Arial" w:hAnsi="Arial" w:cs="Arial"/>
                <w:sz w:val="22"/>
                <w:szCs w:val="22"/>
              </w:rPr>
              <w:t>zdalny dostęp do graficznego interfejsu Web karty zarządzającej;</w:t>
            </w:r>
          </w:p>
          <w:p w14:paraId="0D99095C" w14:textId="77777777" w:rsidR="00AB79BC" w:rsidRPr="00EB4CF1" w:rsidRDefault="00AB79BC" w:rsidP="00EA5588">
            <w:pPr>
              <w:pStyle w:val="style14"/>
              <w:numPr>
                <w:ilvl w:val="1"/>
                <w:numId w:val="10"/>
              </w:numPr>
              <w:spacing w:line="360" w:lineRule="auto"/>
              <w:rPr>
                <w:rFonts w:ascii="Arial" w:hAnsi="Arial" w:cs="Arial"/>
                <w:sz w:val="22"/>
                <w:szCs w:val="22"/>
              </w:rPr>
            </w:pPr>
            <w:r w:rsidRPr="00EB4CF1">
              <w:rPr>
                <w:rFonts w:ascii="Arial" w:hAnsi="Arial" w:cs="Arial"/>
                <w:sz w:val="22"/>
                <w:szCs w:val="22"/>
              </w:rPr>
              <w:lastRenderedPageBreak/>
              <w:t>zdalne monitorowanie i informowanie o statusie serwera (m.in. prędkości obrotowej wentylatorów, konfiguracji serwera);</w:t>
            </w:r>
          </w:p>
          <w:p w14:paraId="4308C14C" w14:textId="77777777" w:rsidR="00AB79BC" w:rsidRPr="00EB4CF1" w:rsidRDefault="00AB79BC" w:rsidP="00EA5588">
            <w:pPr>
              <w:pStyle w:val="style14"/>
              <w:numPr>
                <w:ilvl w:val="1"/>
                <w:numId w:val="10"/>
              </w:numPr>
              <w:spacing w:line="360" w:lineRule="auto"/>
              <w:rPr>
                <w:rFonts w:ascii="Arial" w:hAnsi="Arial" w:cs="Arial"/>
                <w:sz w:val="22"/>
                <w:szCs w:val="22"/>
              </w:rPr>
            </w:pPr>
            <w:r w:rsidRPr="00EB4CF1">
              <w:rPr>
                <w:rFonts w:ascii="Arial" w:hAnsi="Arial" w:cs="Arial"/>
                <w:sz w:val="22"/>
                <w:szCs w:val="22"/>
              </w:rPr>
              <w:t>szyfrowane połączenie (TLS) oraz autentykacje i autoryzację użytkownika;</w:t>
            </w:r>
          </w:p>
          <w:p w14:paraId="41EC6743" w14:textId="77777777" w:rsidR="00AB79BC" w:rsidRPr="00EB4CF1" w:rsidRDefault="00AB79BC" w:rsidP="00EA5588">
            <w:pPr>
              <w:pStyle w:val="style14"/>
              <w:numPr>
                <w:ilvl w:val="1"/>
                <w:numId w:val="10"/>
              </w:numPr>
              <w:spacing w:line="360" w:lineRule="auto"/>
              <w:rPr>
                <w:rFonts w:ascii="Arial" w:hAnsi="Arial" w:cs="Arial"/>
                <w:sz w:val="22"/>
                <w:szCs w:val="22"/>
              </w:rPr>
            </w:pPr>
            <w:r w:rsidRPr="00EB4CF1">
              <w:rPr>
                <w:rFonts w:ascii="Arial" w:hAnsi="Arial" w:cs="Arial"/>
                <w:sz w:val="22"/>
                <w:szCs w:val="22"/>
              </w:rPr>
              <w:t>możliwość podmontowania zdalnych wirtualnych napędów;</w:t>
            </w:r>
          </w:p>
          <w:p w14:paraId="25424956" w14:textId="77777777" w:rsidR="00AB79BC" w:rsidRPr="00EB4CF1" w:rsidRDefault="00AB79BC" w:rsidP="00EA5588">
            <w:pPr>
              <w:pStyle w:val="style14"/>
              <w:numPr>
                <w:ilvl w:val="1"/>
                <w:numId w:val="10"/>
              </w:numPr>
              <w:spacing w:line="360" w:lineRule="auto"/>
              <w:rPr>
                <w:rFonts w:ascii="Arial" w:hAnsi="Arial" w:cs="Arial"/>
                <w:sz w:val="22"/>
                <w:szCs w:val="22"/>
              </w:rPr>
            </w:pPr>
            <w:r w:rsidRPr="00EB4CF1">
              <w:rPr>
                <w:rFonts w:ascii="Arial" w:hAnsi="Arial" w:cs="Arial"/>
                <w:sz w:val="22"/>
                <w:szCs w:val="22"/>
              </w:rPr>
              <w:t>wirtualną konsolę z dostępem do myszy, klawiatury;</w:t>
            </w:r>
          </w:p>
          <w:p w14:paraId="7B043378" w14:textId="77777777" w:rsidR="00AB79BC" w:rsidRPr="00EB4CF1" w:rsidRDefault="00AB79BC" w:rsidP="00EA5588">
            <w:pPr>
              <w:pStyle w:val="style14"/>
              <w:numPr>
                <w:ilvl w:val="1"/>
                <w:numId w:val="10"/>
              </w:numPr>
              <w:spacing w:line="360" w:lineRule="auto"/>
              <w:rPr>
                <w:rFonts w:ascii="Arial" w:hAnsi="Arial" w:cs="Arial"/>
                <w:sz w:val="22"/>
                <w:szCs w:val="22"/>
              </w:rPr>
            </w:pPr>
            <w:r w:rsidRPr="00EB4CF1">
              <w:rPr>
                <w:rFonts w:ascii="Arial" w:hAnsi="Arial" w:cs="Arial"/>
                <w:sz w:val="22"/>
                <w:szCs w:val="22"/>
              </w:rPr>
              <w:t>wsparcie dla SNMP; IPMI2.0, SSH, Redfish;</w:t>
            </w:r>
          </w:p>
          <w:p w14:paraId="6B376A84" w14:textId="77777777" w:rsidR="00AB79BC" w:rsidRPr="00EB4CF1" w:rsidRDefault="00AB79BC" w:rsidP="00EA5588">
            <w:pPr>
              <w:pStyle w:val="style14"/>
              <w:numPr>
                <w:ilvl w:val="1"/>
                <w:numId w:val="10"/>
              </w:numPr>
              <w:spacing w:line="360" w:lineRule="auto"/>
              <w:rPr>
                <w:rFonts w:ascii="Arial" w:hAnsi="Arial" w:cs="Arial"/>
                <w:sz w:val="22"/>
                <w:szCs w:val="22"/>
              </w:rPr>
            </w:pPr>
            <w:r w:rsidRPr="00EB4CF1">
              <w:rPr>
                <w:rFonts w:ascii="Arial" w:hAnsi="Arial" w:cs="Arial"/>
                <w:sz w:val="22"/>
                <w:szCs w:val="22"/>
              </w:rPr>
              <w:t>możliwość zdalnego monitorowania w czasie rzeczywistym poboru prądu przez serwer;</w:t>
            </w:r>
          </w:p>
          <w:p w14:paraId="47FE47C2" w14:textId="77777777" w:rsidR="00AB79BC" w:rsidRPr="00EB4CF1" w:rsidRDefault="00AB79BC" w:rsidP="00EA5588">
            <w:pPr>
              <w:pStyle w:val="style14"/>
              <w:numPr>
                <w:ilvl w:val="1"/>
                <w:numId w:val="10"/>
              </w:numPr>
              <w:spacing w:line="360" w:lineRule="auto"/>
              <w:rPr>
                <w:rFonts w:ascii="Arial" w:hAnsi="Arial" w:cs="Arial"/>
                <w:sz w:val="22"/>
                <w:szCs w:val="22"/>
              </w:rPr>
            </w:pPr>
            <w:r w:rsidRPr="00EB4CF1">
              <w:rPr>
                <w:rFonts w:ascii="Arial" w:hAnsi="Arial" w:cs="Arial"/>
                <w:sz w:val="22"/>
                <w:szCs w:val="22"/>
              </w:rPr>
              <w:t>możliwość zdalnego ustawienia limitu poboru prądu przez konkretny serwer;</w:t>
            </w:r>
          </w:p>
          <w:p w14:paraId="0113B66C" w14:textId="77777777" w:rsidR="00AB79BC" w:rsidRPr="00EB4CF1" w:rsidRDefault="00AB79BC" w:rsidP="00EA5588">
            <w:pPr>
              <w:pStyle w:val="style14"/>
              <w:numPr>
                <w:ilvl w:val="1"/>
                <w:numId w:val="10"/>
              </w:numPr>
              <w:spacing w:line="360" w:lineRule="auto"/>
              <w:rPr>
                <w:rFonts w:ascii="Arial" w:hAnsi="Arial" w:cs="Arial"/>
                <w:sz w:val="22"/>
                <w:szCs w:val="22"/>
              </w:rPr>
            </w:pPr>
            <w:r w:rsidRPr="00EB4CF1">
              <w:rPr>
                <w:rFonts w:ascii="Arial" w:hAnsi="Arial" w:cs="Arial"/>
                <w:sz w:val="22"/>
                <w:szCs w:val="22"/>
              </w:rPr>
              <w:t>integracja z Active Directory;</w:t>
            </w:r>
          </w:p>
          <w:p w14:paraId="6C49F1A6" w14:textId="77777777" w:rsidR="00AB79BC" w:rsidRPr="00EB4CF1" w:rsidRDefault="00AB79BC" w:rsidP="00EA5588">
            <w:pPr>
              <w:pStyle w:val="style14"/>
              <w:numPr>
                <w:ilvl w:val="1"/>
                <w:numId w:val="10"/>
              </w:numPr>
              <w:spacing w:line="360" w:lineRule="auto"/>
              <w:rPr>
                <w:rFonts w:ascii="Arial" w:hAnsi="Arial" w:cs="Arial"/>
                <w:sz w:val="22"/>
                <w:szCs w:val="22"/>
              </w:rPr>
            </w:pPr>
            <w:r w:rsidRPr="00EB4CF1">
              <w:rPr>
                <w:rFonts w:ascii="Arial" w:hAnsi="Arial" w:cs="Arial"/>
                <w:sz w:val="22"/>
                <w:szCs w:val="22"/>
              </w:rPr>
              <w:t>wysyłanie do administratora maila z powiadomieniem o awarii lub zmianie konfiguracji sprzętowej;</w:t>
            </w:r>
          </w:p>
          <w:p w14:paraId="6BC851C8" w14:textId="77777777" w:rsidR="00AB79BC" w:rsidRPr="00EB4CF1" w:rsidRDefault="00AB79BC" w:rsidP="00EA5588">
            <w:pPr>
              <w:pStyle w:val="style14"/>
              <w:numPr>
                <w:ilvl w:val="1"/>
                <w:numId w:val="10"/>
              </w:numPr>
              <w:spacing w:after="280" w:line="360" w:lineRule="auto"/>
              <w:rPr>
                <w:rFonts w:ascii="Arial" w:hAnsi="Arial" w:cs="Arial"/>
                <w:sz w:val="22"/>
                <w:szCs w:val="22"/>
              </w:rPr>
            </w:pPr>
            <w:r w:rsidRPr="00EB4CF1">
              <w:rPr>
                <w:rFonts w:ascii="Arial" w:hAnsi="Arial" w:cs="Arial"/>
                <w:sz w:val="22"/>
                <w:szCs w:val="22"/>
              </w:rPr>
              <w:t>możliwość bezpośredniego zarządzania poprzez dedykowany port USB na przednim panelu serwera</w:t>
            </w:r>
          </w:p>
          <w:p w14:paraId="7EF6615C" w14:textId="77777777" w:rsidR="00AB79BC" w:rsidRPr="00EB4CF1" w:rsidRDefault="00AB79BC" w:rsidP="00EA5588">
            <w:pPr>
              <w:pStyle w:val="style14"/>
              <w:numPr>
                <w:ilvl w:val="0"/>
                <w:numId w:val="11"/>
              </w:numPr>
              <w:spacing w:before="280" w:line="360" w:lineRule="auto"/>
              <w:rPr>
                <w:rFonts w:ascii="Arial" w:hAnsi="Arial" w:cs="Arial"/>
                <w:sz w:val="22"/>
                <w:szCs w:val="22"/>
              </w:rPr>
            </w:pPr>
            <w:r w:rsidRPr="00EB4CF1">
              <w:rPr>
                <w:rFonts w:ascii="Arial" w:hAnsi="Arial" w:cs="Arial"/>
                <w:sz w:val="22"/>
                <w:szCs w:val="22"/>
              </w:rPr>
              <w:t>Serwer musi być wyprodukowany zgodnie z normą ISO-9001:2008 oraz ISO-14001,</w:t>
            </w:r>
          </w:p>
          <w:p w14:paraId="4D02026D" w14:textId="77777777" w:rsidR="00AB79BC" w:rsidRPr="00EB4CF1" w:rsidRDefault="00AB79BC" w:rsidP="00EA5588">
            <w:pPr>
              <w:pStyle w:val="style14"/>
              <w:numPr>
                <w:ilvl w:val="0"/>
                <w:numId w:val="11"/>
              </w:numPr>
              <w:spacing w:line="360" w:lineRule="auto"/>
              <w:rPr>
                <w:rFonts w:ascii="Arial" w:hAnsi="Arial" w:cs="Arial"/>
                <w:sz w:val="22"/>
                <w:szCs w:val="22"/>
              </w:rPr>
            </w:pPr>
            <w:r w:rsidRPr="00EB4CF1">
              <w:rPr>
                <w:rFonts w:ascii="Arial" w:hAnsi="Arial" w:cs="Arial"/>
                <w:sz w:val="22"/>
                <w:szCs w:val="22"/>
              </w:rPr>
              <w:t>Serwer musi posiadać deklaracja CE,</w:t>
            </w:r>
          </w:p>
          <w:p w14:paraId="3D4B967E" w14:textId="77777777" w:rsidR="00AB79BC" w:rsidRPr="00EB4CF1" w:rsidRDefault="00AB79BC" w:rsidP="00AB07CA">
            <w:pPr>
              <w:pStyle w:val="style14"/>
              <w:spacing w:before="280" w:after="280" w:line="360" w:lineRule="auto"/>
              <w:rPr>
                <w:rFonts w:ascii="Arial" w:hAnsi="Arial" w:cs="Arial"/>
                <w:b/>
                <w:bCs/>
                <w:sz w:val="22"/>
                <w:szCs w:val="22"/>
                <w:u w:val="single"/>
              </w:rPr>
            </w:pPr>
            <w:r w:rsidRPr="00EB4CF1">
              <w:rPr>
                <w:rFonts w:ascii="Arial" w:hAnsi="Arial" w:cs="Arial"/>
                <w:b/>
                <w:bCs/>
                <w:sz w:val="22"/>
                <w:szCs w:val="22"/>
                <w:u w:val="single"/>
              </w:rPr>
              <w:t>System operacyjny/System wirtualizacji serwera:</w:t>
            </w:r>
          </w:p>
          <w:p w14:paraId="17D93B43" w14:textId="77777777" w:rsidR="00AB79BC" w:rsidRPr="00EB4CF1" w:rsidRDefault="00AB79BC" w:rsidP="00EA5588">
            <w:pPr>
              <w:spacing w:line="360" w:lineRule="auto"/>
              <w:jc w:val="both"/>
              <w:rPr>
                <w:rFonts w:ascii="Arial" w:hAnsi="Arial" w:cs="Arial"/>
                <w:sz w:val="22"/>
                <w:szCs w:val="22"/>
              </w:rPr>
            </w:pPr>
            <w:r w:rsidRPr="00EB4CF1">
              <w:rPr>
                <w:rFonts w:ascii="Arial" w:hAnsi="Arial" w:cs="Arial"/>
                <w:sz w:val="22"/>
                <w:szCs w:val="22"/>
              </w:rPr>
              <w:t xml:space="preserve">Oprogramowanie do wirtualizacji Vmware Vsphere Enterprise Plus z pełną licencja oraz możliwością aktualizacji do najnowszej wersji na zaproponowane serwery oraz licencje i aktualizacje muszą być ważne przez okres od dostarczenia i uruchomienia do 5 lat od daty dostarczenia i uruchomienia. Za rozwiązanie równoważne uznaje się takie oprogramowanie, które posiada wbudowane mechanizmy, bez użycia dodatkowych aplikacji, zapewniające: </w:t>
            </w:r>
          </w:p>
          <w:p w14:paraId="03C34ADE" w14:textId="77777777" w:rsidR="00AB79BC" w:rsidRPr="00EB4CF1" w:rsidRDefault="00AB79BC" w:rsidP="00EA5588">
            <w:pPr>
              <w:spacing w:before="120" w:line="360" w:lineRule="auto"/>
              <w:jc w:val="both"/>
              <w:rPr>
                <w:rFonts w:ascii="Arial" w:hAnsi="Arial" w:cs="Arial"/>
                <w:sz w:val="22"/>
                <w:szCs w:val="22"/>
              </w:rPr>
            </w:pPr>
            <w:r w:rsidRPr="00EB4CF1">
              <w:rPr>
                <w:rFonts w:ascii="Arial" w:hAnsi="Arial" w:cs="Arial"/>
                <w:sz w:val="22"/>
                <w:szCs w:val="22"/>
              </w:rPr>
              <w:t>- zamawiający wymaga dostarczenia oprogramowania do wirtualizacji wraz z licencjami umożliwiającymi uruchamianie wirtualizacji na serwerze fizycznym o łącznej liczbie minimum 2 procesorów fizycznych oraz jednej konsoli do zarządzania całym środowiskiem,</w:t>
            </w:r>
          </w:p>
          <w:p w14:paraId="761BCBBC" w14:textId="77777777" w:rsidR="00AB79BC" w:rsidRPr="00EB4CF1" w:rsidRDefault="00AB79BC" w:rsidP="00EA5588">
            <w:pPr>
              <w:spacing w:before="120" w:line="360" w:lineRule="auto"/>
              <w:jc w:val="both"/>
              <w:rPr>
                <w:rFonts w:ascii="Arial" w:hAnsi="Arial" w:cs="Arial"/>
                <w:sz w:val="22"/>
                <w:szCs w:val="22"/>
              </w:rPr>
            </w:pPr>
            <w:r w:rsidRPr="00EB4CF1">
              <w:rPr>
                <w:rFonts w:ascii="Arial" w:hAnsi="Arial" w:cs="Arial"/>
                <w:sz w:val="22"/>
                <w:szCs w:val="22"/>
              </w:rPr>
              <w:lastRenderedPageBreak/>
              <w:t>- oferowana równoważna warstwa wirtualizacji musi być rozwiązaniem systemowym tzn. musi być zainstalowana bezpośrednio na sprzęcie fizycznym, nie może być częścią innego systemu operacyjnego,</w:t>
            </w:r>
          </w:p>
          <w:p w14:paraId="2363E821" w14:textId="23BF5F62" w:rsidR="00AB79BC" w:rsidRPr="00EB4CF1" w:rsidRDefault="00AB79BC" w:rsidP="00EA5588">
            <w:pPr>
              <w:spacing w:before="120" w:line="360" w:lineRule="auto"/>
              <w:jc w:val="both"/>
              <w:rPr>
                <w:rFonts w:ascii="Arial" w:hAnsi="Arial" w:cs="Arial"/>
                <w:sz w:val="22"/>
                <w:szCs w:val="22"/>
              </w:rPr>
            </w:pPr>
            <w:r w:rsidRPr="00EB4CF1">
              <w:rPr>
                <w:rFonts w:ascii="Arial" w:hAnsi="Arial" w:cs="Arial"/>
                <w:sz w:val="22"/>
                <w:szCs w:val="22"/>
              </w:rPr>
              <w:t xml:space="preserve">- oprogramowanie do wirtualizacji musi zapewniać możliwość skonfigurowania maszyn wirtualnych 1-128 procesorowych, możliwość skonfigurowania maszyn wirtualnych z możliwością przydzielenia do 6 TB pamięci operacyjnej RAM i 1-10 wirtualnych kart sieciowych. przydzielenie większej ilości pamięci RAM dla maszyn wirtualnych niż fizyczne zasoby RAM serwera w celu osiągnięcia maksymalnego współczynnika konsolidacji, umożliwiać udostępnienie maszynie wirtualnej większej ilości zasobów dyskowych niż jest fizycznie zarezerwowane na zasobach dyskowych, wsparcie dla wirtualizacji zagnieżdżonej, a także instalacji wszystkich funkcjonalności w tym Hyper-V pakietu Windows Server 2012 na maszynie wirtualnej, zapewniać zdalny i lokalny dostęp administracyjny do wszystkich serwerów fizycznych poprzez protokół SSH, z możliwością nadawania uprawnień do takiego dostępu nazwanym użytkownikom bez konieczności wykorzystania konta root, zapewnić możliwość klonowania systemów operacyjnych wraz z ich pełną konfiguracją i danym, zapewnić możliwość wykonywania kopii migawkowych instancji systemów operacyjnych na potrzeby tworzenia kopii zapasowych bez przerywania ich pracy z możliwością wskazania konieczności zachowania stanu pamięci pracującej maszyny wirtualnej, zapewniać możliwość dodawania zasobów w czasie pracy maszyny wirtualnej, w szczególności w zakresie ilości procesorów, pamięci operacyjnej i przestrzeni dyskowej, musi posiadać funkcjonalność wirtualnego przełącznika (virtual switch) umożliwiającego tworzenie sieci wirtualnej w obszarze hosta i pozwalającego połączyć maszyny wirtualne w obszarze jednego hosta, a także na zewnątrz sieci fizycznej. Pojedynczy przełącznik wirtualny powinien mieć możliwość konfiguracji do 4000 portów. Pojedynczy wirtualny przełącznik musi posiadać możliwość przyłączania do niego dwóch i więcej fizycznych kart sieciowych, aby zapewnić bezpieczeństwo połączenia ethernetowego w razie awarii karty sieciowej. Wirtualne przełączniki musza obsługiwać wirtualne sieci lokalne (VLAN). Oprogramowanie do wirtualizacji musi umożliwiać wykorzystanie technologii 10GbE w tym agregację połączeń fizycznych do minimalizacji czasu przenoszenia maszyny </w:t>
            </w:r>
            <w:r w:rsidRPr="00EB4CF1">
              <w:rPr>
                <w:rFonts w:ascii="Arial" w:hAnsi="Arial" w:cs="Arial"/>
                <w:sz w:val="22"/>
                <w:szCs w:val="22"/>
              </w:rPr>
              <w:lastRenderedPageBreak/>
              <w:t xml:space="preserve">wirtualnej pomiędzy serwerami fizycznymi. Oprogramowanie do wirtualizacji musi zapewnić możliwość zdefiniowania alertów informujących o przekroczeniu wartości progowych, zapewniać możliwość replikacji maszyn wirtualnych z dowolnej pamięci masowej w tym z dysków wewnętrznych serwerów fizycznych na dowolną pamięć masową w tym samym lub oddalonym ośrodku przetwarzania, możliwość przenoszenia maszyn wirtualnych w czasie ich pracy pomiędzy serwerami fizycznymi oraz różnymi konsolami do zarządzania wirtualizacją. Rozwiązanie musi posiadać natywne mechanizmy szyfrowania, podczas przenoszenia maszyn wirtualnych, w czasie ich pracy pomiędzy serwerami fizycznymi. Musi zostać zapewniona odpowiednia redundancja i nadmiarowość zasobów tak by w przypadku awarii np. serwera fizycznego usługi na nim świadczone zostały automatycznie przełączone na inne serwery infrastruktury, zapewniać mechanizm bezpiecznego, bezprzerwowego i automatycznego uaktualniania warstwy wirtualizacyjnej wliczając w to zarówno poprawki. Oprogramowanie do wirtualizacji musi obsługiwać przełączenie ścieżek SAN (bez utraty komunikacji) w przypadku awarii jednej ze ścieżek, posiadać wbudowany interfejs programistyczny (API) zapewniający pełną integrację zewnętrznych rozwiązań wykonywania kopii zapasowych z istniejącymi mechanizmami warstwy wirtualizacyjnej, umożliwiać konfiguracje HA dla każdego swojego komponentu w celu unikania awarii pojedynczego elementu, być wspierane przez producenta oferowanego rozwiązania do automatyzacji procesów (Automatyzacja) oraz wirtualizacji sieci (SDN) na wszystkich poziomach wsparcia (L1-L3). Wsparcie musi odbywać się poprzez jednorodny kanał serwisowy (jeden numer telefonów dla wszystkich zgłoszeń, jeden portal www pozwalający zarządzać licencjami i zgłaszać zlecenia serwisowe), posiadać mechanizmy proaktywnej wysokiej dostępności. Oznacza, to, że jeśli serwer fizyczny posiad funkcję przekazania do wirtualizatora informacji o stanie serwera, to wirtualizatora na podstawie tych danych, wirtualizator jest w stanie, proaktywnie przenieść wszystkie maszyny wirtualne na inne prawidłowo działające serwery fizyczne w klastrze, zanim dojdzie do całkowitej awarii serwera fizycznego, Oprogramowanie do wirtualizacji musi umożliwiać utworzenie jednorodnego, wirtualnego przełącznika sieciowego, rozproszonego na wszystkie serwery fizyczne platformy wirtualizacyjnej. Przełącznik </w:t>
            </w:r>
            <w:r w:rsidRPr="00EB4CF1">
              <w:rPr>
                <w:rFonts w:ascii="Arial" w:hAnsi="Arial" w:cs="Arial"/>
                <w:sz w:val="22"/>
                <w:szCs w:val="22"/>
              </w:rPr>
              <w:lastRenderedPageBreak/>
              <w:t xml:space="preserve">taki musi zapewniać możliwość konfiguracji parametrów sieciowych maszyny wirtualnej z granulacją na poziomie portu tego przełącznika. Pojedyncza maszyna wirtualna musi mieć możliwość wykorzystania jednego lub wielu portów przełącznika z niezależną od siebie konfiguracją, zapewnić możliwość bieżącego monitorowania wykorzystania zasobów fizycznych infrastruktury wirtualnej (np. wykorzystanie procesorów, pamięci RAM, wykorzystanie przestrzeni na dyskach/wolumenach) oraz przechowywać i wyświetlać dane. mieć możliwość przenoszenia maszyn wirtualnych w czasie ich pracy pomiędzy serwerami fizycznymi, pamięciami masowymi niezależnie od dostępności współdzielonej przestrzeni dyskowej, różnymi rodzajami wirtualnych przełączników sieciowych oraz pomiędzy różnymi centrami przetwarzania danych platformami wirtualnej. Oprogramowanie do wirtualizacji musi posiadać centralną konsolę graficzną do zarządzania maszynami wirtualnymi i do konfigurowania innych funkcjonalności. Centralna konsola graficzna powinna działania, jako aplikacja na maszynie wirtualnej, jako gotowa, wstępnie skonfigurowana maszyna wirtualna tzw. virtual appliance. Konsola graficzna musi być dostępna poprzez dedykowanego klienta (za pomocą przeglądarek, minimum IE i Firefox) lub poprzez konsolę graficzną, która zbudowana jest z wykorzystaniem standardu HTML5.  </w:t>
            </w:r>
          </w:p>
          <w:p w14:paraId="59D8ADE5" w14:textId="4921A410" w:rsidR="00C82175" w:rsidRPr="00977397" w:rsidRDefault="00977397" w:rsidP="00977397">
            <w:pPr>
              <w:pStyle w:val="style14"/>
              <w:spacing w:before="280" w:after="280" w:line="360" w:lineRule="auto"/>
              <w:rPr>
                <w:rFonts w:ascii="Arial" w:hAnsi="Arial" w:cs="Arial"/>
                <w:b/>
                <w:bCs/>
                <w:sz w:val="22"/>
                <w:szCs w:val="22"/>
              </w:rPr>
            </w:pPr>
            <w:r>
              <w:rPr>
                <w:rFonts w:ascii="Arial" w:hAnsi="Arial" w:cs="Arial"/>
                <w:b/>
                <w:bCs/>
                <w:sz w:val="22"/>
                <w:szCs w:val="22"/>
              </w:rPr>
              <w:t>W</w:t>
            </w:r>
            <w:r w:rsidR="00AB79BC" w:rsidRPr="00AE1087">
              <w:rPr>
                <w:rFonts w:ascii="Arial" w:hAnsi="Arial" w:cs="Arial"/>
                <w:b/>
                <w:bCs/>
                <w:sz w:val="22"/>
                <w:szCs w:val="22"/>
              </w:rPr>
              <w:t>ymagania gwarancyjne serwera</w:t>
            </w:r>
            <w:r w:rsidR="00AE1087" w:rsidRPr="00AE1087">
              <w:rPr>
                <w:rFonts w:ascii="Arial" w:hAnsi="Arial" w:cs="Arial"/>
                <w:b/>
                <w:bCs/>
                <w:sz w:val="22"/>
                <w:szCs w:val="22"/>
              </w:rPr>
              <w:t xml:space="preserve"> zostały określone </w:t>
            </w:r>
            <w:r w:rsidRPr="00686E61">
              <w:rPr>
                <w:rFonts w:ascii="Arial" w:hAnsi="Arial" w:cs="Arial"/>
                <w:sz w:val="22"/>
                <w:szCs w:val="22"/>
              </w:rPr>
              <w:t xml:space="preserve"> w </w:t>
            </w:r>
            <w:r>
              <w:rPr>
                <w:rFonts w:ascii="Arial" w:hAnsi="Arial" w:cs="Arial"/>
                <w:sz w:val="22"/>
                <w:szCs w:val="22"/>
              </w:rPr>
              <w:t xml:space="preserve">§ </w:t>
            </w:r>
            <w:r w:rsidR="00836C33">
              <w:rPr>
                <w:rFonts w:ascii="Arial" w:hAnsi="Arial" w:cs="Arial"/>
                <w:sz w:val="22"/>
                <w:szCs w:val="22"/>
              </w:rPr>
              <w:t>8</w:t>
            </w:r>
            <w:r>
              <w:rPr>
                <w:rFonts w:ascii="Arial" w:hAnsi="Arial" w:cs="Arial"/>
                <w:sz w:val="22"/>
                <w:szCs w:val="22"/>
              </w:rPr>
              <w:t xml:space="preserve"> PPU oraz załączniku nr 12 do PPU – Warunki gwarancji.</w:t>
            </w:r>
          </w:p>
        </w:tc>
      </w:tr>
      <w:tr w:rsidR="00EB4CF1" w:rsidRPr="00EB4CF1" w14:paraId="10D3B7D1" w14:textId="77777777" w:rsidTr="00F7465F">
        <w:trPr>
          <w:trHeight w:val="977"/>
        </w:trPr>
        <w:tc>
          <w:tcPr>
            <w:tcW w:w="400" w:type="dxa"/>
            <w:shd w:val="clear" w:color="auto" w:fill="D9D9D9" w:themeFill="background1" w:themeFillShade="D9"/>
            <w:vAlign w:val="center"/>
          </w:tcPr>
          <w:p w14:paraId="0E556A93" w14:textId="66613C83" w:rsidR="00F7465F" w:rsidRPr="00EB4CF1" w:rsidRDefault="00F7465F" w:rsidP="00F7465F">
            <w:pPr>
              <w:spacing w:line="360" w:lineRule="auto"/>
              <w:jc w:val="center"/>
              <w:rPr>
                <w:rFonts w:ascii="Arial" w:hAnsi="Arial" w:cs="Arial"/>
                <w:sz w:val="22"/>
                <w:szCs w:val="22"/>
              </w:rPr>
            </w:pPr>
            <w:r w:rsidRPr="00EB4CF1">
              <w:rPr>
                <w:rFonts w:ascii="Arial" w:hAnsi="Arial" w:cs="Arial"/>
                <w:sz w:val="22"/>
                <w:szCs w:val="22"/>
              </w:rPr>
              <w:lastRenderedPageBreak/>
              <w:t>2.</w:t>
            </w:r>
          </w:p>
        </w:tc>
        <w:tc>
          <w:tcPr>
            <w:tcW w:w="0" w:type="auto"/>
            <w:shd w:val="clear" w:color="auto" w:fill="D9D9D9" w:themeFill="background1" w:themeFillShade="D9"/>
            <w:vAlign w:val="center"/>
          </w:tcPr>
          <w:p w14:paraId="7DE64711" w14:textId="6E13E13F" w:rsidR="00F7465F" w:rsidRPr="00EB4CF1" w:rsidRDefault="00F7465F" w:rsidP="00F7465F">
            <w:pPr>
              <w:spacing w:line="360" w:lineRule="auto"/>
              <w:jc w:val="center"/>
              <w:rPr>
                <w:rFonts w:ascii="Arial" w:hAnsi="Arial" w:cs="Arial"/>
                <w:b/>
                <w:bCs/>
                <w:sz w:val="22"/>
                <w:szCs w:val="22"/>
              </w:rPr>
            </w:pPr>
            <w:r w:rsidRPr="00EB4CF1">
              <w:rPr>
                <w:rFonts w:ascii="Arial" w:hAnsi="Arial" w:cs="Arial"/>
                <w:b/>
                <w:bCs/>
                <w:sz w:val="22"/>
                <w:szCs w:val="22"/>
              </w:rPr>
              <w:t>Instalacja serwera</w:t>
            </w:r>
          </w:p>
        </w:tc>
        <w:tc>
          <w:tcPr>
            <w:tcW w:w="0" w:type="auto"/>
          </w:tcPr>
          <w:p w14:paraId="064143D3" w14:textId="5AD76366" w:rsidR="00F7465F" w:rsidRPr="00EB4CF1" w:rsidRDefault="00F7465F" w:rsidP="00F7465F">
            <w:pPr>
              <w:pStyle w:val="style14"/>
              <w:spacing w:before="280" w:after="280" w:line="360" w:lineRule="auto"/>
              <w:ind w:left="284"/>
              <w:rPr>
                <w:rFonts w:ascii="Arial" w:hAnsi="Arial" w:cs="Arial"/>
                <w:b/>
                <w:bCs/>
                <w:sz w:val="6"/>
                <w:szCs w:val="6"/>
                <w:u w:val="single"/>
              </w:rPr>
            </w:pPr>
            <w:r w:rsidRPr="00EB4CF1">
              <w:rPr>
                <w:rFonts w:ascii="Arial" w:hAnsi="Arial" w:cs="Arial"/>
                <w:sz w:val="22"/>
                <w:szCs w:val="22"/>
              </w:rPr>
              <w:t>Serwer powinien zostać zainstalowany i uruchomiony w serwerowni wskazanej przez Zamawiającego. Wykonawca wykona wszystkie niezbędne połączenia sieciowe oraz dostarczy wymagane do tego celu materiały i urządzenia, w tym zarządzalne przełączniki sieciowe warstwy L4.</w:t>
            </w:r>
          </w:p>
        </w:tc>
      </w:tr>
      <w:tr w:rsidR="00EB4CF1" w:rsidRPr="00EB4CF1" w14:paraId="0652D583" w14:textId="77777777" w:rsidTr="00F7465F">
        <w:trPr>
          <w:trHeight w:val="977"/>
        </w:trPr>
        <w:tc>
          <w:tcPr>
            <w:tcW w:w="400" w:type="dxa"/>
            <w:shd w:val="clear" w:color="auto" w:fill="D9D9D9" w:themeFill="background1" w:themeFillShade="D9"/>
            <w:vAlign w:val="center"/>
          </w:tcPr>
          <w:p w14:paraId="0625ABA4" w14:textId="764DC022" w:rsidR="00F7465F" w:rsidRPr="00EB4CF1" w:rsidRDefault="00F7465F" w:rsidP="00F7465F">
            <w:pPr>
              <w:spacing w:line="360" w:lineRule="auto"/>
              <w:jc w:val="center"/>
              <w:rPr>
                <w:rFonts w:ascii="Arial" w:hAnsi="Arial" w:cs="Arial"/>
                <w:sz w:val="22"/>
                <w:szCs w:val="22"/>
              </w:rPr>
            </w:pPr>
            <w:r w:rsidRPr="00EB4CF1">
              <w:rPr>
                <w:rFonts w:ascii="Arial" w:hAnsi="Arial" w:cs="Arial"/>
                <w:sz w:val="22"/>
                <w:szCs w:val="22"/>
              </w:rPr>
              <w:t>3.</w:t>
            </w:r>
          </w:p>
        </w:tc>
        <w:tc>
          <w:tcPr>
            <w:tcW w:w="0" w:type="auto"/>
            <w:shd w:val="clear" w:color="auto" w:fill="D9D9D9" w:themeFill="background1" w:themeFillShade="D9"/>
            <w:vAlign w:val="center"/>
          </w:tcPr>
          <w:p w14:paraId="03BE4949" w14:textId="77777777" w:rsidR="00F7465F" w:rsidRPr="00EB4CF1" w:rsidRDefault="00F7465F" w:rsidP="00F7465F">
            <w:pPr>
              <w:spacing w:line="360" w:lineRule="auto"/>
              <w:rPr>
                <w:rFonts w:ascii="Arial" w:hAnsi="Arial" w:cs="Arial"/>
                <w:b/>
                <w:bCs/>
                <w:sz w:val="22"/>
                <w:szCs w:val="22"/>
              </w:rPr>
            </w:pPr>
            <w:r w:rsidRPr="00EB4CF1">
              <w:rPr>
                <w:rFonts w:ascii="Arial" w:hAnsi="Arial" w:cs="Arial"/>
                <w:b/>
                <w:bCs/>
                <w:sz w:val="22"/>
                <w:szCs w:val="22"/>
              </w:rPr>
              <w:t>Komputery w stacjonarnej dyspozytorni kontenerowej oraz w nadzorze ruchu</w:t>
            </w:r>
          </w:p>
          <w:p w14:paraId="6E365A10" w14:textId="0F690F94" w:rsidR="00F7465F" w:rsidRPr="00EB4CF1" w:rsidRDefault="00F7465F" w:rsidP="00F7465F">
            <w:pPr>
              <w:spacing w:line="360" w:lineRule="auto"/>
              <w:jc w:val="center"/>
              <w:rPr>
                <w:rFonts w:ascii="Arial" w:hAnsi="Arial" w:cs="Arial"/>
                <w:b/>
                <w:bCs/>
                <w:sz w:val="22"/>
                <w:szCs w:val="22"/>
              </w:rPr>
            </w:pPr>
            <w:r w:rsidRPr="00EB4CF1">
              <w:rPr>
                <w:rFonts w:ascii="Arial" w:hAnsi="Arial" w:cs="Arial"/>
                <w:b/>
                <w:bCs/>
                <w:sz w:val="22"/>
                <w:szCs w:val="22"/>
              </w:rPr>
              <w:t xml:space="preserve">określony w rozdz. VI, ust. 2, pkt 1 i 2 Załącznika </w:t>
            </w:r>
            <w:r w:rsidR="00AD3706" w:rsidRPr="00EB4CF1">
              <w:rPr>
                <w:rFonts w:ascii="Arial" w:hAnsi="Arial" w:cs="Arial"/>
                <w:b/>
                <w:bCs/>
                <w:sz w:val="22"/>
                <w:szCs w:val="22"/>
              </w:rPr>
              <w:t>2.</w:t>
            </w:r>
            <w:r w:rsidR="004B6DCD" w:rsidRPr="00EB4CF1">
              <w:rPr>
                <w:rFonts w:ascii="Arial" w:hAnsi="Arial" w:cs="Arial"/>
                <w:b/>
                <w:bCs/>
                <w:sz w:val="22"/>
                <w:szCs w:val="22"/>
              </w:rPr>
              <w:t>2</w:t>
            </w:r>
            <w:r w:rsidR="00AD3706" w:rsidRPr="00EB4CF1">
              <w:rPr>
                <w:rFonts w:ascii="Arial" w:hAnsi="Arial" w:cs="Arial"/>
                <w:b/>
                <w:bCs/>
                <w:sz w:val="22"/>
                <w:szCs w:val="22"/>
              </w:rPr>
              <w:t>.0 do SWZ</w:t>
            </w:r>
          </w:p>
        </w:tc>
        <w:tc>
          <w:tcPr>
            <w:tcW w:w="0" w:type="auto"/>
          </w:tcPr>
          <w:p w14:paraId="746F71D8" w14:textId="77777777" w:rsidR="00F7465F" w:rsidRPr="00EB4CF1" w:rsidRDefault="00F7465F" w:rsidP="00F7465F">
            <w:pPr>
              <w:spacing w:line="360" w:lineRule="auto"/>
              <w:rPr>
                <w:rFonts w:ascii="Arial" w:hAnsi="Arial" w:cs="Arial"/>
                <w:sz w:val="22"/>
                <w:szCs w:val="22"/>
              </w:rPr>
            </w:pPr>
            <w:r w:rsidRPr="00EB4CF1">
              <w:rPr>
                <w:rFonts w:ascii="Arial" w:hAnsi="Arial" w:cs="Arial"/>
                <w:sz w:val="22"/>
                <w:szCs w:val="22"/>
              </w:rPr>
              <w:t>Minimalne parametry jednostki centralnej:</w:t>
            </w:r>
          </w:p>
          <w:p w14:paraId="726F5EDB" w14:textId="77777777" w:rsidR="00F7465F" w:rsidRPr="00EB4CF1" w:rsidRDefault="00F7465F" w:rsidP="00F7465F">
            <w:pPr>
              <w:numPr>
                <w:ilvl w:val="0"/>
                <w:numId w:val="8"/>
              </w:numPr>
              <w:spacing w:line="360" w:lineRule="auto"/>
              <w:rPr>
                <w:rFonts w:ascii="Arial" w:hAnsi="Arial" w:cs="Arial"/>
                <w:sz w:val="22"/>
                <w:szCs w:val="22"/>
              </w:rPr>
            </w:pPr>
            <w:r w:rsidRPr="00EB4CF1">
              <w:rPr>
                <w:rFonts w:ascii="Arial" w:hAnsi="Arial" w:cs="Arial"/>
                <w:sz w:val="22"/>
                <w:szCs w:val="22"/>
              </w:rPr>
              <w:t>Pamięć RAM min. 16GB</w:t>
            </w:r>
          </w:p>
          <w:p w14:paraId="3596ED46" w14:textId="77777777" w:rsidR="00F7465F" w:rsidRPr="00EB4CF1" w:rsidRDefault="00F7465F" w:rsidP="00F7465F">
            <w:pPr>
              <w:numPr>
                <w:ilvl w:val="0"/>
                <w:numId w:val="8"/>
              </w:numPr>
              <w:spacing w:line="360" w:lineRule="auto"/>
              <w:rPr>
                <w:rFonts w:ascii="Arial" w:hAnsi="Arial" w:cs="Arial"/>
                <w:sz w:val="22"/>
                <w:szCs w:val="22"/>
              </w:rPr>
            </w:pPr>
            <w:r w:rsidRPr="00EB4CF1">
              <w:rPr>
                <w:rFonts w:ascii="Arial" w:hAnsi="Arial" w:cs="Arial"/>
                <w:sz w:val="22"/>
                <w:szCs w:val="22"/>
              </w:rPr>
              <w:t xml:space="preserve">Możliwość podłączenia minimum 2 urządzeń wyświetlających obraz. </w:t>
            </w:r>
          </w:p>
          <w:p w14:paraId="7A1957B0" w14:textId="77777777" w:rsidR="00F7465F" w:rsidRPr="00EB4CF1" w:rsidRDefault="00F7465F" w:rsidP="00F7465F">
            <w:pPr>
              <w:numPr>
                <w:ilvl w:val="0"/>
                <w:numId w:val="8"/>
              </w:numPr>
              <w:spacing w:line="360" w:lineRule="auto"/>
              <w:rPr>
                <w:rFonts w:ascii="Arial" w:hAnsi="Arial" w:cs="Arial"/>
                <w:sz w:val="22"/>
                <w:szCs w:val="22"/>
              </w:rPr>
            </w:pPr>
            <w:r w:rsidRPr="00EB4CF1">
              <w:rPr>
                <w:rFonts w:ascii="Arial" w:hAnsi="Arial" w:cs="Arial"/>
                <w:sz w:val="22"/>
                <w:szCs w:val="22"/>
              </w:rPr>
              <w:t xml:space="preserve">Dysk SSD min. 2TB </w:t>
            </w:r>
          </w:p>
          <w:p w14:paraId="39460328" w14:textId="62F7A2F7" w:rsidR="00F7465F" w:rsidRPr="00EB4CF1" w:rsidRDefault="00F7465F" w:rsidP="00F7465F">
            <w:pPr>
              <w:numPr>
                <w:ilvl w:val="0"/>
                <w:numId w:val="8"/>
              </w:numPr>
              <w:spacing w:line="360" w:lineRule="auto"/>
              <w:rPr>
                <w:rFonts w:ascii="Arial" w:hAnsi="Arial" w:cs="Arial"/>
                <w:sz w:val="22"/>
                <w:szCs w:val="22"/>
              </w:rPr>
            </w:pPr>
            <w:r w:rsidRPr="00EB4CF1">
              <w:rPr>
                <w:rFonts w:ascii="Arial" w:hAnsi="Arial" w:cs="Arial"/>
                <w:sz w:val="22"/>
                <w:szCs w:val="22"/>
              </w:rPr>
              <w:t>Licencja dożywotnia: Windows 10 Pro lub Windows 11 Pro</w:t>
            </w:r>
            <w:r w:rsidR="0080513C" w:rsidRPr="00EB4CF1">
              <w:rPr>
                <w:rFonts w:ascii="Arial" w:hAnsi="Arial" w:cs="Arial"/>
                <w:sz w:val="22"/>
                <w:szCs w:val="22"/>
              </w:rPr>
              <w:t xml:space="preserve"> lub równoważny</w:t>
            </w:r>
          </w:p>
          <w:p w14:paraId="4DF3F810" w14:textId="77777777" w:rsidR="00F7465F" w:rsidRPr="00EB4CF1" w:rsidRDefault="00F7465F" w:rsidP="00F7465F">
            <w:pPr>
              <w:numPr>
                <w:ilvl w:val="0"/>
                <w:numId w:val="8"/>
              </w:numPr>
              <w:spacing w:line="360" w:lineRule="auto"/>
              <w:rPr>
                <w:rFonts w:ascii="Arial" w:hAnsi="Arial" w:cs="Arial"/>
                <w:sz w:val="22"/>
                <w:szCs w:val="22"/>
              </w:rPr>
            </w:pPr>
            <w:r w:rsidRPr="00EB4CF1">
              <w:rPr>
                <w:rFonts w:ascii="Arial" w:hAnsi="Arial" w:cs="Arial"/>
                <w:sz w:val="22"/>
                <w:szCs w:val="22"/>
              </w:rPr>
              <w:lastRenderedPageBreak/>
              <w:t>Aplikacja do podglądu stanu ładowania pojazdów , kontroli ładowarek oraz niezbędne licencje oprogramowania.</w:t>
            </w:r>
          </w:p>
          <w:p w14:paraId="2380522F" w14:textId="77777777" w:rsidR="00F7465F" w:rsidRPr="00EB4CF1" w:rsidRDefault="00F7465F" w:rsidP="00F7465F">
            <w:pPr>
              <w:numPr>
                <w:ilvl w:val="0"/>
                <w:numId w:val="8"/>
              </w:numPr>
              <w:spacing w:line="360" w:lineRule="auto"/>
              <w:rPr>
                <w:rFonts w:ascii="Arial" w:hAnsi="Arial" w:cs="Arial"/>
                <w:sz w:val="22"/>
                <w:szCs w:val="22"/>
              </w:rPr>
            </w:pPr>
            <w:r w:rsidRPr="00EB4CF1">
              <w:rPr>
                <w:rFonts w:ascii="Arial" w:hAnsi="Arial" w:cs="Arial"/>
                <w:sz w:val="22"/>
                <w:szCs w:val="22"/>
              </w:rPr>
              <w:t xml:space="preserve">możliwość podłączenia do sieci komputerowej za pomocą przewodu LAN RJ45. </w:t>
            </w:r>
          </w:p>
          <w:p w14:paraId="0CDD9CC9" w14:textId="77777777" w:rsidR="00F7465F" w:rsidRPr="00EB4CF1" w:rsidRDefault="00F7465F" w:rsidP="00F7465F">
            <w:pPr>
              <w:spacing w:line="360" w:lineRule="auto"/>
              <w:rPr>
                <w:rFonts w:ascii="Arial" w:hAnsi="Arial" w:cs="Arial"/>
                <w:sz w:val="22"/>
                <w:szCs w:val="22"/>
              </w:rPr>
            </w:pPr>
          </w:p>
          <w:p w14:paraId="2CD477FA" w14:textId="77777777" w:rsidR="00F7465F" w:rsidRPr="00EB4CF1" w:rsidRDefault="00F7465F" w:rsidP="00F7465F">
            <w:pPr>
              <w:spacing w:line="360" w:lineRule="auto"/>
              <w:rPr>
                <w:rFonts w:ascii="Arial" w:hAnsi="Arial" w:cs="Arial"/>
                <w:sz w:val="22"/>
                <w:szCs w:val="22"/>
              </w:rPr>
            </w:pPr>
            <w:r w:rsidRPr="00EB4CF1">
              <w:rPr>
                <w:rFonts w:ascii="Arial" w:hAnsi="Arial" w:cs="Arial"/>
                <w:sz w:val="22"/>
                <w:szCs w:val="22"/>
              </w:rPr>
              <w:t>Minimalne parametry monitorów jednostki centralnej:</w:t>
            </w:r>
          </w:p>
          <w:p w14:paraId="6E0B8B0F" w14:textId="77777777" w:rsidR="00F7465F" w:rsidRPr="00EB4CF1" w:rsidRDefault="00F7465F" w:rsidP="00F7465F">
            <w:pPr>
              <w:numPr>
                <w:ilvl w:val="0"/>
                <w:numId w:val="8"/>
              </w:numPr>
              <w:spacing w:line="360" w:lineRule="auto"/>
              <w:rPr>
                <w:rFonts w:ascii="Arial" w:hAnsi="Arial" w:cs="Arial"/>
                <w:sz w:val="22"/>
                <w:szCs w:val="22"/>
              </w:rPr>
            </w:pPr>
            <w:r w:rsidRPr="00EB4CF1">
              <w:rPr>
                <w:rFonts w:ascii="Arial" w:hAnsi="Arial" w:cs="Arial"/>
                <w:sz w:val="22"/>
                <w:szCs w:val="22"/>
              </w:rPr>
              <w:t>Minimalna wielkość ekranu: 24 cale.</w:t>
            </w:r>
          </w:p>
          <w:p w14:paraId="4BE2A51A" w14:textId="77777777" w:rsidR="00F7465F" w:rsidRPr="00EB4CF1" w:rsidRDefault="00F7465F" w:rsidP="00F7465F">
            <w:pPr>
              <w:numPr>
                <w:ilvl w:val="0"/>
                <w:numId w:val="8"/>
              </w:numPr>
              <w:spacing w:line="360" w:lineRule="auto"/>
              <w:rPr>
                <w:rFonts w:ascii="Arial" w:hAnsi="Arial" w:cs="Arial"/>
                <w:sz w:val="22"/>
                <w:szCs w:val="22"/>
              </w:rPr>
            </w:pPr>
            <w:r w:rsidRPr="00EB4CF1">
              <w:rPr>
                <w:rFonts w:ascii="Arial" w:hAnsi="Arial" w:cs="Arial"/>
                <w:sz w:val="22"/>
                <w:szCs w:val="22"/>
              </w:rPr>
              <w:t>Możliwość podłączenia urządzenia wyświetlającego za pomocą złącza HDMI, D-Sub lub DisplayPort</w:t>
            </w:r>
          </w:p>
          <w:p w14:paraId="50E4AA97" w14:textId="77777777" w:rsidR="00F7465F" w:rsidRPr="00EB4CF1" w:rsidRDefault="00F7465F" w:rsidP="00F7465F">
            <w:pPr>
              <w:numPr>
                <w:ilvl w:val="0"/>
                <w:numId w:val="8"/>
              </w:numPr>
              <w:spacing w:line="360" w:lineRule="auto"/>
              <w:rPr>
                <w:rFonts w:ascii="Arial" w:hAnsi="Arial" w:cs="Arial"/>
                <w:sz w:val="22"/>
                <w:szCs w:val="22"/>
              </w:rPr>
            </w:pPr>
            <w:r w:rsidRPr="00EB4CF1">
              <w:rPr>
                <w:rFonts w:ascii="Arial" w:hAnsi="Arial" w:cs="Arial"/>
                <w:sz w:val="22"/>
                <w:szCs w:val="22"/>
              </w:rPr>
              <w:t>Minimalna rozdzielczość: 1920x1080</w:t>
            </w:r>
          </w:p>
          <w:p w14:paraId="362A0D73" w14:textId="6F713C04" w:rsidR="00F7465F" w:rsidRPr="00EB4CF1" w:rsidRDefault="00F7465F" w:rsidP="00F7465F">
            <w:pPr>
              <w:pStyle w:val="style14"/>
              <w:spacing w:before="280" w:after="280" w:line="360" w:lineRule="auto"/>
              <w:ind w:left="284"/>
              <w:rPr>
                <w:rFonts w:ascii="Arial" w:hAnsi="Arial" w:cs="Arial"/>
                <w:sz w:val="22"/>
                <w:szCs w:val="22"/>
              </w:rPr>
            </w:pPr>
            <w:r w:rsidRPr="00EB4CF1">
              <w:rPr>
                <w:rFonts w:ascii="Arial" w:hAnsi="Arial" w:cs="Arial"/>
                <w:sz w:val="22"/>
                <w:szCs w:val="22"/>
              </w:rPr>
              <w:t>Ilość urządzeń wyświetlających obraz: 2 szt.</w:t>
            </w:r>
          </w:p>
        </w:tc>
      </w:tr>
      <w:tr w:rsidR="00EB4CF1" w:rsidRPr="00EB4CF1" w14:paraId="687EA211" w14:textId="77777777" w:rsidTr="00785E18">
        <w:trPr>
          <w:trHeight w:val="977"/>
        </w:trPr>
        <w:tc>
          <w:tcPr>
            <w:tcW w:w="400" w:type="dxa"/>
            <w:shd w:val="clear" w:color="auto" w:fill="D9D9D9" w:themeFill="background1" w:themeFillShade="D9"/>
            <w:vAlign w:val="center"/>
          </w:tcPr>
          <w:p w14:paraId="1B23964F" w14:textId="51E0E5B1" w:rsidR="00F7465F" w:rsidRPr="00EB4CF1" w:rsidRDefault="00F7465F" w:rsidP="00F7465F">
            <w:pPr>
              <w:spacing w:line="360" w:lineRule="auto"/>
              <w:jc w:val="center"/>
              <w:rPr>
                <w:rFonts w:ascii="Arial" w:hAnsi="Arial" w:cs="Arial"/>
                <w:sz w:val="22"/>
                <w:szCs w:val="22"/>
              </w:rPr>
            </w:pPr>
            <w:r w:rsidRPr="00EB4CF1">
              <w:rPr>
                <w:rFonts w:ascii="Arial" w:hAnsi="Arial" w:cs="Arial"/>
                <w:sz w:val="22"/>
                <w:szCs w:val="22"/>
              </w:rPr>
              <w:lastRenderedPageBreak/>
              <w:t>4.</w:t>
            </w:r>
          </w:p>
        </w:tc>
        <w:tc>
          <w:tcPr>
            <w:tcW w:w="0" w:type="auto"/>
            <w:shd w:val="clear" w:color="auto" w:fill="D9D9D9" w:themeFill="background1" w:themeFillShade="D9"/>
            <w:vAlign w:val="center"/>
          </w:tcPr>
          <w:p w14:paraId="3F4A0BB2" w14:textId="23A9A921" w:rsidR="00F7465F" w:rsidRPr="00EB4CF1" w:rsidRDefault="00F7465F" w:rsidP="00F7465F">
            <w:pPr>
              <w:spacing w:line="360" w:lineRule="auto"/>
              <w:rPr>
                <w:rFonts w:ascii="Arial" w:hAnsi="Arial" w:cs="Arial"/>
                <w:b/>
                <w:bCs/>
                <w:sz w:val="22"/>
                <w:szCs w:val="22"/>
              </w:rPr>
            </w:pPr>
            <w:r w:rsidRPr="00EB4CF1">
              <w:rPr>
                <w:rFonts w:ascii="Arial" w:hAnsi="Arial" w:cs="Arial"/>
                <w:b/>
                <w:bCs/>
                <w:sz w:val="22"/>
                <w:szCs w:val="22"/>
              </w:rPr>
              <w:t>Warunki gwarancji i serwisu sprzętu komputerowego określonego w pkt 3.</w:t>
            </w:r>
          </w:p>
        </w:tc>
        <w:tc>
          <w:tcPr>
            <w:tcW w:w="0" w:type="auto"/>
          </w:tcPr>
          <w:p w14:paraId="56696B66" w14:textId="77777777" w:rsidR="00AE1087" w:rsidRDefault="00AE1087" w:rsidP="00AE1087">
            <w:pPr>
              <w:spacing w:line="360" w:lineRule="auto"/>
              <w:rPr>
                <w:rFonts w:ascii="Arial" w:hAnsi="Arial" w:cs="Arial"/>
                <w:sz w:val="22"/>
                <w:szCs w:val="22"/>
                <w:u w:val="single"/>
              </w:rPr>
            </w:pPr>
          </w:p>
          <w:p w14:paraId="0C042AC5" w14:textId="77777777" w:rsidR="00977397" w:rsidRDefault="00977397" w:rsidP="00977397">
            <w:pPr>
              <w:spacing w:line="360" w:lineRule="auto"/>
              <w:rPr>
                <w:rFonts w:ascii="Arial" w:hAnsi="Arial" w:cs="Arial"/>
                <w:sz w:val="22"/>
                <w:szCs w:val="22"/>
              </w:rPr>
            </w:pPr>
          </w:p>
          <w:p w14:paraId="6CB0D647" w14:textId="51A1672B" w:rsidR="00977397" w:rsidRPr="00686E61" w:rsidRDefault="00977397" w:rsidP="00977397">
            <w:pPr>
              <w:spacing w:line="360" w:lineRule="auto"/>
              <w:jc w:val="both"/>
              <w:rPr>
                <w:rFonts w:ascii="Arial" w:hAnsi="Arial" w:cs="Arial"/>
                <w:sz w:val="22"/>
                <w:szCs w:val="22"/>
              </w:rPr>
            </w:pPr>
            <w:r w:rsidRPr="00686E61">
              <w:rPr>
                <w:rFonts w:ascii="Arial" w:hAnsi="Arial" w:cs="Arial"/>
                <w:sz w:val="22"/>
                <w:szCs w:val="22"/>
              </w:rPr>
              <w:t xml:space="preserve">Określono w </w:t>
            </w:r>
            <w:r>
              <w:rPr>
                <w:rFonts w:ascii="Arial" w:hAnsi="Arial" w:cs="Arial"/>
                <w:sz w:val="22"/>
                <w:szCs w:val="22"/>
              </w:rPr>
              <w:t xml:space="preserve">§ </w:t>
            </w:r>
            <w:r w:rsidR="00CF4838">
              <w:rPr>
                <w:rFonts w:ascii="Arial" w:hAnsi="Arial" w:cs="Arial"/>
                <w:sz w:val="22"/>
                <w:szCs w:val="22"/>
              </w:rPr>
              <w:t>8</w:t>
            </w:r>
            <w:r>
              <w:rPr>
                <w:rFonts w:ascii="Arial" w:hAnsi="Arial" w:cs="Arial"/>
                <w:sz w:val="22"/>
                <w:szCs w:val="22"/>
              </w:rPr>
              <w:t xml:space="preserve"> PPU oraz załączniku nr 12 do PPU – Warunki gwarancji.</w:t>
            </w:r>
          </w:p>
          <w:p w14:paraId="773EBAF3" w14:textId="77777777" w:rsidR="00F7465F" w:rsidRPr="00EB4CF1" w:rsidRDefault="00F7465F" w:rsidP="00F7465F">
            <w:pPr>
              <w:spacing w:line="360" w:lineRule="auto"/>
              <w:rPr>
                <w:rFonts w:ascii="Arial" w:hAnsi="Arial" w:cs="Arial"/>
                <w:sz w:val="22"/>
                <w:szCs w:val="22"/>
              </w:rPr>
            </w:pPr>
          </w:p>
          <w:p w14:paraId="16AF91F2" w14:textId="009430AE" w:rsidR="00F7465F" w:rsidRPr="00EB4CF1" w:rsidRDefault="00F7465F" w:rsidP="00AD3706">
            <w:pPr>
              <w:spacing w:line="360" w:lineRule="auto"/>
              <w:ind w:left="644"/>
              <w:rPr>
                <w:rFonts w:ascii="Arial" w:hAnsi="Arial" w:cs="Arial"/>
                <w:sz w:val="22"/>
                <w:szCs w:val="22"/>
              </w:rPr>
            </w:pPr>
          </w:p>
        </w:tc>
      </w:tr>
    </w:tbl>
    <w:p w14:paraId="213DA8C0" w14:textId="77777777" w:rsidR="00F7465F" w:rsidRPr="00EB4CF1" w:rsidRDefault="00F7465F" w:rsidP="00F7465F">
      <w:pPr>
        <w:rPr>
          <w:rFonts w:ascii="Arial" w:hAnsi="Arial" w:cs="Arial"/>
          <w:sz w:val="22"/>
          <w:szCs w:val="22"/>
        </w:rPr>
      </w:pPr>
    </w:p>
    <w:p w14:paraId="04388957" w14:textId="60664619" w:rsidR="00F7465F" w:rsidRPr="00EB4CF1" w:rsidRDefault="00F7465F" w:rsidP="00F7465F">
      <w:pPr>
        <w:tabs>
          <w:tab w:val="left" w:pos="2515"/>
        </w:tabs>
        <w:rPr>
          <w:rFonts w:ascii="Arial" w:hAnsi="Arial" w:cs="Arial"/>
          <w:sz w:val="22"/>
          <w:szCs w:val="22"/>
        </w:rPr>
      </w:pPr>
    </w:p>
    <w:sectPr w:rsidR="00F7465F" w:rsidRPr="00EB4CF1" w:rsidSect="00F7465F">
      <w:headerReference w:type="default" r:id="rId8"/>
      <w:pgSz w:w="11906" w:h="16838"/>
      <w:pgMar w:top="1134" w:right="720" w:bottom="567"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F61DCD" w14:textId="77777777" w:rsidR="00AB07CA" w:rsidRDefault="00AB07CA" w:rsidP="00AB07CA">
      <w:r>
        <w:separator/>
      </w:r>
    </w:p>
  </w:endnote>
  <w:endnote w:type="continuationSeparator" w:id="0">
    <w:p w14:paraId="2F7779A8" w14:textId="77777777" w:rsidR="00AB07CA" w:rsidRDefault="00AB07CA" w:rsidP="00AB07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CA9F72" w14:textId="77777777" w:rsidR="00AB07CA" w:rsidRDefault="00AB07CA" w:rsidP="00AB07CA">
      <w:r>
        <w:separator/>
      </w:r>
    </w:p>
  </w:footnote>
  <w:footnote w:type="continuationSeparator" w:id="0">
    <w:p w14:paraId="51E1409F" w14:textId="77777777" w:rsidR="00AB07CA" w:rsidRDefault="00AB07CA" w:rsidP="00AB07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35A0EC" w14:textId="7C60DB84" w:rsidR="00AB07CA" w:rsidRPr="00063AC2" w:rsidRDefault="00AB07CA" w:rsidP="00AB07CA">
    <w:pPr>
      <w:tabs>
        <w:tab w:val="left" w:pos="567"/>
      </w:tabs>
      <w:spacing w:line="360" w:lineRule="auto"/>
      <w:ind w:left="600" w:hanging="11"/>
      <w:jc w:val="right"/>
      <w:rPr>
        <w:rFonts w:ascii="Arial" w:eastAsia="Calibri" w:hAnsi="Arial" w:cs="Arial"/>
        <w:b/>
        <w:bCs/>
        <w:sz w:val="22"/>
        <w:szCs w:val="22"/>
      </w:rPr>
    </w:pPr>
    <w:r w:rsidRPr="00EB4CF1">
      <w:rPr>
        <w:rFonts w:ascii="Arial" w:eastAsia="Calibri" w:hAnsi="Arial" w:cs="Arial"/>
        <w:b/>
        <w:bCs/>
        <w:sz w:val="22"/>
        <w:szCs w:val="22"/>
      </w:rPr>
      <w:t xml:space="preserve">Załącznik nr </w:t>
    </w:r>
    <w:r w:rsidR="00D32E38" w:rsidRPr="00EB4CF1">
      <w:rPr>
        <w:rFonts w:ascii="Arial" w:eastAsia="Calibri" w:hAnsi="Arial" w:cs="Arial"/>
        <w:b/>
        <w:bCs/>
        <w:sz w:val="22"/>
        <w:szCs w:val="22"/>
      </w:rPr>
      <w:t>2.</w:t>
    </w:r>
    <w:r w:rsidR="004B6DCD" w:rsidRPr="00EB4CF1">
      <w:rPr>
        <w:rFonts w:ascii="Arial" w:eastAsia="Calibri" w:hAnsi="Arial" w:cs="Arial"/>
        <w:b/>
        <w:bCs/>
        <w:sz w:val="22"/>
        <w:szCs w:val="22"/>
      </w:rPr>
      <w:t>3</w:t>
    </w:r>
    <w:r w:rsidR="00D32E38" w:rsidRPr="00EB4CF1">
      <w:rPr>
        <w:rFonts w:ascii="Arial" w:eastAsia="Calibri" w:hAnsi="Arial" w:cs="Arial"/>
        <w:b/>
        <w:bCs/>
        <w:sz w:val="22"/>
        <w:szCs w:val="22"/>
      </w:rPr>
      <w:t>.0</w:t>
    </w:r>
    <w:r w:rsidRPr="00EB4CF1">
      <w:rPr>
        <w:rFonts w:ascii="Arial" w:eastAsia="Calibri" w:hAnsi="Arial" w:cs="Arial"/>
        <w:b/>
        <w:bCs/>
        <w:sz w:val="22"/>
        <w:szCs w:val="22"/>
      </w:rPr>
      <w:t xml:space="preserve"> do </w:t>
    </w:r>
    <w:r w:rsidR="00257C6D">
      <w:rPr>
        <w:rFonts w:ascii="Arial" w:eastAsia="Calibri" w:hAnsi="Arial" w:cs="Arial"/>
        <w:b/>
        <w:bCs/>
        <w:sz w:val="22"/>
        <w:szCs w:val="22"/>
      </w:rPr>
      <w:t>SWZ</w:t>
    </w:r>
  </w:p>
  <w:p w14:paraId="7E67B4D0" w14:textId="5CF8951C" w:rsidR="00AB07CA" w:rsidRPr="00AB07CA" w:rsidRDefault="00AB07CA" w:rsidP="00AB07CA">
    <w:pPr>
      <w:spacing w:after="120"/>
      <w:jc w:val="center"/>
      <w:rPr>
        <w:rFonts w:ascii="Arial" w:hAnsi="Arial" w:cs="Arial"/>
        <w:b/>
        <w:sz w:val="28"/>
        <w:szCs w:val="28"/>
      </w:rPr>
    </w:pPr>
    <w:r w:rsidRPr="0046182D">
      <w:rPr>
        <w:rFonts w:ascii="Arial" w:hAnsi="Arial" w:cs="Arial"/>
        <w:b/>
        <w:sz w:val="28"/>
        <w:szCs w:val="28"/>
      </w:rPr>
      <w:t>Wymagania minimalne w zakresie informatycznym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DAB6948E"/>
    <w:multiLevelType w:val="hybridMultilevel"/>
    <w:tmpl w:val="FFFFFFFF"/>
    <w:lvl w:ilvl="0" w:tplc="FFFFFFFF">
      <w:start w:val="1"/>
      <w:numFmt w:val="upperRoman"/>
      <w:lvlText w:val="%1"/>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F509D1"/>
    <w:multiLevelType w:val="hybridMultilevel"/>
    <w:tmpl w:val="A2808D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5966A40"/>
    <w:multiLevelType w:val="multilevel"/>
    <w:tmpl w:val="AEDCB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B01D45"/>
    <w:multiLevelType w:val="multilevel"/>
    <w:tmpl w:val="18605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D252BA"/>
    <w:multiLevelType w:val="hybridMultilevel"/>
    <w:tmpl w:val="782A57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1D254B8"/>
    <w:multiLevelType w:val="hybridMultilevel"/>
    <w:tmpl w:val="B5449BD2"/>
    <w:lvl w:ilvl="0" w:tplc="3E2A3AB6">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6" w15:restartNumberingAfterBreak="0">
    <w:nsid w:val="122B1DA0"/>
    <w:multiLevelType w:val="hybridMultilevel"/>
    <w:tmpl w:val="0B8443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4733BC3"/>
    <w:multiLevelType w:val="multilevel"/>
    <w:tmpl w:val="EF645B64"/>
    <w:lvl w:ilvl="0">
      <w:start w:val="1"/>
      <w:numFmt w:val="bullet"/>
      <w:lvlText w:val=""/>
      <w:lvlJc w:val="left"/>
      <w:pPr>
        <w:tabs>
          <w:tab w:val="num" w:pos="0"/>
        </w:tabs>
        <w:ind w:left="1004" w:hanging="360"/>
      </w:pPr>
      <w:rPr>
        <w:rFonts w:ascii="Symbol" w:hAnsi="Symbol" w:cs="Symbol" w:hint="default"/>
      </w:rPr>
    </w:lvl>
    <w:lvl w:ilvl="1">
      <w:start w:val="1"/>
      <w:numFmt w:val="bullet"/>
      <w:lvlText w:val=""/>
      <w:lvlJc w:val="left"/>
      <w:pPr>
        <w:tabs>
          <w:tab w:val="num" w:pos="0"/>
        </w:tabs>
        <w:ind w:left="1724" w:hanging="360"/>
      </w:pPr>
      <w:rPr>
        <w:rFonts w:ascii="Symbol" w:hAnsi="Symbol" w:cs="Symbol" w:hint="default"/>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8" w15:restartNumberingAfterBreak="0">
    <w:nsid w:val="21B72DF3"/>
    <w:multiLevelType w:val="multilevel"/>
    <w:tmpl w:val="08AE512A"/>
    <w:lvl w:ilvl="0">
      <w:start w:val="1"/>
      <w:numFmt w:val="decimal"/>
      <w:lvlText w:val="%1."/>
      <w:lvlJc w:val="left"/>
      <w:pPr>
        <w:ind w:left="720" w:hanging="360"/>
      </w:pPr>
      <w:rPr>
        <w:rFonts w:hint="default"/>
      </w:rPr>
    </w:lvl>
    <w:lvl w:ilvl="1">
      <w:start w:val="1"/>
      <w:numFmt w:val="decimal"/>
      <w:lvlText w:val="%2."/>
      <w:lvlJc w:val="left"/>
      <w:pPr>
        <w:ind w:left="1074" w:hanging="360"/>
      </w:pPr>
    </w:lvl>
    <w:lvl w:ilvl="2">
      <w:start w:val="1"/>
      <w:numFmt w:val="decimal"/>
      <w:isLgl/>
      <w:lvlText w:val="%1.%2.%3"/>
      <w:lvlJc w:val="left"/>
      <w:pPr>
        <w:ind w:left="1788" w:hanging="720"/>
      </w:pPr>
      <w:rPr>
        <w:rFonts w:hint="default"/>
      </w:rPr>
    </w:lvl>
    <w:lvl w:ilvl="3">
      <w:start w:val="1"/>
      <w:numFmt w:val="decimal"/>
      <w:isLgl/>
      <w:lvlText w:val="%1.%2.%3.%4"/>
      <w:lvlJc w:val="left"/>
      <w:pPr>
        <w:ind w:left="2502" w:hanging="108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638" w:hanging="1800"/>
      </w:pPr>
      <w:rPr>
        <w:rFonts w:hint="default"/>
      </w:rPr>
    </w:lvl>
    <w:lvl w:ilvl="8">
      <w:start w:val="1"/>
      <w:numFmt w:val="decimal"/>
      <w:isLgl/>
      <w:lvlText w:val="%1.%2.%3.%4.%5.%6.%7.%8.%9"/>
      <w:lvlJc w:val="left"/>
      <w:pPr>
        <w:ind w:left="4992" w:hanging="1800"/>
      </w:pPr>
      <w:rPr>
        <w:rFonts w:hint="default"/>
      </w:rPr>
    </w:lvl>
  </w:abstractNum>
  <w:abstractNum w:abstractNumId="9" w15:restartNumberingAfterBreak="0">
    <w:nsid w:val="26217B15"/>
    <w:multiLevelType w:val="multilevel"/>
    <w:tmpl w:val="61AC7092"/>
    <w:lvl w:ilvl="0">
      <w:start w:val="1"/>
      <w:numFmt w:val="bullet"/>
      <w:lvlText w:val="‒"/>
      <w:lvlJc w:val="left"/>
      <w:pPr>
        <w:tabs>
          <w:tab w:val="num" w:pos="0"/>
        </w:tabs>
        <w:ind w:left="1004" w:hanging="360"/>
      </w:pPr>
      <w:rPr>
        <w:rFonts w:ascii="Calibri" w:hAnsi="Calibri" w:cs="Calibri" w:hint="default"/>
      </w:rPr>
    </w:lvl>
    <w:lvl w:ilvl="1">
      <w:numFmt w:val="bullet"/>
      <w:lvlText w:val=""/>
      <w:lvlJc w:val="left"/>
      <w:pPr>
        <w:tabs>
          <w:tab w:val="num" w:pos="0"/>
        </w:tabs>
        <w:ind w:left="1724" w:hanging="360"/>
      </w:pPr>
      <w:rPr>
        <w:rFonts w:ascii="Symbol" w:hAnsi="Symbol" w:cs="Symbol" w:hint="default"/>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10" w15:restartNumberingAfterBreak="0">
    <w:nsid w:val="28A5734E"/>
    <w:multiLevelType w:val="hybridMultilevel"/>
    <w:tmpl w:val="799A6F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29D17F97"/>
    <w:multiLevelType w:val="multilevel"/>
    <w:tmpl w:val="2D849C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B4F2586"/>
    <w:multiLevelType w:val="multilevel"/>
    <w:tmpl w:val="7CD46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C613D6A"/>
    <w:multiLevelType w:val="multilevel"/>
    <w:tmpl w:val="95C41C86"/>
    <w:lvl w:ilvl="0">
      <w:start w:val="2"/>
      <w:numFmt w:val="decimal"/>
      <w:lvlText w:val="%1."/>
      <w:lvlJc w:val="left"/>
      <w:pPr>
        <w:ind w:left="390" w:hanging="390"/>
      </w:pPr>
      <w:rPr>
        <w:rFonts w:hint="default"/>
      </w:rPr>
    </w:lvl>
    <w:lvl w:ilvl="1">
      <w:start w:val="1"/>
      <w:numFmt w:val="decimal"/>
      <w:lvlText w:val="%1.%2."/>
      <w:lvlJc w:val="left"/>
      <w:pPr>
        <w:ind w:left="1931" w:hanging="7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713" w:hanging="108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495" w:hanging="144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10277" w:hanging="1800"/>
      </w:pPr>
      <w:rPr>
        <w:rFonts w:hint="default"/>
      </w:rPr>
    </w:lvl>
    <w:lvl w:ilvl="8">
      <w:start w:val="1"/>
      <w:numFmt w:val="decimal"/>
      <w:lvlText w:val="%1.%2.%3.%4.%5.%6.%7.%8.%9."/>
      <w:lvlJc w:val="left"/>
      <w:pPr>
        <w:ind w:left="11848" w:hanging="2160"/>
      </w:pPr>
      <w:rPr>
        <w:rFonts w:hint="default"/>
      </w:rPr>
    </w:lvl>
  </w:abstractNum>
  <w:abstractNum w:abstractNumId="14" w15:restartNumberingAfterBreak="0">
    <w:nsid w:val="2CC11D4F"/>
    <w:multiLevelType w:val="multilevel"/>
    <w:tmpl w:val="08AE512A"/>
    <w:lvl w:ilvl="0">
      <w:start w:val="1"/>
      <w:numFmt w:val="decimal"/>
      <w:lvlText w:val="%1."/>
      <w:lvlJc w:val="left"/>
      <w:pPr>
        <w:ind w:left="720" w:hanging="360"/>
      </w:pPr>
      <w:rPr>
        <w:rFonts w:hint="default"/>
      </w:rPr>
    </w:lvl>
    <w:lvl w:ilvl="1">
      <w:start w:val="1"/>
      <w:numFmt w:val="decimal"/>
      <w:lvlText w:val="%2."/>
      <w:lvlJc w:val="left"/>
      <w:pPr>
        <w:ind w:left="1074" w:hanging="360"/>
      </w:pPr>
    </w:lvl>
    <w:lvl w:ilvl="2">
      <w:start w:val="1"/>
      <w:numFmt w:val="decimal"/>
      <w:isLgl/>
      <w:lvlText w:val="%1.%2.%3"/>
      <w:lvlJc w:val="left"/>
      <w:pPr>
        <w:ind w:left="1788" w:hanging="720"/>
      </w:pPr>
      <w:rPr>
        <w:rFonts w:hint="default"/>
      </w:rPr>
    </w:lvl>
    <w:lvl w:ilvl="3">
      <w:start w:val="1"/>
      <w:numFmt w:val="decimal"/>
      <w:isLgl/>
      <w:lvlText w:val="%1.%2.%3.%4"/>
      <w:lvlJc w:val="left"/>
      <w:pPr>
        <w:ind w:left="2502" w:hanging="108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638" w:hanging="1800"/>
      </w:pPr>
      <w:rPr>
        <w:rFonts w:hint="default"/>
      </w:rPr>
    </w:lvl>
    <w:lvl w:ilvl="8">
      <w:start w:val="1"/>
      <w:numFmt w:val="decimal"/>
      <w:isLgl/>
      <w:lvlText w:val="%1.%2.%3.%4.%5.%6.%7.%8.%9"/>
      <w:lvlJc w:val="left"/>
      <w:pPr>
        <w:ind w:left="4992" w:hanging="1800"/>
      </w:pPr>
      <w:rPr>
        <w:rFonts w:hint="default"/>
      </w:rPr>
    </w:lvl>
  </w:abstractNum>
  <w:abstractNum w:abstractNumId="15" w15:restartNumberingAfterBreak="0">
    <w:nsid w:val="2D2C2C41"/>
    <w:multiLevelType w:val="multilevel"/>
    <w:tmpl w:val="E3806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2DE37B0"/>
    <w:multiLevelType w:val="multilevel"/>
    <w:tmpl w:val="2EBC2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3795F21"/>
    <w:multiLevelType w:val="hybridMultilevel"/>
    <w:tmpl w:val="8A8CB3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83D4AC0"/>
    <w:multiLevelType w:val="hybridMultilevel"/>
    <w:tmpl w:val="EF786A4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9" w15:restartNumberingAfterBreak="0">
    <w:nsid w:val="3A964380"/>
    <w:multiLevelType w:val="multilevel"/>
    <w:tmpl w:val="4E8CAF14"/>
    <w:lvl w:ilvl="0">
      <w:start w:val="1"/>
      <w:numFmt w:val="bullet"/>
      <w:lvlText w:val=""/>
      <w:lvlJc w:val="left"/>
      <w:pPr>
        <w:tabs>
          <w:tab w:val="num" w:pos="0"/>
        </w:tabs>
        <w:ind w:left="1004" w:hanging="360"/>
      </w:pPr>
      <w:rPr>
        <w:rFonts w:ascii="Symbol" w:hAnsi="Symbol" w:cs="Symbol" w:hint="default"/>
      </w:rPr>
    </w:lvl>
    <w:lvl w:ilvl="1">
      <w:start w:val="1"/>
      <w:numFmt w:val="bullet"/>
      <w:lvlText w:val="‒"/>
      <w:lvlJc w:val="left"/>
      <w:pPr>
        <w:ind w:left="1724" w:hanging="360"/>
      </w:pPr>
      <w:rPr>
        <w:rFonts w:ascii="Calibri" w:hAnsi="Calibri" w:hint="default"/>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20" w15:restartNumberingAfterBreak="0">
    <w:nsid w:val="42102A97"/>
    <w:multiLevelType w:val="hybridMultilevel"/>
    <w:tmpl w:val="3466A674"/>
    <w:lvl w:ilvl="0" w:tplc="41D87122">
      <w:start w:val="1"/>
      <w:numFmt w:val="lowerLetter"/>
      <w:lvlText w:val="%1)"/>
      <w:lvlJc w:val="left"/>
      <w:rPr>
        <w:color w:val="auto"/>
      </w:rPr>
    </w:lvl>
    <w:lvl w:ilvl="1" w:tplc="04150019" w:tentative="1">
      <w:start w:val="1"/>
      <w:numFmt w:val="lowerLetter"/>
      <w:lvlText w:val="%2."/>
      <w:lvlJc w:val="left"/>
      <w:pPr>
        <w:ind w:left="4843" w:hanging="360"/>
      </w:pPr>
    </w:lvl>
    <w:lvl w:ilvl="2" w:tplc="0415001B" w:tentative="1">
      <w:start w:val="1"/>
      <w:numFmt w:val="lowerRoman"/>
      <w:lvlText w:val="%3."/>
      <w:lvlJc w:val="right"/>
      <w:pPr>
        <w:ind w:left="5563" w:hanging="180"/>
      </w:pPr>
    </w:lvl>
    <w:lvl w:ilvl="3" w:tplc="0415000F" w:tentative="1">
      <w:start w:val="1"/>
      <w:numFmt w:val="decimal"/>
      <w:lvlText w:val="%4."/>
      <w:lvlJc w:val="left"/>
      <w:pPr>
        <w:ind w:left="6283" w:hanging="360"/>
      </w:pPr>
    </w:lvl>
    <w:lvl w:ilvl="4" w:tplc="04150019" w:tentative="1">
      <w:start w:val="1"/>
      <w:numFmt w:val="lowerLetter"/>
      <w:lvlText w:val="%5."/>
      <w:lvlJc w:val="left"/>
      <w:pPr>
        <w:ind w:left="7003" w:hanging="360"/>
      </w:pPr>
    </w:lvl>
    <w:lvl w:ilvl="5" w:tplc="0415001B" w:tentative="1">
      <w:start w:val="1"/>
      <w:numFmt w:val="lowerRoman"/>
      <w:lvlText w:val="%6."/>
      <w:lvlJc w:val="right"/>
      <w:pPr>
        <w:ind w:left="7723" w:hanging="180"/>
      </w:pPr>
    </w:lvl>
    <w:lvl w:ilvl="6" w:tplc="0415000F" w:tentative="1">
      <w:start w:val="1"/>
      <w:numFmt w:val="decimal"/>
      <w:lvlText w:val="%7."/>
      <w:lvlJc w:val="left"/>
      <w:pPr>
        <w:ind w:left="8443" w:hanging="360"/>
      </w:pPr>
    </w:lvl>
    <w:lvl w:ilvl="7" w:tplc="04150019" w:tentative="1">
      <w:start w:val="1"/>
      <w:numFmt w:val="lowerLetter"/>
      <w:lvlText w:val="%8."/>
      <w:lvlJc w:val="left"/>
      <w:pPr>
        <w:ind w:left="9163" w:hanging="360"/>
      </w:pPr>
    </w:lvl>
    <w:lvl w:ilvl="8" w:tplc="0415001B" w:tentative="1">
      <w:start w:val="1"/>
      <w:numFmt w:val="lowerRoman"/>
      <w:lvlText w:val="%9."/>
      <w:lvlJc w:val="right"/>
      <w:pPr>
        <w:ind w:left="9883" w:hanging="180"/>
      </w:pPr>
    </w:lvl>
  </w:abstractNum>
  <w:abstractNum w:abstractNumId="21" w15:restartNumberingAfterBreak="0">
    <w:nsid w:val="45551DFD"/>
    <w:multiLevelType w:val="multilevel"/>
    <w:tmpl w:val="EF645B64"/>
    <w:lvl w:ilvl="0">
      <w:start w:val="1"/>
      <w:numFmt w:val="bullet"/>
      <w:lvlText w:val=""/>
      <w:lvlJc w:val="left"/>
      <w:pPr>
        <w:tabs>
          <w:tab w:val="num" w:pos="0"/>
        </w:tabs>
        <w:ind w:left="1004" w:hanging="360"/>
      </w:pPr>
      <w:rPr>
        <w:rFonts w:ascii="Symbol" w:hAnsi="Symbol" w:cs="Symbol" w:hint="default"/>
      </w:rPr>
    </w:lvl>
    <w:lvl w:ilvl="1">
      <w:start w:val="1"/>
      <w:numFmt w:val="bullet"/>
      <w:lvlText w:val=""/>
      <w:lvlJc w:val="left"/>
      <w:pPr>
        <w:tabs>
          <w:tab w:val="num" w:pos="0"/>
        </w:tabs>
        <w:ind w:left="1724" w:hanging="360"/>
      </w:pPr>
      <w:rPr>
        <w:rFonts w:ascii="Symbol" w:hAnsi="Symbol" w:cs="Symbol" w:hint="default"/>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22" w15:restartNumberingAfterBreak="0">
    <w:nsid w:val="48BC18C4"/>
    <w:multiLevelType w:val="multilevel"/>
    <w:tmpl w:val="77021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8DA27B6"/>
    <w:multiLevelType w:val="hybridMultilevel"/>
    <w:tmpl w:val="D27A25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8F773E1"/>
    <w:multiLevelType w:val="multilevel"/>
    <w:tmpl w:val="7AC6824E"/>
    <w:lvl w:ilvl="0">
      <w:start w:val="1"/>
      <w:numFmt w:val="bullet"/>
      <w:lvlText w:val="‒"/>
      <w:lvlJc w:val="left"/>
      <w:pPr>
        <w:tabs>
          <w:tab w:val="num" w:pos="0"/>
        </w:tabs>
        <w:ind w:left="1004" w:hanging="360"/>
      </w:pPr>
      <w:rPr>
        <w:rFonts w:ascii="Calibri" w:hAnsi="Calibri" w:cs="Calibri" w:hint="default"/>
      </w:rPr>
    </w:lvl>
    <w:lvl w:ilvl="1">
      <w:start w:val="1"/>
      <w:numFmt w:val="bullet"/>
      <w:lvlText w:val="o"/>
      <w:lvlJc w:val="left"/>
      <w:pPr>
        <w:tabs>
          <w:tab w:val="num" w:pos="0"/>
        </w:tabs>
        <w:ind w:left="1724" w:hanging="360"/>
      </w:pPr>
      <w:rPr>
        <w:rFonts w:ascii="Courier New" w:hAnsi="Courier New" w:cs="Courier New" w:hint="default"/>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25" w15:restartNumberingAfterBreak="0">
    <w:nsid w:val="4B89085B"/>
    <w:multiLevelType w:val="multilevel"/>
    <w:tmpl w:val="91BEB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DAF72C8"/>
    <w:multiLevelType w:val="hybridMultilevel"/>
    <w:tmpl w:val="A61031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158609F"/>
    <w:multiLevelType w:val="multilevel"/>
    <w:tmpl w:val="DEB67AB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8172813"/>
    <w:multiLevelType w:val="multilevel"/>
    <w:tmpl w:val="4964D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CBB36FB"/>
    <w:multiLevelType w:val="multilevel"/>
    <w:tmpl w:val="08AE512A"/>
    <w:lvl w:ilvl="0">
      <w:start w:val="1"/>
      <w:numFmt w:val="decimal"/>
      <w:lvlText w:val="%1."/>
      <w:lvlJc w:val="left"/>
      <w:pPr>
        <w:ind w:left="720" w:hanging="360"/>
      </w:pPr>
      <w:rPr>
        <w:rFonts w:hint="default"/>
      </w:rPr>
    </w:lvl>
    <w:lvl w:ilvl="1">
      <w:start w:val="1"/>
      <w:numFmt w:val="decimal"/>
      <w:lvlText w:val="%2."/>
      <w:lvlJc w:val="left"/>
      <w:pPr>
        <w:ind w:left="1074" w:hanging="360"/>
      </w:pPr>
    </w:lvl>
    <w:lvl w:ilvl="2">
      <w:start w:val="1"/>
      <w:numFmt w:val="decimal"/>
      <w:isLgl/>
      <w:lvlText w:val="%1.%2.%3"/>
      <w:lvlJc w:val="left"/>
      <w:pPr>
        <w:ind w:left="1788" w:hanging="720"/>
      </w:pPr>
      <w:rPr>
        <w:rFonts w:hint="default"/>
      </w:rPr>
    </w:lvl>
    <w:lvl w:ilvl="3">
      <w:start w:val="1"/>
      <w:numFmt w:val="decimal"/>
      <w:isLgl/>
      <w:lvlText w:val="%1.%2.%3.%4"/>
      <w:lvlJc w:val="left"/>
      <w:pPr>
        <w:ind w:left="2502" w:hanging="108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638" w:hanging="1800"/>
      </w:pPr>
      <w:rPr>
        <w:rFonts w:hint="default"/>
      </w:rPr>
    </w:lvl>
    <w:lvl w:ilvl="8">
      <w:start w:val="1"/>
      <w:numFmt w:val="decimal"/>
      <w:isLgl/>
      <w:lvlText w:val="%1.%2.%3.%4.%5.%6.%7.%8.%9"/>
      <w:lvlJc w:val="left"/>
      <w:pPr>
        <w:ind w:left="4992" w:hanging="1800"/>
      </w:pPr>
      <w:rPr>
        <w:rFonts w:hint="default"/>
      </w:rPr>
    </w:lvl>
  </w:abstractNum>
  <w:abstractNum w:abstractNumId="30" w15:restartNumberingAfterBreak="0">
    <w:nsid w:val="5F3134FC"/>
    <w:multiLevelType w:val="multilevel"/>
    <w:tmpl w:val="08AE512A"/>
    <w:lvl w:ilvl="0">
      <w:start w:val="1"/>
      <w:numFmt w:val="decimal"/>
      <w:lvlText w:val="%1."/>
      <w:lvlJc w:val="left"/>
      <w:pPr>
        <w:ind w:left="720" w:hanging="360"/>
      </w:pPr>
      <w:rPr>
        <w:rFonts w:hint="default"/>
      </w:rPr>
    </w:lvl>
    <w:lvl w:ilvl="1">
      <w:start w:val="1"/>
      <w:numFmt w:val="decimal"/>
      <w:lvlText w:val="%2."/>
      <w:lvlJc w:val="left"/>
      <w:pPr>
        <w:ind w:left="1074" w:hanging="360"/>
      </w:pPr>
    </w:lvl>
    <w:lvl w:ilvl="2">
      <w:start w:val="1"/>
      <w:numFmt w:val="decimal"/>
      <w:isLgl/>
      <w:lvlText w:val="%1.%2.%3"/>
      <w:lvlJc w:val="left"/>
      <w:pPr>
        <w:ind w:left="1788" w:hanging="720"/>
      </w:pPr>
      <w:rPr>
        <w:rFonts w:hint="default"/>
      </w:rPr>
    </w:lvl>
    <w:lvl w:ilvl="3">
      <w:start w:val="1"/>
      <w:numFmt w:val="decimal"/>
      <w:isLgl/>
      <w:lvlText w:val="%1.%2.%3.%4"/>
      <w:lvlJc w:val="left"/>
      <w:pPr>
        <w:ind w:left="2502" w:hanging="1080"/>
      </w:pPr>
      <w:rPr>
        <w:rFonts w:hint="default"/>
      </w:rPr>
    </w:lvl>
    <w:lvl w:ilvl="4">
      <w:start w:val="1"/>
      <w:numFmt w:val="decimal"/>
      <w:isLgl/>
      <w:lvlText w:val="%1.%2.%3.%4.%5"/>
      <w:lvlJc w:val="left"/>
      <w:pPr>
        <w:ind w:left="2856"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24" w:hanging="1440"/>
      </w:pPr>
      <w:rPr>
        <w:rFonts w:hint="default"/>
      </w:rPr>
    </w:lvl>
    <w:lvl w:ilvl="7">
      <w:start w:val="1"/>
      <w:numFmt w:val="decimal"/>
      <w:isLgl/>
      <w:lvlText w:val="%1.%2.%3.%4.%5.%6.%7.%8"/>
      <w:lvlJc w:val="left"/>
      <w:pPr>
        <w:ind w:left="4638" w:hanging="1800"/>
      </w:pPr>
      <w:rPr>
        <w:rFonts w:hint="default"/>
      </w:rPr>
    </w:lvl>
    <w:lvl w:ilvl="8">
      <w:start w:val="1"/>
      <w:numFmt w:val="decimal"/>
      <w:isLgl/>
      <w:lvlText w:val="%1.%2.%3.%4.%5.%6.%7.%8.%9"/>
      <w:lvlJc w:val="left"/>
      <w:pPr>
        <w:ind w:left="4992" w:hanging="1800"/>
      </w:pPr>
      <w:rPr>
        <w:rFonts w:hint="default"/>
      </w:rPr>
    </w:lvl>
  </w:abstractNum>
  <w:abstractNum w:abstractNumId="31" w15:restartNumberingAfterBreak="0">
    <w:nsid w:val="5F8C3DD2"/>
    <w:multiLevelType w:val="hybridMultilevel"/>
    <w:tmpl w:val="A6B4FBE4"/>
    <w:lvl w:ilvl="0" w:tplc="A58092DA">
      <w:start w:val="1"/>
      <w:numFmt w:val="bullet"/>
      <w:lvlText w:val="‒"/>
      <w:lvlJc w:val="left"/>
      <w:pPr>
        <w:ind w:left="2508" w:hanging="360"/>
      </w:pPr>
      <w:rPr>
        <w:rFonts w:ascii="Calibri" w:hAnsi="Calibri" w:hint="default"/>
      </w:rPr>
    </w:lvl>
    <w:lvl w:ilvl="1" w:tplc="04150003" w:tentative="1">
      <w:start w:val="1"/>
      <w:numFmt w:val="bullet"/>
      <w:lvlText w:val="o"/>
      <w:lvlJc w:val="left"/>
      <w:pPr>
        <w:ind w:left="3228" w:hanging="360"/>
      </w:pPr>
      <w:rPr>
        <w:rFonts w:ascii="Courier New" w:hAnsi="Courier New" w:cs="Courier New" w:hint="default"/>
      </w:rPr>
    </w:lvl>
    <w:lvl w:ilvl="2" w:tplc="04150005" w:tentative="1">
      <w:start w:val="1"/>
      <w:numFmt w:val="bullet"/>
      <w:lvlText w:val=""/>
      <w:lvlJc w:val="left"/>
      <w:pPr>
        <w:ind w:left="3948" w:hanging="360"/>
      </w:pPr>
      <w:rPr>
        <w:rFonts w:ascii="Wingdings" w:hAnsi="Wingdings" w:hint="default"/>
      </w:rPr>
    </w:lvl>
    <w:lvl w:ilvl="3" w:tplc="04150001" w:tentative="1">
      <w:start w:val="1"/>
      <w:numFmt w:val="bullet"/>
      <w:lvlText w:val=""/>
      <w:lvlJc w:val="left"/>
      <w:pPr>
        <w:ind w:left="4668" w:hanging="360"/>
      </w:pPr>
      <w:rPr>
        <w:rFonts w:ascii="Symbol" w:hAnsi="Symbol" w:hint="default"/>
      </w:rPr>
    </w:lvl>
    <w:lvl w:ilvl="4" w:tplc="04150003" w:tentative="1">
      <w:start w:val="1"/>
      <w:numFmt w:val="bullet"/>
      <w:lvlText w:val="o"/>
      <w:lvlJc w:val="left"/>
      <w:pPr>
        <w:ind w:left="5388" w:hanging="360"/>
      </w:pPr>
      <w:rPr>
        <w:rFonts w:ascii="Courier New" w:hAnsi="Courier New" w:cs="Courier New" w:hint="default"/>
      </w:rPr>
    </w:lvl>
    <w:lvl w:ilvl="5" w:tplc="04150005" w:tentative="1">
      <w:start w:val="1"/>
      <w:numFmt w:val="bullet"/>
      <w:lvlText w:val=""/>
      <w:lvlJc w:val="left"/>
      <w:pPr>
        <w:ind w:left="6108" w:hanging="360"/>
      </w:pPr>
      <w:rPr>
        <w:rFonts w:ascii="Wingdings" w:hAnsi="Wingdings" w:hint="default"/>
      </w:rPr>
    </w:lvl>
    <w:lvl w:ilvl="6" w:tplc="04150001" w:tentative="1">
      <w:start w:val="1"/>
      <w:numFmt w:val="bullet"/>
      <w:lvlText w:val=""/>
      <w:lvlJc w:val="left"/>
      <w:pPr>
        <w:ind w:left="6828" w:hanging="360"/>
      </w:pPr>
      <w:rPr>
        <w:rFonts w:ascii="Symbol" w:hAnsi="Symbol" w:hint="default"/>
      </w:rPr>
    </w:lvl>
    <w:lvl w:ilvl="7" w:tplc="04150003" w:tentative="1">
      <w:start w:val="1"/>
      <w:numFmt w:val="bullet"/>
      <w:lvlText w:val="o"/>
      <w:lvlJc w:val="left"/>
      <w:pPr>
        <w:ind w:left="7548" w:hanging="360"/>
      </w:pPr>
      <w:rPr>
        <w:rFonts w:ascii="Courier New" w:hAnsi="Courier New" w:cs="Courier New" w:hint="default"/>
      </w:rPr>
    </w:lvl>
    <w:lvl w:ilvl="8" w:tplc="04150005" w:tentative="1">
      <w:start w:val="1"/>
      <w:numFmt w:val="bullet"/>
      <w:lvlText w:val=""/>
      <w:lvlJc w:val="left"/>
      <w:pPr>
        <w:ind w:left="8268" w:hanging="360"/>
      </w:pPr>
      <w:rPr>
        <w:rFonts w:ascii="Wingdings" w:hAnsi="Wingdings" w:hint="default"/>
      </w:rPr>
    </w:lvl>
  </w:abstractNum>
  <w:abstractNum w:abstractNumId="32" w15:restartNumberingAfterBreak="0">
    <w:nsid w:val="65357597"/>
    <w:multiLevelType w:val="hybridMultilevel"/>
    <w:tmpl w:val="245AF790"/>
    <w:lvl w:ilvl="0" w:tplc="DFB6D8E0">
      <w:start w:val="1"/>
      <w:numFmt w:val="decimal"/>
      <w:lvlText w:val="%1)"/>
      <w:lvlJc w:val="left"/>
      <w:pPr>
        <w:ind w:left="1571" w:hanging="360"/>
      </w:pPr>
      <w:rPr>
        <w:rFonts w:ascii="Arial" w:hAnsi="Arial" w:cs="Arial" w:hint="default"/>
        <w:sz w:val="24"/>
        <w:szCs w:val="24"/>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33" w15:restartNumberingAfterBreak="0">
    <w:nsid w:val="6AD42388"/>
    <w:multiLevelType w:val="hybridMultilevel"/>
    <w:tmpl w:val="A7EEDA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6FD62858"/>
    <w:multiLevelType w:val="hybridMultilevel"/>
    <w:tmpl w:val="6F0EDD6C"/>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5" w15:restartNumberingAfterBreak="0">
    <w:nsid w:val="70A94825"/>
    <w:multiLevelType w:val="hybridMultilevel"/>
    <w:tmpl w:val="6EDA1038"/>
    <w:lvl w:ilvl="0" w:tplc="8AB85918">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6" w15:restartNumberingAfterBreak="0">
    <w:nsid w:val="751D2AB2"/>
    <w:multiLevelType w:val="hybridMultilevel"/>
    <w:tmpl w:val="3B94E9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63D5971"/>
    <w:multiLevelType w:val="multilevel"/>
    <w:tmpl w:val="0EA4EDA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95D4273"/>
    <w:multiLevelType w:val="multilevel"/>
    <w:tmpl w:val="EF645B64"/>
    <w:lvl w:ilvl="0">
      <w:start w:val="1"/>
      <w:numFmt w:val="bullet"/>
      <w:lvlText w:val=""/>
      <w:lvlJc w:val="left"/>
      <w:pPr>
        <w:tabs>
          <w:tab w:val="num" w:pos="0"/>
        </w:tabs>
        <w:ind w:left="1004" w:hanging="360"/>
      </w:pPr>
      <w:rPr>
        <w:rFonts w:ascii="Symbol" w:hAnsi="Symbol" w:cs="Symbol" w:hint="default"/>
      </w:rPr>
    </w:lvl>
    <w:lvl w:ilvl="1">
      <w:start w:val="1"/>
      <w:numFmt w:val="bullet"/>
      <w:lvlText w:val=""/>
      <w:lvlJc w:val="left"/>
      <w:pPr>
        <w:tabs>
          <w:tab w:val="num" w:pos="0"/>
        </w:tabs>
        <w:ind w:left="1724" w:hanging="360"/>
      </w:pPr>
      <w:rPr>
        <w:rFonts w:ascii="Symbol" w:hAnsi="Symbol" w:cs="Symbol" w:hint="default"/>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39" w15:restartNumberingAfterBreak="0">
    <w:nsid w:val="7CD97560"/>
    <w:multiLevelType w:val="hybridMultilevel"/>
    <w:tmpl w:val="4AFAE56A"/>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0" w15:restartNumberingAfterBreak="0">
    <w:nsid w:val="7E514698"/>
    <w:multiLevelType w:val="hybridMultilevel"/>
    <w:tmpl w:val="6C00D5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62631462">
    <w:abstractNumId w:val="14"/>
  </w:num>
  <w:num w:numId="2" w16cid:durableId="1367834571">
    <w:abstractNumId w:val="31"/>
  </w:num>
  <w:num w:numId="3" w16cid:durableId="1865048014">
    <w:abstractNumId w:val="20"/>
  </w:num>
  <w:num w:numId="4" w16cid:durableId="1662053">
    <w:abstractNumId w:val="5"/>
  </w:num>
  <w:num w:numId="5" w16cid:durableId="214853342">
    <w:abstractNumId w:val="32"/>
  </w:num>
  <w:num w:numId="6" w16cid:durableId="861625665">
    <w:abstractNumId w:val="13"/>
  </w:num>
  <w:num w:numId="7" w16cid:durableId="367293404">
    <w:abstractNumId w:val="35"/>
  </w:num>
  <w:num w:numId="8" w16cid:durableId="1812212461">
    <w:abstractNumId w:val="34"/>
  </w:num>
  <w:num w:numId="9" w16cid:durableId="1502164230">
    <w:abstractNumId w:val="9"/>
  </w:num>
  <w:num w:numId="10" w16cid:durableId="2016108120">
    <w:abstractNumId w:val="7"/>
  </w:num>
  <w:num w:numId="11" w16cid:durableId="52318774">
    <w:abstractNumId w:val="24"/>
  </w:num>
  <w:num w:numId="12" w16cid:durableId="256211927">
    <w:abstractNumId w:val="38"/>
  </w:num>
  <w:num w:numId="13" w16cid:durableId="333537334">
    <w:abstractNumId w:val="19"/>
  </w:num>
  <w:num w:numId="14" w16cid:durableId="1545754748">
    <w:abstractNumId w:val="21"/>
  </w:num>
  <w:num w:numId="15" w16cid:durableId="1161000701">
    <w:abstractNumId w:val="8"/>
  </w:num>
  <w:num w:numId="16" w16cid:durableId="63912434">
    <w:abstractNumId w:val="17"/>
  </w:num>
  <w:num w:numId="17" w16cid:durableId="1155339649">
    <w:abstractNumId w:val="22"/>
  </w:num>
  <w:num w:numId="18" w16cid:durableId="1716586451">
    <w:abstractNumId w:val="28"/>
  </w:num>
  <w:num w:numId="19" w16cid:durableId="934217038">
    <w:abstractNumId w:val="25"/>
  </w:num>
  <w:num w:numId="20" w16cid:durableId="121504186">
    <w:abstractNumId w:val="16"/>
  </w:num>
  <w:num w:numId="21" w16cid:durableId="1525554245">
    <w:abstractNumId w:val="3"/>
  </w:num>
  <w:num w:numId="22" w16cid:durableId="300574773">
    <w:abstractNumId w:val="12"/>
  </w:num>
  <w:num w:numId="23" w16cid:durableId="785855220">
    <w:abstractNumId w:val="2"/>
  </w:num>
  <w:num w:numId="24" w16cid:durableId="1180703003">
    <w:abstractNumId w:val="11"/>
  </w:num>
  <w:num w:numId="25" w16cid:durableId="1225599306">
    <w:abstractNumId w:val="15"/>
  </w:num>
  <w:num w:numId="26" w16cid:durableId="2015643975">
    <w:abstractNumId w:val="37"/>
  </w:num>
  <w:num w:numId="27" w16cid:durableId="1581137742">
    <w:abstractNumId w:val="27"/>
  </w:num>
  <w:num w:numId="28" w16cid:durableId="531189941">
    <w:abstractNumId w:val="39"/>
  </w:num>
  <w:num w:numId="29" w16cid:durableId="2098282122">
    <w:abstractNumId w:val="1"/>
  </w:num>
  <w:num w:numId="30" w16cid:durableId="42097496">
    <w:abstractNumId w:val="18"/>
  </w:num>
  <w:num w:numId="31" w16cid:durableId="571233979">
    <w:abstractNumId w:val="6"/>
  </w:num>
  <w:num w:numId="32" w16cid:durableId="1289387841">
    <w:abstractNumId w:val="33"/>
  </w:num>
  <w:num w:numId="33" w16cid:durableId="297342858">
    <w:abstractNumId w:val="23"/>
  </w:num>
  <w:num w:numId="34" w16cid:durableId="1858929128">
    <w:abstractNumId w:val="10"/>
  </w:num>
  <w:num w:numId="35" w16cid:durableId="465509583">
    <w:abstractNumId w:val="26"/>
  </w:num>
  <w:num w:numId="36" w16cid:durableId="1778283053">
    <w:abstractNumId w:val="4"/>
  </w:num>
  <w:num w:numId="37" w16cid:durableId="1724326300">
    <w:abstractNumId w:val="36"/>
  </w:num>
  <w:num w:numId="38" w16cid:durableId="1956910828">
    <w:abstractNumId w:val="30"/>
  </w:num>
  <w:num w:numId="39" w16cid:durableId="1500777091">
    <w:abstractNumId w:val="29"/>
  </w:num>
  <w:num w:numId="40" w16cid:durableId="961956440">
    <w:abstractNumId w:val="0"/>
  </w:num>
  <w:num w:numId="41" w16cid:durableId="2007367746">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518D"/>
    <w:rsid w:val="000171FD"/>
    <w:rsid w:val="00021EC0"/>
    <w:rsid w:val="000451C6"/>
    <w:rsid w:val="000523D9"/>
    <w:rsid w:val="00060B20"/>
    <w:rsid w:val="00063AC2"/>
    <w:rsid w:val="000B6984"/>
    <w:rsid w:val="000D17CE"/>
    <w:rsid w:val="001A3E3D"/>
    <w:rsid w:val="001D1650"/>
    <w:rsid w:val="00207111"/>
    <w:rsid w:val="00257C6D"/>
    <w:rsid w:val="00264B20"/>
    <w:rsid w:val="003039E9"/>
    <w:rsid w:val="00315E4F"/>
    <w:rsid w:val="0032275A"/>
    <w:rsid w:val="00330E04"/>
    <w:rsid w:val="00332542"/>
    <w:rsid w:val="003930B2"/>
    <w:rsid w:val="00413C00"/>
    <w:rsid w:val="004606C6"/>
    <w:rsid w:val="0046182D"/>
    <w:rsid w:val="00462220"/>
    <w:rsid w:val="004A616A"/>
    <w:rsid w:val="004A71E8"/>
    <w:rsid w:val="004B367A"/>
    <w:rsid w:val="004B6DCD"/>
    <w:rsid w:val="004C40F6"/>
    <w:rsid w:val="004D7CCA"/>
    <w:rsid w:val="00505335"/>
    <w:rsid w:val="005262ED"/>
    <w:rsid w:val="0053122C"/>
    <w:rsid w:val="00534676"/>
    <w:rsid w:val="00574E92"/>
    <w:rsid w:val="00587B79"/>
    <w:rsid w:val="005C76AE"/>
    <w:rsid w:val="005E1C05"/>
    <w:rsid w:val="00631EDB"/>
    <w:rsid w:val="006749F3"/>
    <w:rsid w:val="006A1F7D"/>
    <w:rsid w:val="006B5C93"/>
    <w:rsid w:val="007263C1"/>
    <w:rsid w:val="00726846"/>
    <w:rsid w:val="007A13E8"/>
    <w:rsid w:val="007C041D"/>
    <w:rsid w:val="0080513C"/>
    <w:rsid w:val="008118D6"/>
    <w:rsid w:val="00836C33"/>
    <w:rsid w:val="00861E04"/>
    <w:rsid w:val="008E4D6A"/>
    <w:rsid w:val="00972C91"/>
    <w:rsid w:val="009739DE"/>
    <w:rsid w:val="00977397"/>
    <w:rsid w:val="009B291D"/>
    <w:rsid w:val="009C08AC"/>
    <w:rsid w:val="009C7028"/>
    <w:rsid w:val="00A36B68"/>
    <w:rsid w:val="00A424F8"/>
    <w:rsid w:val="00A539E2"/>
    <w:rsid w:val="00A6061A"/>
    <w:rsid w:val="00A67E44"/>
    <w:rsid w:val="00A71398"/>
    <w:rsid w:val="00A75774"/>
    <w:rsid w:val="00A7704E"/>
    <w:rsid w:val="00AB07CA"/>
    <w:rsid w:val="00AB79BC"/>
    <w:rsid w:val="00AD3706"/>
    <w:rsid w:val="00AE1087"/>
    <w:rsid w:val="00B25395"/>
    <w:rsid w:val="00B37363"/>
    <w:rsid w:val="00B44F35"/>
    <w:rsid w:val="00B76F6C"/>
    <w:rsid w:val="00BA7B19"/>
    <w:rsid w:val="00BB1434"/>
    <w:rsid w:val="00BF7136"/>
    <w:rsid w:val="00C0114C"/>
    <w:rsid w:val="00C02841"/>
    <w:rsid w:val="00C24628"/>
    <w:rsid w:val="00C62C38"/>
    <w:rsid w:val="00C757F5"/>
    <w:rsid w:val="00C82175"/>
    <w:rsid w:val="00C8279C"/>
    <w:rsid w:val="00C95889"/>
    <w:rsid w:val="00CC7552"/>
    <w:rsid w:val="00CF4838"/>
    <w:rsid w:val="00D138A6"/>
    <w:rsid w:val="00D30EAC"/>
    <w:rsid w:val="00D32CCC"/>
    <w:rsid w:val="00D32E38"/>
    <w:rsid w:val="00D643E0"/>
    <w:rsid w:val="00DC4879"/>
    <w:rsid w:val="00E36D0E"/>
    <w:rsid w:val="00E4622E"/>
    <w:rsid w:val="00E645C2"/>
    <w:rsid w:val="00EA5588"/>
    <w:rsid w:val="00EB4CF1"/>
    <w:rsid w:val="00EF518D"/>
    <w:rsid w:val="00F21327"/>
    <w:rsid w:val="00F21D01"/>
    <w:rsid w:val="00F746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A5C57"/>
  <w15:chartTrackingRefBased/>
  <w15:docId w15:val="{16EFCD12-2899-487A-B586-B44C3DB75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76F6C"/>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EF518D"/>
    <w:pPr>
      <w:ind w:left="720"/>
      <w:contextualSpacing/>
    </w:pPr>
  </w:style>
  <w:style w:type="paragraph" w:styleId="Tekstdymka">
    <w:name w:val="Balloon Text"/>
    <w:basedOn w:val="Normalny"/>
    <w:link w:val="TekstdymkaZnak"/>
    <w:uiPriority w:val="99"/>
    <w:semiHidden/>
    <w:unhideWhenUsed/>
    <w:rsid w:val="006A1F7D"/>
    <w:rPr>
      <w:rFonts w:ascii="Segoe UI" w:hAnsi="Segoe UI" w:cs="Segoe UI"/>
      <w:sz w:val="18"/>
      <w:szCs w:val="18"/>
    </w:rPr>
  </w:style>
  <w:style w:type="character" w:customStyle="1" w:styleId="TekstdymkaZnak">
    <w:name w:val="Tekst dymka Znak"/>
    <w:basedOn w:val="Domylnaczcionkaakapitu"/>
    <w:link w:val="Tekstdymka"/>
    <w:uiPriority w:val="99"/>
    <w:semiHidden/>
    <w:rsid w:val="006A1F7D"/>
    <w:rPr>
      <w:rFonts w:ascii="Segoe UI" w:eastAsia="Times New Roman" w:hAnsi="Segoe UI" w:cs="Segoe UI"/>
      <w:sz w:val="18"/>
      <w:szCs w:val="18"/>
      <w:lang w:eastAsia="pl-PL"/>
    </w:rPr>
  </w:style>
  <w:style w:type="character" w:styleId="Hipercze">
    <w:name w:val="Hyperlink"/>
    <w:basedOn w:val="Domylnaczcionkaakapitu"/>
    <w:uiPriority w:val="99"/>
    <w:unhideWhenUsed/>
    <w:rsid w:val="00330E04"/>
    <w:rPr>
      <w:color w:val="0563C1" w:themeColor="hyperlink"/>
      <w:u w:val="single"/>
    </w:rPr>
  </w:style>
  <w:style w:type="character" w:styleId="Nierozpoznanawzmianka">
    <w:name w:val="Unresolved Mention"/>
    <w:basedOn w:val="Domylnaczcionkaakapitu"/>
    <w:uiPriority w:val="99"/>
    <w:semiHidden/>
    <w:unhideWhenUsed/>
    <w:rsid w:val="00330E04"/>
    <w:rPr>
      <w:color w:val="605E5C"/>
      <w:shd w:val="clear" w:color="auto" w:fill="E1DFDD"/>
    </w:rPr>
  </w:style>
  <w:style w:type="table" w:styleId="Tabela-Siatka">
    <w:name w:val="Table Grid"/>
    <w:basedOn w:val="Standardowy"/>
    <w:uiPriority w:val="39"/>
    <w:rsid w:val="00D138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4">
    <w:name w:val="style14"/>
    <w:basedOn w:val="Normalny"/>
    <w:qFormat/>
    <w:rsid w:val="00861E04"/>
    <w:pPr>
      <w:suppressAutoHyphens/>
      <w:spacing w:beforeAutospacing="1" w:afterAutospacing="1"/>
    </w:pPr>
  </w:style>
  <w:style w:type="character" w:customStyle="1" w:styleId="czeinternetowe">
    <w:name w:val="Łącze internetowe"/>
    <w:basedOn w:val="Domylnaczcionkaakapitu"/>
    <w:uiPriority w:val="99"/>
    <w:semiHidden/>
    <w:unhideWhenUsed/>
    <w:rsid w:val="00861E04"/>
    <w:rPr>
      <w:color w:val="0000FF"/>
      <w:u w:val="single"/>
    </w:rPr>
  </w:style>
  <w:style w:type="paragraph" w:styleId="Tekstpodstawowy">
    <w:name w:val="Body Text"/>
    <w:basedOn w:val="Normalny"/>
    <w:link w:val="TekstpodstawowyZnak"/>
    <w:rsid w:val="00861E04"/>
    <w:pPr>
      <w:widowControl w:val="0"/>
      <w:suppressAutoHyphens/>
      <w:jc w:val="both"/>
    </w:pPr>
    <w:rPr>
      <w:rFonts w:ascii="Arial" w:hAnsi="Arial" w:cs="Arial"/>
      <w:szCs w:val="20"/>
      <w:lang w:eastAsia="zh-CN"/>
    </w:rPr>
  </w:style>
  <w:style w:type="character" w:customStyle="1" w:styleId="TekstpodstawowyZnak">
    <w:name w:val="Tekst podstawowy Znak"/>
    <w:basedOn w:val="Domylnaczcionkaakapitu"/>
    <w:link w:val="Tekstpodstawowy"/>
    <w:rsid w:val="00861E04"/>
    <w:rPr>
      <w:rFonts w:ascii="Arial" w:eastAsia="Times New Roman" w:hAnsi="Arial" w:cs="Arial"/>
      <w:sz w:val="24"/>
      <w:szCs w:val="20"/>
      <w:lang w:eastAsia="zh-CN"/>
    </w:rPr>
  </w:style>
  <w:style w:type="character" w:styleId="Pogrubienie">
    <w:name w:val="Strong"/>
    <w:basedOn w:val="Domylnaczcionkaakapitu"/>
    <w:uiPriority w:val="22"/>
    <w:qFormat/>
    <w:rsid w:val="00F21D01"/>
    <w:rPr>
      <w:b/>
      <w:bCs/>
    </w:rPr>
  </w:style>
  <w:style w:type="paragraph" w:customStyle="1" w:styleId="Default">
    <w:name w:val="Default"/>
    <w:rsid w:val="00505335"/>
    <w:pPr>
      <w:autoSpaceDE w:val="0"/>
      <w:autoSpaceDN w:val="0"/>
      <w:adjustRightInd w:val="0"/>
      <w:spacing w:after="0" w:line="240" w:lineRule="auto"/>
    </w:pPr>
    <w:rPr>
      <w:rFonts w:ascii="Arial" w:hAnsi="Arial" w:cs="Arial"/>
      <w:color w:val="000000"/>
      <w:sz w:val="24"/>
      <w:szCs w:val="24"/>
    </w:rPr>
  </w:style>
  <w:style w:type="paragraph" w:styleId="Nagwek">
    <w:name w:val="header"/>
    <w:basedOn w:val="Normalny"/>
    <w:link w:val="NagwekZnak"/>
    <w:uiPriority w:val="99"/>
    <w:unhideWhenUsed/>
    <w:rsid w:val="00AB07CA"/>
    <w:pPr>
      <w:tabs>
        <w:tab w:val="center" w:pos="4536"/>
        <w:tab w:val="right" w:pos="9072"/>
      </w:tabs>
    </w:pPr>
  </w:style>
  <w:style w:type="character" w:customStyle="1" w:styleId="NagwekZnak">
    <w:name w:val="Nagłówek Znak"/>
    <w:basedOn w:val="Domylnaczcionkaakapitu"/>
    <w:link w:val="Nagwek"/>
    <w:uiPriority w:val="99"/>
    <w:rsid w:val="00AB07CA"/>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AB07CA"/>
    <w:pPr>
      <w:tabs>
        <w:tab w:val="center" w:pos="4536"/>
        <w:tab w:val="right" w:pos="9072"/>
      </w:tabs>
    </w:pPr>
  </w:style>
  <w:style w:type="character" w:customStyle="1" w:styleId="StopkaZnak">
    <w:name w:val="Stopka Znak"/>
    <w:basedOn w:val="Domylnaczcionkaakapitu"/>
    <w:link w:val="Stopka"/>
    <w:uiPriority w:val="99"/>
    <w:rsid w:val="00AB07CA"/>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413C00"/>
    <w:rPr>
      <w:sz w:val="16"/>
      <w:szCs w:val="16"/>
    </w:rPr>
  </w:style>
  <w:style w:type="paragraph" w:styleId="Tekstkomentarza">
    <w:name w:val="annotation text"/>
    <w:basedOn w:val="Normalny"/>
    <w:link w:val="TekstkomentarzaZnak"/>
    <w:uiPriority w:val="99"/>
    <w:semiHidden/>
    <w:unhideWhenUsed/>
    <w:rsid w:val="00413C00"/>
    <w:rPr>
      <w:sz w:val="20"/>
      <w:szCs w:val="20"/>
    </w:rPr>
  </w:style>
  <w:style w:type="character" w:customStyle="1" w:styleId="TekstkomentarzaZnak">
    <w:name w:val="Tekst komentarza Znak"/>
    <w:basedOn w:val="Domylnaczcionkaakapitu"/>
    <w:link w:val="Tekstkomentarza"/>
    <w:uiPriority w:val="99"/>
    <w:semiHidden/>
    <w:rsid w:val="00413C0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13C00"/>
    <w:rPr>
      <w:b/>
      <w:bCs/>
    </w:rPr>
  </w:style>
  <w:style w:type="character" w:customStyle="1" w:styleId="TematkomentarzaZnak">
    <w:name w:val="Temat komentarza Znak"/>
    <w:basedOn w:val="TekstkomentarzaZnak"/>
    <w:link w:val="Tematkomentarza"/>
    <w:uiPriority w:val="99"/>
    <w:semiHidden/>
    <w:rsid w:val="00413C00"/>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958632">
      <w:bodyDiv w:val="1"/>
      <w:marLeft w:val="0"/>
      <w:marRight w:val="0"/>
      <w:marTop w:val="0"/>
      <w:marBottom w:val="0"/>
      <w:divBdr>
        <w:top w:val="none" w:sz="0" w:space="0" w:color="auto"/>
        <w:left w:val="none" w:sz="0" w:space="0" w:color="auto"/>
        <w:bottom w:val="none" w:sz="0" w:space="0" w:color="auto"/>
        <w:right w:val="none" w:sz="0" w:space="0" w:color="auto"/>
      </w:divBdr>
    </w:div>
    <w:div w:id="426272102">
      <w:bodyDiv w:val="1"/>
      <w:marLeft w:val="0"/>
      <w:marRight w:val="0"/>
      <w:marTop w:val="0"/>
      <w:marBottom w:val="0"/>
      <w:divBdr>
        <w:top w:val="none" w:sz="0" w:space="0" w:color="auto"/>
        <w:left w:val="none" w:sz="0" w:space="0" w:color="auto"/>
        <w:bottom w:val="none" w:sz="0" w:space="0" w:color="auto"/>
        <w:right w:val="none" w:sz="0" w:space="0" w:color="auto"/>
      </w:divBdr>
    </w:div>
    <w:div w:id="932014510">
      <w:bodyDiv w:val="1"/>
      <w:marLeft w:val="0"/>
      <w:marRight w:val="0"/>
      <w:marTop w:val="0"/>
      <w:marBottom w:val="0"/>
      <w:divBdr>
        <w:top w:val="none" w:sz="0" w:space="0" w:color="auto"/>
        <w:left w:val="none" w:sz="0" w:space="0" w:color="auto"/>
        <w:bottom w:val="none" w:sz="0" w:space="0" w:color="auto"/>
        <w:right w:val="none" w:sz="0" w:space="0" w:color="auto"/>
      </w:divBdr>
    </w:div>
    <w:div w:id="1222248887">
      <w:bodyDiv w:val="1"/>
      <w:marLeft w:val="0"/>
      <w:marRight w:val="0"/>
      <w:marTop w:val="0"/>
      <w:marBottom w:val="0"/>
      <w:divBdr>
        <w:top w:val="none" w:sz="0" w:space="0" w:color="auto"/>
        <w:left w:val="none" w:sz="0" w:space="0" w:color="auto"/>
        <w:bottom w:val="none" w:sz="0" w:space="0" w:color="auto"/>
        <w:right w:val="none" w:sz="0" w:space="0" w:color="auto"/>
      </w:divBdr>
    </w:div>
    <w:div w:id="1228225271">
      <w:bodyDiv w:val="1"/>
      <w:marLeft w:val="0"/>
      <w:marRight w:val="0"/>
      <w:marTop w:val="0"/>
      <w:marBottom w:val="0"/>
      <w:divBdr>
        <w:top w:val="none" w:sz="0" w:space="0" w:color="auto"/>
        <w:left w:val="none" w:sz="0" w:space="0" w:color="auto"/>
        <w:bottom w:val="none" w:sz="0" w:space="0" w:color="auto"/>
        <w:right w:val="none" w:sz="0" w:space="0" w:color="auto"/>
      </w:divBdr>
    </w:div>
    <w:div w:id="1597516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cpubenchmark.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6</Pages>
  <Words>1522</Words>
  <Characters>9132</Characters>
  <Application>Microsoft Office Word</Application>
  <DocSecurity>0</DocSecurity>
  <Lines>76</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Czyrny</dc:creator>
  <cp:keywords/>
  <dc:description/>
  <cp:lastModifiedBy>Katarzyna Szczechowska</cp:lastModifiedBy>
  <cp:revision>16</cp:revision>
  <cp:lastPrinted>2024-05-27T09:12:00Z</cp:lastPrinted>
  <dcterms:created xsi:type="dcterms:W3CDTF">2024-10-22T06:46:00Z</dcterms:created>
  <dcterms:modified xsi:type="dcterms:W3CDTF">2024-12-02T11:24:00Z</dcterms:modified>
</cp:coreProperties>
</file>