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4E81" w14:textId="4C2246B9" w:rsidR="007412C5" w:rsidRDefault="00976D61" w:rsidP="00881111">
      <w:pPr>
        <w:spacing w:line="319" w:lineRule="auto"/>
        <w:jc w:val="center"/>
        <w:rPr>
          <w:rFonts w:asciiTheme="majorHAnsi" w:hAnsiTheme="majorHAnsi" w:cstheme="majorHAnsi"/>
          <w:b/>
          <w:sz w:val="28"/>
          <w:szCs w:val="28"/>
        </w:rPr>
      </w:pPr>
      <w:r>
        <w:rPr>
          <w:noProof/>
        </w:rPr>
        <w:drawing>
          <wp:inline distT="0" distB="0" distL="0" distR="0" wp14:anchorId="5A000B03" wp14:editId="4EB349D5">
            <wp:extent cx="3194695" cy="106680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355" cy="1073365"/>
                    </a:xfrm>
                    <a:prstGeom prst="rect">
                      <a:avLst/>
                    </a:prstGeom>
                    <a:noFill/>
                    <a:ln>
                      <a:noFill/>
                    </a:ln>
                  </pic:spPr>
                </pic:pic>
              </a:graphicData>
            </a:graphic>
          </wp:inline>
        </w:drawing>
      </w:r>
    </w:p>
    <w:p w14:paraId="6CD24D6F" w14:textId="77777777" w:rsidR="00976D61" w:rsidRDefault="00976D61" w:rsidP="00881111">
      <w:pPr>
        <w:spacing w:line="319" w:lineRule="auto"/>
        <w:jc w:val="center"/>
        <w:rPr>
          <w:rFonts w:asciiTheme="majorHAnsi" w:hAnsiTheme="majorHAnsi" w:cstheme="majorHAnsi"/>
          <w:b/>
          <w:sz w:val="28"/>
          <w:szCs w:val="28"/>
        </w:rPr>
      </w:pPr>
    </w:p>
    <w:p w14:paraId="01F6BB13" w14:textId="3398F569" w:rsidR="00976D61" w:rsidRPr="00976D61" w:rsidRDefault="00976D61" w:rsidP="00881111">
      <w:pPr>
        <w:spacing w:line="319" w:lineRule="auto"/>
        <w:jc w:val="center"/>
        <w:rPr>
          <w:rFonts w:asciiTheme="majorHAnsi" w:hAnsiTheme="majorHAnsi" w:cstheme="majorHAnsi"/>
          <w:b/>
          <w:sz w:val="24"/>
          <w:szCs w:val="24"/>
        </w:rPr>
      </w:pPr>
      <w:r w:rsidRPr="00976D61">
        <w:rPr>
          <w:rFonts w:asciiTheme="majorHAnsi" w:hAnsiTheme="majorHAnsi" w:cstheme="majorHAnsi"/>
          <w:b/>
          <w:sz w:val="24"/>
          <w:szCs w:val="24"/>
        </w:rPr>
        <w:t>Zadanie dofinansowane z Rządowego Funduszu Rozwoju Dróg.</w:t>
      </w:r>
    </w:p>
    <w:p w14:paraId="6939C66E" w14:textId="77777777" w:rsidR="00976D61" w:rsidRDefault="00976D61" w:rsidP="00881111">
      <w:pPr>
        <w:spacing w:line="319" w:lineRule="auto"/>
        <w:jc w:val="center"/>
        <w:rPr>
          <w:rFonts w:asciiTheme="majorHAnsi" w:hAnsiTheme="majorHAnsi" w:cstheme="majorHAnsi"/>
          <w:b/>
          <w:sz w:val="28"/>
          <w:szCs w:val="28"/>
        </w:rPr>
      </w:pPr>
    </w:p>
    <w:p w14:paraId="5203FE3A" w14:textId="77777777" w:rsidR="00976D61" w:rsidRDefault="00976D61" w:rsidP="00881111">
      <w:pPr>
        <w:spacing w:line="319" w:lineRule="auto"/>
        <w:jc w:val="center"/>
        <w:rPr>
          <w:rFonts w:asciiTheme="majorHAnsi" w:hAnsiTheme="majorHAnsi" w:cstheme="majorHAnsi"/>
          <w:b/>
          <w:sz w:val="28"/>
          <w:szCs w:val="28"/>
        </w:rPr>
      </w:pPr>
    </w:p>
    <w:p w14:paraId="00000001" w14:textId="41A1EC41"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501C2C1C"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976D61">
        <w:rPr>
          <w:rFonts w:asciiTheme="majorHAnsi" w:hAnsiTheme="majorHAnsi" w:cstheme="majorHAnsi"/>
        </w:rPr>
        <w:t>3</w:t>
      </w:r>
      <w:r w:rsidRPr="00A258D6">
        <w:rPr>
          <w:rFonts w:asciiTheme="majorHAnsi" w:hAnsiTheme="majorHAnsi" w:cstheme="majorHAnsi"/>
        </w:rPr>
        <w:t xml:space="preserve">r. poz. </w:t>
      </w:r>
      <w:r w:rsidR="008F408B">
        <w:rPr>
          <w:rFonts w:asciiTheme="majorHAnsi" w:hAnsiTheme="majorHAnsi" w:cstheme="majorHAnsi"/>
        </w:rPr>
        <w:t>1</w:t>
      </w:r>
      <w:r w:rsidR="00976D61">
        <w:rPr>
          <w:rFonts w:asciiTheme="majorHAnsi" w:hAnsiTheme="majorHAnsi" w:cstheme="majorHAnsi"/>
        </w:rPr>
        <w:t>610</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C42A24">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1561A3F7" w14:textId="77777777" w:rsidR="00A10797" w:rsidRDefault="00A10797" w:rsidP="00C410BA">
            <w:pPr>
              <w:outlineLvl w:val="0"/>
              <w:rPr>
                <w:rFonts w:asciiTheme="majorHAnsi" w:eastAsia="Calibri" w:hAnsiTheme="majorHAnsi" w:cstheme="majorHAnsi"/>
                <w:b/>
                <w:kern w:val="3"/>
                <w:sz w:val="24"/>
                <w:szCs w:val="24"/>
              </w:rPr>
            </w:pPr>
            <w:r>
              <w:rPr>
                <w:rFonts w:asciiTheme="majorHAnsi" w:eastAsia="Calibri" w:hAnsiTheme="majorHAnsi" w:cstheme="majorHAnsi"/>
                <w:b/>
                <w:kern w:val="3"/>
                <w:sz w:val="24"/>
                <w:szCs w:val="24"/>
              </w:rPr>
              <w:t xml:space="preserve">                          </w:t>
            </w:r>
          </w:p>
          <w:p w14:paraId="35F3251A" w14:textId="52F1161C" w:rsidR="00AF03D2" w:rsidRPr="00C410BA" w:rsidRDefault="00A10797" w:rsidP="00C410BA">
            <w:pPr>
              <w:outlineLvl w:val="0"/>
              <w:rPr>
                <w:rFonts w:ascii="Cambria" w:hAnsi="Cambria"/>
                <w:b/>
                <w:i/>
                <w:iCs/>
                <w:szCs w:val="24"/>
              </w:rPr>
            </w:pPr>
            <w:r>
              <w:rPr>
                <w:rFonts w:asciiTheme="majorHAnsi" w:eastAsia="Calibri" w:hAnsiTheme="majorHAnsi" w:cstheme="majorHAnsi"/>
                <w:b/>
                <w:kern w:val="3"/>
                <w:sz w:val="24"/>
                <w:szCs w:val="24"/>
              </w:rPr>
              <w:t xml:space="preserve">                           </w:t>
            </w:r>
            <w:r w:rsidR="00F54057">
              <w:rPr>
                <w:rFonts w:asciiTheme="majorHAnsi" w:eastAsia="Calibri" w:hAnsiTheme="majorHAnsi" w:cstheme="majorHAnsi"/>
                <w:b/>
                <w:kern w:val="3"/>
                <w:sz w:val="24"/>
                <w:szCs w:val="24"/>
              </w:rPr>
              <w:t xml:space="preserve">       </w:t>
            </w:r>
            <w:r>
              <w:rPr>
                <w:rFonts w:asciiTheme="majorHAnsi" w:eastAsia="Calibri" w:hAnsiTheme="majorHAnsi" w:cstheme="majorHAnsi"/>
                <w:b/>
                <w:kern w:val="3"/>
                <w:sz w:val="24"/>
                <w:szCs w:val="24"/>
              </w:rPr>
              <w:t xml:space="preserve">   REMONT ULICY </w:t>
            </w:r>
            <w:r w:rsidR="00F54057">
              <w:rPr>
                <w:rFonts w:asciiTheme="majorHAnsi" w:eastAsia="Calibri" w:hAnsiTheme="majorHAnsi" w:cstheme="majorHAnsi"/>
                <w:b/>
                <w:kern w:val="3"/>
                <w:sz w:val="24"/>
                <w:szCs w:val="24"/>
              </w:rPr>
              <w:t>TOPOLOWEJ W BYTKOWIE</w:t>
            </w:r>
            <w:r w:rsidR="00976D61">
              <w:rPr>
                <w:rFonts w:asciiTheme="majorHAnsi" w:eastAsia="Calibri" w:hAnsiTheme="majorHAnsi" w:cstheme="majorHAnsi"/>
                <w:b/>
                <w:kern w:val="3"/>
                <w:sz w:val="24"/>
                <w:szCs w:val="24"/>
              </w:rPr>
              <w:t>.</w:t>
            </w:r>
            <w:r w:rsidR="00361680" w:rsidRPr="00C410BA">
              <w:rPr>
                <w:rFonts w:asciiTheme="majorHAnsi" w:eastAsia="Calibri" w:hAnsiTheme="majorHAnsi" w:cstheme="majorHAnsi"/>
                <w:b/>
                <w:kern w:val="3"/>
                <w:sz w:val="24"/>
                <w:szCs w:val="24"/>
              </w:rPr>
              <w:t xml:space="preserve">                                    </w:t>
            </w:r>
            <w:r w:rsidR="00E027B4" w:rsidRPr="00C410BA">
              <w:rPr>
                <w:rFonts w:asciiTheme="majorHAnsi" w:eastAsia="Calibri" w:hAnsiTheme="majorHAnsi" w:cstheme="majorHAnsi"/>
                <w:b/>
                <w:kern w:val="3"/>
                <w:sz w:val="24"/>
                <w:szCs w:val="24"/>
              </w:rPr>
              <w:t xml:space="preserve">                      </w:t>
            </w:r>
          </w:p>
          <w:p w14:paraId="2F6C9799" w14:textId="65A88795" w:rsidR="00AF03D2" w:rsidRPr="00073703" w:rsidRDefault="00AF03D2" w:rsidP="009E0ABF">
            <w:pPr>
              <w:spacing w:line="252" w:lineRule="auto"/>
              <w:jc w:val="both"/>
              <w:rPr>
                <w:rFonts w:ascii="Calibri" w:hAnsi="Calibri" w:cs="Calibri"/>
                <w:b/>
              </w:rPr>
            </w:pP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7D6F73B1"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976D61">
        <w:rPr>
          <w:rFonts w:asciiTheme="majorHAnsi" w:hAnsiTheme="majorHAnsi" w:cstheme="majorHAnsi"/>
          <w:b/>
          <w:bCs/>
        </w:rPr>
        <w:t>1</w:t>
      </w:r>
      <w:r w:rsidR="00F54057">
        <w:rPr>
          <w:rFonts w:asciiTheme="majorHAnsi" w:hAnsiTheme="majorHAnsi" w:cstheme="majorHAnsi"/>
          <w:b/>
          <w:bCs/>
        </w:rPr>
        <w:t>2</w:t>
      </w:r>
      <w:r w:rsidRPr="00A258D6">
        <w:rPr>
          <w:rFonts w:asciiTheme="majorHAnsi" w:hAnsiTheme="majorHAnsi" w:cstheme="majorHAnsi"/>
          <w:b/>
          <w:bCs/>
        </w:rPr>
        <w:t>.202</w:t>
      </w:r>
      <w:r w:rsidR="00CB2AF5">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6F5B8B4" w14:textId="6DC303F5" w:rsidR="00541386" w:rsidRPr="00D03C9F" w:rsidRDefault="00976D61" w:rsidP="00096CC1">
      <w:pPr>
        <w:spacing w:line="319" w:lineRule="auto"/>
        <w:rPr>
          <w:rFonts w:asciiTheme="majorHAnsi" w:eastAsia="Times New Roman" w:hAnsiTheme="majorHAnsi" w:cstheme="majorHAnsi"/>
        </w:rPr>
      </w:pPr>
      <w:r>
        <w:rPr>
          <w:rFonts w:asciiTheme="majorHAnsi" w:eastAsia="Times New Roman" w:hAnsiTheme="majorHAnsi" w:cstheme="majorHAnsi"/>
        </w:rPr>
        <w:br/>
      </w:r>
      <w:r w:rsidR="00915904"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CB2AF5">
        <w:rPr>
          <w:rFonts w:asciiTheme="majorHAnsi" w:eastAsia="Times New Roman" w:hAnsiTheme="majorHAnsi" w:cstheme="majorHAnsi"/>
        </w:rPr>
        <w:t>3</w:t>
      </w:r>
      <w:r w:rsidR="008664B0" w:rsidRPr="00D03C9F">
        <w:rPr>
          <w:rFonts w:asciiTheme="majorHAnsi" w:eastAsia="Times New Roman" w:hAnsiTheme="majorHAnsi" w:cstheme="majorHAnsi"/>
        </w:rPr>
        <w:t>.</w:t>
      </w:r>
      <w:r>
        <w:rPr>
          <w:rFonts w:asciiTheme="majorHAnsi" w:eastAsia="Times New Roman" w:hAnsiTheme="majorHAnsi" w:cstheme="majorHAnsi"/>
        </w:rPr>
        <w:t>10.1</w:t>
      </w:r>
      <w:r w:rsidR="002E4011">
        <w:rPr>
          <w:rFonts w:asciiTheme="majorHAnsi" w:eastAsia="Times New Roman" w:hAnsiTheme="majorHAnsi" w:cstheme="majorHAnsi"/>
        </w:rPr>
        <w:t>7</w:t>
      </w:r>
    </w:p>
    <w:p w14:paraId="541AA7F6" w14:textId="04481C4A" w:rsidR="003B3B9A" w:rsidRDefault="003B3B9A" w:rsidP="00096CC1">
      <w:pPr>
        <w:spacing w:line="319" w:lineRule="auto"/>
        <w:rPr>
          <w:rFonts w:asciiTheme="majorHAnsi" w:eastAsia="Times New Roman" w:hAnsiTheme="majorHAnsi" w:cstheme="majorHAnsi"/>
        </w:rPr>
      </w:pPr>
    </w:p>
    <w:p w14:paraId="5D71EAAB" w14:textId="76448D44" w:rsidR="00137E12" w:rsidRDefault="00137E12" w:rsidP="00096CC1">
      <w:pPr>
        <w:spacing w:line="319" w:lineRule="auto"/>
        <w:rPr>
          <w:rFonts w:asciiTheme="majorHAnsi" w:eastAsia="Times New Roman" w:hAnsiTheme="majorHAnsi" w:cstheme="majorHAnsi"/>
        </w:rPr>
      </w:pPr>
    </w:p>
    <w:p w14:paraId="3EEC602A" w14:textId="2F463CAA" w:rsidR="00137E12" w:rsidRDefault="00137E12" w:rsidP="00096CC1">
      <w:pPr>
        <w:spacing w:line="319" w:lineRule="auto"/>
        <w:rPr>
          <w:rFonts w:asciiTheme="majorHAnsi" w:eastAsia="Times New Roman" w:hAnsiTheme="majorHAnsi" w:cstheme="majorHAnsi"/>
        </w:rPr>
      </w:pPr>
    </w:p>
    <w:p w14:paraId="34920F57" w14:textId="77777777" w:rsidR="00137E12" w:rsidRDefault="00137E12" w:rsidP="00096CC1">
      <w:pPr>
        <w:spacing w:line="319" w:lineRule="auto"/>
        <w:rPr>
          <w:rFonts w:asciiTheme="majorHAnsi" w:eastAsia="Times New Roman" w:hAnsiTheme="majorHAnsi" w:cstheme="majorHAnsi"/>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2"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238857EC"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48175B">
        <w:rPr>
          <w:rFonts w:asciiTheme="majorHAnsi" w:hAnsiTheme="majorHAnsi" w:cstheme="majorHAnsi"/>
        </w:rPr>
        <w:t xml:space="preserve"> </w:t>
      </w:r>
      <w:hyperlink r:id="rId9" w:history="1">
        <w:r w:rsidR="0048175B" w:rsidRPr="00E623EB">
          <w:rPr>
            <w:rStyle w:val="Hipercze"/>
            <w:rFonts w:asciiTheme="majorHAnsi" w:hAnsiTheme="majorHAnsi" w:cstheme="majorHAnsi"/>
          </w:rPr>
          <w:t>https://platformazakupowa.pl/pn/rokietnica</w:t>
        </w:r>
      </w:hyperlink>
    </w:p>
    <w:bookmarkEnd w:id="3"/>
    <w:p w14:paraId="1A0A39C8" w14:textId="6BABA442"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48175B">
        <w:rPr>
          <w:rFonts w:asciiTheme="majorHAnsi" w:hAnsiTheme="majorHAnsi" w:cstheme="majorHAnsi"/>
        </w:rPr>
        <w:t xml:space="preserve">  </w:t>
      </w:r>
      <w:hyperlink r:id="rId10" w:history="1">
        <w:r w:rsidR="0048175B" w:rsidRPr="00E623EB">
          <w:rPr>
            <w:rStyle w:val="Hipercze"/>
            <w:rFonts w:asciiTheme="majorHAnsi" w:hAnsiTheme="majorHAnsi" w:cstheme="majorHAnsi"/>
          </w:rPr>
          <w:t>https://www.rokietnica.pl</w:t>
        </w:r>
      </w:hyperlink>
    </w:p>
    <w:p w14:paraId="086E79F9" w14:textId="257F49B6"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48175B">
        <w:rPr>
          <w:rFonts w:asciiTheme="majorHAnsi" w:eastAsia="Times New Roman" w:hAnsiTheme="majorHAnsi" w:cstheme="majorHAnsi"/>
        </w:rPr>
        <w:t xml:space="preserve">                            </w:t>
      </w:r>
      <w:hyperlink r:id="rId11" w:history="1">
        <w:r w:rsidR="0048175B" w:rsidRPr="00E623EB">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7E149F7" w14:textId="17B8BEC6"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00976D61">
        <w:rPr>
          <w:rFonts w:asciiTheme="majorHAnsi" w:eastAsia="Times New Roman" w:hAnsiTheme="majorHAnsi" w:cstheme="majorHAnsi"/>
        </w:rPr>
        <w:br/>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w:t>
      </w:r>
      <w:r w:rsidR="00976D6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2B737E">
      <w:pPr>
        <w:numPr>
          <w:ilvl w:val="0"/>
          <w:numId w:val="17"/>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2B737E">
      <w:pPr>
        <w:numPr>
          <w:ilvl w:val="0"/>
          <w:numId w:val="17"/>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27B88766" w:rsidR="00BD4AC0" w:rsidRDefault="0088231F" w:rsidP="002B737E">
      <w:pPr>
        <w:numPr>
          <w:ilvl w:val="0"/>
          <w:numId w:val="17"/>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48175B">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409F99D0"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w:t>
      </w:r>
      <w:r w:rsidR="0048175B">
        <w:rPr>
          <w:rFonts w:asciiTheme="majorHAnsi" w:eastAsia="Times New Roman" w:hAnsiTheme="majorHAnsi" w:cstheme="majorHAnsi"/>
        </w:rPr>
        <w:t xml:space="preserve"> </w:t>
      </w:r>
      <w:r w:rsidRPr="00A258D6">
        <w:rPr>
          <w:rFonts w:asciiTheme="majorHAnsi" w:eastAsia="Times New Roman" w:hAnsiTheme="majorHAnsi" w:cstheme="majorHAnsi"/>
        </w:rPr>
        <w:t xml:space="preserve">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2"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B737E">
      <w:pPr>
        <w:numPr>
          <w:ilvl w:val="0"/>
          <w:numId w:val="13"/>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3" w:history="1">
        <w:r w:rsidR="00BD4AC0" w:rsidRPr="00180D43">
          <w:rPr>
            <w:rStyle w:val="Hipercze"/>
            <w:rFonts w:asciiTheme="majorHAnsi" w:hAnsiTheme="majorHAnsi" w:cstheme="majorHAnsi"/>
          </w:rPr>
          <w:t>iod@rokietnica.pl</w:t>
        </w:r>
      </w:hyperlink>
    </w:p>
    <w:p w14:paraId="00000053"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6584431F"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2B737E">
      <w:pPr>
        <w:numPr>
          <w:ilvl w:val="0"/>
          <w:numId w:val="1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2B737E">
      <w:pPr>
        <w:numPr>
          <w:ilvl w:val="0"/>
          <w:numId w:val="1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2B737E">
      <w:pPr>
        <w:numPr>
          <w:ilvl w:val="0"/>
          <w:numId w:val="14"/>
        </w:numPr>
        <w:spacing w:line="319" w:lineRule="auto"/>
        <w:ind w:left="709" w:hanging="283"/>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lastRenderedPageBreak/>
        <w:t xml:space="preserve">Szacunkowa wartość przedmiotowego zamówienia nie przekracza progów unijnych o jakich mowa w art. 3 ustawy PZP.  </w:t>
      </w:r>
    </w:p>
    <w:p w14:paraId="00000067"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C" w14:textId="35B6CD7B" w:rsidR="001C5D72" w:rsidRPr="00CB2AF5" w:rsidRDefault="00FC4AB9" w:rsidP="00CB2AF5">
      <w:pPr>
        <w:spacing w:line="319" w:lineRule="auto"/>
        <w:jc w:val="both"/>
        <w:rPr>
          <w:rFonts w:asciiTheme="majorHAnsi" w:hAnsiTheme="majorHAnsi" w:cstheme="majorHAnsi"/>
        </w:rPr>
      </w:pPr>
      <w:r w:rsidRPr="00CB2AF5">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6116B3" w:rsidRPr="00CB2AF5">
        <w:rPr>
          <w:rFonts w:asciiTheme="majorHAnsi" w:hAnsiTheme="majorHAnsi" w:cstheme="majorHAnsi"/>
        </w:rPr>
        <w:t>wszystkie prace fizyczne opisane przedmiarem robót</w:t>
      </w:r>
      <w:r w:rsidR="00091CFF" w:rsidRPr="00CB2AF5">
        <w:rPr>
          <w:rFonts w:asciiTheme="majorHAnsi" w:hAnsiTheme="majorHAnsi" w:cstheme="majorHAnsi"/>
        </w:rPr>
        <w:t>,</w:t>
      </w:r>
    </w:p>
    <w:p w14:paraId="718FBDC0" w14:textId="75FF7F6A" w:rsidR="00C41890" w:rsidRPr="00A43881" w:rsidRDefault="00FC4AB9" w:rsidP="002B737E">
      <w:pPr>
        <w:numPr>
          <w:ilvl w:val="0"/>
          <w:numId w:val="15"/>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C54CA5">
      <w:p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7A60131A" w14:textId="77777777" w:rsidR="004E3666" w:rsidRDefault="004E3666" w:rsidP="0048175B"/>
    <w:p w14:paraId="755FA209" w14:textId="77777777" w:rsidR="007A5585" w:rsidRDefault="007A5585" w:rsidP="007A5585">
      <w:pPr>
        <w:jc w:val="both"/>
        <w:rPr>
          <w:rFonts w:ascii="Calibri" w:hAnsi="Calibri"/>
        </w:rPr>
      </w:pPr>
      <w:r w:rsidRPr="00987D2B">
        <w:rPr>
          <w:rFonts w:ascii="Calibri" w:hAnsi="Calibri"/>
        </w:rPr>
        <w:t xml:space="preserve">Przedmiotem zamówienia jest </w:t>
      </w:r>
      <w:r>
        <w:rPr>
          <w:rFonts w:ascii="Calibri" w:hAnsi="Calibri"/>
        </w:rPr>
        <w:t>wykonanie remontu odcinka ul Topolowej w Bytkowie gmina Rokietnica o długości ok 537 mb od ul Obornickiej do Punktu Selektywnej Zbiórki Odpadów Komunalnych.</w:t>
      </w:r>
    </w:p>
    <w:p w14:paraId="70D82562" w14:textId="5A66EFC8" w:rsidR="007A5585" w:rsidRDefault="007A5585" w:rsidP="007A5585">
      <w:pPr>
        <w:jc w:val="both"/>
        <w:rPr>
          <w:rFonts w:ascii="Calibri" w:hAnsi="Calibri"/>
        </w:rPr>
      </w:pPr>
      <w:r w:rsidRPr="00364024">
        <w:rPr>
          <w:rFonts w:ascii="Calibri" w:hAnsi="Calibri"/>
        </w:rPr>
        <w:t xml:space="preserve">Na ul. </w:t>
      </w:r>
      <w:r>
        <w:rPr>
          <w:rFonts w:ascii="Calibri" w:hAnsi="Calibri"/>
        </w:rPr>
        <w:t>Topolowej</w:t>
      </w:r>
      <w:r w:rsidRPr="00364024">
        <w:rPr>
          <w:rFonts w:ascii="Calibri" w:hAnsi="Calibri"/>
        </w:rPr>
        <w:t xml:space="preserve">, </w:t>
      </w:r>
      <w:r>
        <w:rPr>
          <w:rFonts w:ascii="Calibri" w:hAnsi="Calibri"/>
        </w:rPr>
        <w:t xml:space="preserve">należy </w:t>
      </w:r>
      <w:r w:rsidRPr="00364024">
        <w:rPr>
          <w:rFonts w:ascii="Calibri" w:hAnsi="Calibri"/>
        </w:rPr>
        <w:t xml:space="preserve"> umocni</w:t>
      </w:r>
      <w:r>
        <w:rPr>
          <w:rFonts w:ascii="Calibri" w:hAnsi="Calibri"/>
        </w:rPr>
        <w:t>ć</w:t>
      </w:r>
      <w:r w:rsidRPr="00364024">
        <w:rPr>
          <w:rFonts w:ascii="Calibri" w:hAnsi="Calibri"/>
        </w:rPr>
        <w:t xml:space="preserve"> nawierzchni</w:t>
      </w:r>
      <w:r>
        <w:rPr>
          <w:rFonts w:ascii="Calibri" w:hAnsi="Calibri"/>
        </w:rPr>
        <w:t>ę</w:t>
      </w:r>
      <w:r w:rsidRPr="00364024">
        <w:rPr>
          <w:rFonts w:ascii="Calibri" w:hAnsi="Calibri"/>
        </w:rPr>
        <w:t xml:space="preserve"> ulicy</w:t>
      </w:r>
      <w:r>
        <w:rPr>
          <w:rFonts w:ascii="Calibri" w:hAnsi="Calibri"/>
        </w:rPr>
        <w:t xml:space="preserve"> oraz miejsc postojowych</w:t>
      </w:r>
      <w:r w:rsidRPr="00364024">
        <w:rPr>
          <w:rFonts w:ascii="Calibri" w:hAnsi="Calibri"/>
        </w:rPr>
        <w:t>,</w:t>
      </w:r>
      <w:r>
        <w:rPr>
          <w:rFonts w:ascii="Calibri" w:hAnsi="Calibri"/>
        </w:rPr>
        <w:t xml:space="preserve"> </w:t>
      </w:r>
      <w:r w:rsidRPr="00364024">
        <w:rPr>
          <w:rFonts w:ascii="Calibri" w:hAnsi="Calibri"/>
        </w:rPr>
        <w:t>mające na celu podwyższenie jej parametrów użytkowych i technicznych w zakresie</w:t>
      </w:r>
      <w:r>
        <w:rPr>
          <w:rFonts w:ascii="Calibri" w:hAnsi="Calibri"/>
        </w:rPr>
        <w:t xml:space="preserve"> </w:t>
      </w:r>
      <w:r w:rsidRPr="00364024">
        <w:rPr>
          <w:rFonts w:ascii="Calibri" w:hAnsi="Calibri"/>
        </w:rPr>
        <w:t>niewymagającym zmiany istniejących granic pasa drogowego.</w:t>
      </w:r>
    </w:p>
    <w:p w14:paraId="2F1F1305" w14:textId="10FECC9F" w:rsidR="007A5585" w:rsidRDefault="007A5585" w:rsidP="007A5585">
      <w:pPr>
        <w:jc w:val="both"/>
        <w:rPr>
          <w:rFonts w:ascii="Calibri" w:hAnsi="Calibri"/>
        </w:rPr>
      </w:pPr>
      <w:r>
        <w:rPr>
          <w:rFonts w:ascii="Calibri" w:hAnsi="Calibri"/>
        </w:rPr>
        <w:t>W ciągu istniejącej zdegradowanej nawierzchni należy wymienić obecne oporniki na nowe 12x25 dostosowując do docelowych rzędnych przy założeniu pochylenia daszkowego i następującej konstrukcji:</w:t>
      </w:r>
      <w:r>
        <w:rPr>
          <w:rFonts w:ascii="Calibri" w:hAnsi="Calibri"/>
        </w:rPr>
        <w:br/>
        <w:t>1.  Istniejąca nawierzchnia</w:t>
      </w:r>
    </w:p>
    <w:p w14:paraId="56296861" w14:textId="76D216B3" w:rsidR="007A5585" w:rsidRDefault="007A5585" w:rsidP="007A5585">
      <w:pPr>
        <w:jc w:val="both"/>
        <w:rPr>
          <w:rFonts w:ascii="Calibri" w:hAnsi="Calibri"/>
        </w:rPr>
      </w:pPr>
      <w:r>
        <w:rPr>
          <w:rFonts w:ascii="Calibri" w:hAnsi="Calibri"/>
        </w:rPr>
        <w:t>2.  Wyprofilowana warstwa kruszywa łamanego stabilizowanego mechanicznie 0/31.5 gr 10cm</w:t>
      </w:r>
    </w:p>
    <w:p w14:paraId="0D96289C" w14:textId="71F64D42" w:rsidR="007A5585" w:rsidRDefault="007A5585" w:rsidP="007A5585">
      <w:pPr>
        <w:jc w:val="both"/>
        <w:rPr>
          <w:rFonts w:ascii="Calibri" w:hAnsi="Calibri"/>
        </w:rPr>
      </w:pPr>
      <w:r>
        <w:rPr>
          <w:rFonts w:ascii="Calibri" w:hAnsi="Calibri"/>
        </w:rPr>
        <w:t>3.  Warstwa ścieralna z betonu asfaltowego AC11S</w:t>
      </w:r>
    </w:p>
    <w:p w14:paraId="54A09434" w14:textId="77777777" w:rsidR="007A5585" w:rsidRPr="00364024" w:rsidRDefault="007A5585" w:rsidP="007A5585">
      <w:pPr>
        <w:jc w:val="both"/>
        <w:rPr>
          <w:rFonts w:ascii="Calibri" w:hAnsi="Calibri"/>
        </w:rPr>
      </w:pPr>
    </w:p>
    <w:p w14:paraId="2F627D30" w14:textId="19FCBC1E" w:rsidR="007A5585" w:rsidRDefault="007A5585" w:rsidP="007A5585">
      <w:pPr>
        <w:jc w:val="both"/>
        <w:rPr>
          <w:rFonts w:ascii="Calibri" w:hAnsi="Calibri"/>
        </w:rPr>
      </w:pPr>
      <w:r w:rsidRPr="009935AB">
        <w:rPr>
          <w:rFonts w:ascii="Calibri" w:hAnsi="Calibri"/>
        </w:rPr>
        <w:t>Dodatkowo zgodnie ze szkicem technicznym należy wykonać 2 zatoki postojowe 60mb oraz 40mb</w:t>
      </w:r>
      <w:r>
        <w:rPr>
          <w:rFonts w:ascii="Calibri" w:hAnsi="Calibri"/>
        </w:rPr>
        <w:t xml:space="preserve"> oraz skosy wjazdowe, z betonowej kostki brukowej typu Behaton gr 8cm</w:t>
      </w:r>
      <w:r w:rsidRPr="009935AB">
        <w:rPr>
          <w:rFonts w:ascii="Calibri" w:hAnsi="Calibri"/>
        </w:rPr>
        <w:t>, szer. 3m obudowane krawężnikiem 15x30 na ławie betonowej</w:t>
      </w:r>
      <w:r>
        <w:rPr>
          <w:rFonts w:ascii="Calibri" w:hAnsi="Calibri"/>
        </w:rPr>
        <w:t>. Konstrukcja zatoki postojowej :</w:t>
      </w:r>
      <w:r>
        <w:rPr>
          <w:rFonts w:ascii="Calibri" w:hAnsi="Calibri"/>
        </w:rPr>
        <w:br/>
        <w:t xml:space="preserve">1. Istniejące podłoże </w:t>
      </w:r>
    </w:p>
    <w:p w14:paraId="70695C4C" w14:textId="0FC981E6" w:rsidR="007A5585" w:rsidRDefault="007A5585" w:rsidP="007A5585">
      <w:pPr>
        <w:jc w:val="both"/>
        <w:rPr>
          <w:rFonts w:ascii="Calibri" w:hAnsi="Calibri"/>
        </w:rPr>
      </w:pPr>
      <w:r>
        <w:rPr>
          <w:rFonts w:ascii="Calibri" w:hAnsi="Calibri"/>
        </w:rPr>
        <w:t>2. Warstwa kruszywa łamanego  0/31.5 gr 15cm</w:t>
      </w:r>
    </w:p>
    <w:p w14:paraId="1506C2DA" w14:textId="40891478" w:rsidR="007A5585" w:rsidRDefault="007A5585" w:rsidP="007A5585">
      <w:pPr>
        <w:jc w:val="both"/>
        <w:rPr>
          <w:rFonts w:ascii="Calibri" w:hAnsi="Calibri"/>
        </w:rPr>
      </w:pPr>
      <w:r>
        <w:rPr>
          <w:rFonts w:ascii="Calibri" w:hAnsi="Calibri"/>
        </w:rPr>
        <w:t>3. Warstwa chudego betonu B10-B15 gr 15cm</w:t>
      </w:r>
    </w:p>
    <w:p w14:paraId="3F6DE6C2" w14:textId="5BD0F99A" w:rsidR="007A5585" w:rsidRDefault="007A5585" w:rsidP="007A5585">
      <w:pPr>
        <w:jc w:val="both"/>
        <w:rPr>
          <w:rFonts w:ascii="Calibri" w:hAnsi="Calibri"/>
        </w:rPr>
      </w:pPr>
      <w:r>
        <w:rPr>
          <w:rFonts w:ascii="Calibri" w:hAnsi="Calibri"/>
        </w:rPr>
        <w:t>4. Kostka brukowa Behaton gr8cm na podsypce cementowo-piaskowej</w:t>
      </w:r>
    </w:p>
    <w:p w14:paraId="763A77D7" w14:textId="77777777" w:rsidR="007A5585" w:rsidRDefault="007A5585" w:rsidP="007A5585">
      <w:pPr>
        <w:jc w:val="both"/>
        <w:rPr>
          <w:rFonts w:ascii="Calibri" w:hAnsi="Calibri"/>
        </w:rPr>
      </w:pPr>
    </w:p>
    <w:p w14:paraId="3C146B5E" w14:textId="77777777" w:rsidR="007A5585" w:rsidRDefault="007A5585" w:rsidP="007A5585">
      <w:pPr>
        <w:jc w:val="both"/>
        <w:rPr>
          <w:rFonts w:ascii="Calibri" w:hAnsi="Calibri"/>
        </w:rPr>
      </w:pPr>
      <w:r w:rsidRPr="00364024">
        <w:rPr>
          <w:rFonts w:ascii="Calibri" w:hAnsi="Calibri"/>
        </w:rPr>
        <w:t>Pobocza należy umocnić obustronnie kruszywem łamanym o uziarnieniu 0/31,5</w:t>
      </w:r>
    </w:p>
    <w:p w14:paraId="7667BD27" w14:textId="77777777" w:rsidR="007A5585" w:rsidRPr="00364024" w:rsidRDefault="007A5585" w:rsidP="007A5585">
      <w:pPr>
        <w:jc w:val="both"/>
        <w:rPr>
          <w:rFonts w:ascii="Calibri" w:hAnsi="Calibri"/>
        </w:rPr>
      </w:pPr>
      <w:r>
        <w:rPr>
          <w:rFonts w:ascii="Calibri" w:hAnsi="Calibri"/>
        </w:rPr>
        <w:t>W ramach zadania należy wykonać regulację pionową i umocnienie istniejących studni i zasuw wodociągowych.</w:t>
      </w:r>
    </w:p>
    <w:p w14:paraId="04D0705E" w14:textId="77777777" w:rsidR="007A5585" w:rsidRPr="00364024" w:rsidRDefault="007A5585" w:rsidP="007A5585">
      <w:pPr>
        <w:jc w:val="both"/>
        <w:rPr>
          <w:rFonts w:ascii="Calibri" w:hAnsi="Calibri"/>
        </w:rPr>
      </w:pPr>
      <w:r>
        <w:rPr>
          <w:rFonts w:ascii="Calibri" w:hAnsi="Calibri"/>
        </w:rPr>
        <w:lastRenderedPageBreak/>
        <w:t>Szczegółowy z</w:t>
      </w:r>
      <w:r w:rsidRPr="00364024">
        <w:rPr>
          <w:rFonts w:ascii="Calibri" w:hAnsi="Calibri"/>
        </w:rPr>
        <w:t>akres został oznaczony na planie orientacyjnym.</w:t>
      </w:r>
    </w:p>
    <w:p w14:paraId="4B73688A" w14:textId="77777777" w:rsidR="007A5585" w:rsidRDefault="007A5585" w:rsidP="007A5585">
      <w:pPr>
        <w:jc w:val="both"/>
      </w:pPr>
    </w:p>
    <w:p w14:paraId="257E5E49" w14:textId="53FA6D01" w:rsidR="007A5585" w:rsidRPr="00EB50DE" w:rsidRDefault="007A5585" w:rsidP="00EB50DE">
      <w:pPr>
        <w:spacing w:line="360" w:lineRule="auto"/>
        <w:jc w:val="both"/>
        <w:rPr>
          <w:rFonts w:asciiTheme="minorHAnsi" w:hAnsiTheme="minorHAnsi"/>
          <w:u w:val="single"/>
        </w:rPr>
      </w:pPr>
      <w:r w:rsidRPr="00EB50DE">
        <w:rPr>
          <w:rFonts w:asciiTheme="minorHAnsi" w:hAnsiTheme="minorHAnsi"/>
          <w:u w:val="single"/>
        </w:rPr>
        <w:t xml:space="preserve"> Do obowiązku i na koszt Wykonawcy należy także:</w:t>
      </w:r>
    </w:p>
    <w:p w14:paraId="7BF3DC6D"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badania zagęszczenia gruntu, dostosowane do wymogów projektu technicznego i klasy drogi,</w:t>
      </w:r>
    </w:p>
    <w:p w14:paraId="555C2D7E"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opłaty składowiskowe, związane z wywozem gruntu i nadmiaru urobku,</w:t>
      </w:r>
    </w:p>
    <w:p w14:paraId="4C4A2A31"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opłaty za czasowe składowiska urobku,</w:t>
      </w:r>
    </w:p>
    <w:p w14:paraId="54417776"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naprawy dróg i ulic zniszczonych w czasie trwania robót przez środki transportu i maszyny budowlane zatrudnione na budowie, oraz pojazdy korzystające z objazdów,</w:t>
      </w:r>
    </w:p>
    <w:p w14:paraId="6E90C5A7"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 xml:space="preserve">likwidacja skutków oddziaływania procesu budowlanego na otoczenie budowy, </w:t>
      </w:r>
    </w:p>
    <w:p w14:paraId="42FB8510"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koszty wycięcia drzew i krzewów,</w:t>
      </w:r>
    </w:p>
    <w:p w14:paraId="462C9825"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organizacja i zabezpieczenie zaplecza budowy,</w:t>
      </w:r>
    </w:p>
    <w:p w14:paraId="37D59B68"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odszkodowania za zniszczenie upraw i zieleni,</w:t>
      </w:r>
    </w:p>
    <w:p w14:paraId="18B7C810"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obsługa geodezyjna wraz z inwentaryzacją powykonawczą,</w:t>
      </w:r>
    </w:p>
    <w:p w14:paraId="5D82DB23"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rPr>
      </w:pPr>
      <w:r w:rsidRPr="00EB50DE">
        <w:rPr>
          <w:rFonts w:asciiTheme="minorHAnsi" w:hAnsiTheme="minorHAnsi"/>
        </w:rPr>
        <w:t>opracowanie i wdrożenie projektu organizacji ruchu drogowego na czas trwania robót,</w:t>
      </w:r>
    </w:p>
    <w:p w14:paraId="001DB8F1" w14:textId="77777777" w:rsidR="007A5585" w:rsidRPr="00EB50DE" w:rsidRDefault="007A5585" w:rsidP="00EB50DE">
      <w:pPr>
        <w:pStyle w:val="Akapitzlist"/>
        <w:numPr>
          <w:ilvl w:val="0"/>
          <w:numId w:val="32"/>
        </w:numPr>
        <w:suppressAutoHyphens/>
        <w:spacing w:after="0" w:line="360" w:lineRule="auto"/>
        <w:jc w:val="both"/>
        <w:rPr>
          <w:rFonts w:asciiTheme="minorHAnsi" w:hAnsiTheme="minorHAnsi"/>
          <w:bCs/>
        </w:rPr>
      </w:pPr>
      <w:r w:rsidRPr="00EB50DE">
        <w:rPr>
          <w:rFonts w:asciiTheme="minorHAnsi" w:hAnsiTheme="minorHAnsi"/>
          <w:bCs/>
        </w:rPr>
        <w:t>przygotowanie kompletu dokumentów, niezbędnych do zgłoszenia odbioru budowy (atesty i certyfikaty na zastosowane materiały, protokoły odbiorów i inne)</w:t>
      </w:r>
    </w:p>
    <w:p w14:paraId="0F4CA642" w14:textId="77777777" w:rsidR="007A5585" w:rsidRPr="00064A34" w:rsidRDefault="007A5585" w:rsidP="007A5585">
      <w:pPr>
        <w:rPr>
          <w:color w:val="FF0000"/>
        </w:rPr>
      </w:pPr>
    </w:p>
    <w:p w14:paraId="0A92E801" w14:textId="77777777" w:rsidR="007A5585" w:rsidRPr="0028744D" w:rsidRDefault="007A5585" w:rsidP="007A5585">
      <w:pPr>
        <w:spacing w:after="200"/>
        <w:jc w:val="both"/>
        <w:rPr>
          <w:rFonts w:ascii="Calibri" w:eastAsia="Calibri" w:hAnsi="Calibri"/>
          <w:lang w:eastAsia="en-US"/>
        </w:rPr>
      </w:pPr>
      <w:r w:rsidRPr="0028744D">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5BF5DD07" w14:textId="7ABC68B9" w:rsidR="0048175B" w:rsidRDefault="0048175B" w:rsidP="0048175B">
      <w:r>
        <w:t>UWAGI:</w:t>
      </w:r>
    </w:p>
    <w:p w14:paraId="022D402C" w14:textId="77777777" w:rsidR="0048175B" w:rsidRDefault="0048175B" w:rsidP="0048175B">
      <w:pPr>
        <w:pStyle w:val="Akapitzlist"/>
        <w:numPr>
          <w:ilvl w:val="0"/>
          <w:numId w:val="31"/>
        </w:numPr>
        <w:spacing w:before="100"/>
      </w:pPr>
      <w:r w:rsidRPr="00234F2B">
        <w:t>Wykonawca będzie zobowiązany do zapoznania się z treścią oraz stosowania wytycznych Zarządzenia nr RO.0050.29.2023</w:t>
      </w:r>
      <w:r>
        <w:t xml:space="preserve"> </w:t>
      </w:r>
      <w:r w:rsidRPr="00234F2B">
        <w:t>Wójta Gminy Rokietnica z dnia 13.02.2023 r.</w:t>
      </w:r>
      <w:r>
        <w:t xml:space="preserve"> </w:t>
      </w:r>
      <w:r w:rsidRPr="00234F2B">
        <w:t>w sprawie ochrony drzew i rozwoju terenów zieleni na terenie Gminy Rokietnica.</w:t>
      </w:r>
    </w:p>
    <w:p w14:paraId="3897C98D" w14:textId="77777777" w:rsidR="007957F6" w:rsidRDefault="007957F6" w:rsidP="007957F6">
      <w:pPr>
        <w:spacing w:after="200"/>
        <w:jc w:val="both"/>
        <w:rPr>
          <w:rFonts w:ascii="Calibri" w:eastAsia="Calibri" w:hAnsi="Calibri"/>
          <w:lang w:eastAsia="en-US"/>
        </w:rPr>
      </w:pPr>
      <w:r>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4DC5971A" w14:textId="0DEB9A38" w:rsidR="00647399" w:rsidRPr="007B1BA7" w:rsidRDefault="001E2D28" w:rsidP="008B2703">
      <w:pPr>
        <w:spacing w:after="200"/>
        <w:rPr>
          <w:rFonts w:asciiTheme="majorHAnsi" w:hAnsiTheme="majorHAnsi" w:cstheme="majorHAnsi"/>
          <w:color w:val="000000"/>
          <w:kern w:val="3"/>
        </w:rPr>
      </w:pPr>
      <w:r w:rsidRPr="001E2D28">
        <w:rPr>
          <w:rFonts w:ascii="Calibri" w:eastAsia="Calibri" w:hAnsi="Calibri"/>
          <w:lang w:eastAsia="en-US"/>
        </w:rPr>
        <w:t>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 .</w:t>
      </w:r>
      <w:r w:rsidR="008B2703">
        <w:rPr>
          <w:rFonts w:ascii="Calibri" w:eastAsia="Calibri" w:hAnsi="Calibri"/>
          <w:lang w:eastAsia="en-US"/>
        </w:rPr>
        <w:br/>
      </w:r>
      <w:r w:rsidR="008B2703">
        <w:rPr>
          <w:rFonts w:asciiTheme="majorHAnsi" w:hAnsiTheme="majorHAnsi" w:cstheme="majorHAnsi"/>
          <w:b/>
          <w:bCs/>
        </w:rPr>
        <w:br/>
      </w:r>
      <w:r w:rsidR="00F332E0" w:rsidRPr="00FA3A10">
        <w:rPr>
          <w:rFonts w:asciiTheme="majorHAnsi" w:hAnsiTheme="majorHAnsi" w:cstheme="majorHAnsi"/>
          <w:b/>
          <w:bCs/>
        </w:rPr>
        <w:t>4.</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r w:rsidR="008B2703">
        <w:rPr>
          <w:rFonts w:asciiTheme="majorHAnsi" w:hAnsiTheme="majorHAnsi" w:cstheme="majorHAnsi"/>
        </w:rPr>
        <w:br/>
      </w:r>
      <w:r w:rsidR="008B2703">
        <w:rPr>
          <w:rFonts w:asciiTheme="majorHAnsi" w:hAnsiTheme="majorHAnsi" w:cstheme="majorHAnsi"/>
          <w:color w:val="000000"/>
          <w:kern w:val="3"/>
        </w:rPr>
        <w:t xml:space="preserve">45.23.31.40.2 </w:t>
      </w:r>
      <w:r w:rsidR="004E3666">
        <w:rPr>
          <w:rFonts w:asciiTheme="majorHAnsi" w:hAnsiTheme="majorHAnsi" w:cstheme="majorHAnsi"/>
          <w:color w:val="000000"/>
          <w:kern w:val="3"/>
        </w:rPr>
        <w:t xml:space="preserve"> </w:t>
      </w:r>
      <w:r w:rsidR="008B2703">
        <w:rPr>
          <w:rFonts w:asciiTheme="majorHAnsi" w:hAnsiTheme="majorHAnsi" w:cstheme="majorHAnsi"/>
          <w:color w:val="000000"/>
          <w:kern w:val="3"/>
        </w:rPr>
        <w:t>– roboty drogowe,</w:t>
      </w:r>
      <w:r w:rsidR="008B2703">
        <w:rPr>
          <w:rFonts w:asciiTheme="majorHAnsi" w:hAnsiTheme="majorHAnsi" w:cstheme="majorHAnsi"/>
          <w:color w:val="000000"/>
          <w:kern w:val="3"/>
        </w:rPr>
        <w:br/>
        <w:t>45.23.32</w:t>
      </w:r>
      <w:r w:rsidR="004E3666">
        <w:rPr>
          <w:rFonts w:asciiTheme="majorHAnsi" w:hAnsiTheme="majorHAnsi" w:cstheme="majorHAnsi"/>
          <w:color w:val="000000"/>
          <w:kern w:val="3"/>
        </w:rPr>
        <w:t>.</w:t>
      </w:r>
      <w:r w:rsidR="008B2703">
        <w:rPr>
          <w:rFonts w:asciiTheme="majorHAnsi" w:hAnsiTheme="majorHAnsi" w:cstheme="majorHAnsi"/>
          <w:color w:val="000000"/>
          <w:kern w:val="3"/>
        </w:rPr>
        <w:t xml:space="preserve">20.7 </w:t>
      </w:r>
      <w:r w:rsidR="004E3666">
        <w:rPr>
          <w:rFonts w:asciiTheme="majorHAnsi" w:hAnsiTheme="majorHAnsi" w:cstheme="majorHAnsi"/>
          <w:color w:val="000000"/>
          <w:kern w:val="3"/>
        </w:rPr>
        <w:t xml:space="preserve">  </w:t>
      </w:r>
      <w:r w:rsidR="008B2703">
        <w:rPr>
          <w:rFonts w:asciiTheme="majorHAnsi" w:hAnsiTheme="majorHAnsi" w:cstheme="majorHAnsi"/>
          <w:color w:val="000000"/>
          <w:kern w:val="3"/>
        </w:rPr>
        <w:t xml:space="preserve">– roboty w zakresie nawierzchni </w:t>
      </w:r>
      <w:r w:rsidR="004E3666">
        <w:rPr>
          <w:rFonts w:asciiTheme="majorHAnsi" w:hAnsiTheme="majorHAnsi" w:cstheme="majorHAnsi"/>
          <w:color w:val="000000"/>
          <w:kern w:val="3"/>
        </w:rPr>
        <w:t>d</w:t>
      </w:r>
      <w:r w:rsidR="008B2703">
        <w:rPr>
          <w:rFonts w:asciiTheme="majorHAnsi" w:hAnsiTheme="majorHAnsi" w:cstheme="majorHAnsi"/>
          <w:color w:val="000000"/>
          <w:kern w:val="3"/>
        </w:rPr>
        <w:t>róg</w:t>
      </w:r>
      <w:r w:rsidR="004E3666">
        <w:rPr>
          <w:rFonts w:asciiTheme="majorHAnsi" w:hAnsiTheme="majorHAnsi" w:cstheme="majorHAnsi"/>
          <w:color w:val="000000"/>
          <w:kern w:val="3"/>
        </w:rPr>
        <w:t>,</w:t>
      </w:r>
      <w:r w:rsidR="004E3666">
        <w:rPr>
          <w:rFonts w:asciiTheme="majorHAnsi" w:hAnsiTheme="majorHAnsi" w:cstheme="majorHAnsi"/>
          <w:color w:val="000000"/>
          <w:kern w:val="3"/>
        </w:rPr>
        <w:br/>
        <w:t xml:space="preserve">45.23.31.42 .6  -  roboty w zakresie naprawy dróg </w:t>
      </w:r>
    </w:p>
    <w:p w14:paraId="4F5C1042" w14:textId="79C2E9C6" w:rsidR="0045658C" w:rsidRPr="00C71C19" w:rsidRDefault="00F332E0" w:rsidP="00CD4D64">
      <w:pPr>
        <w:spacing w:line="319" w:lineRule="auto"/>
        <w:rPr>
          <w:rFonts w:asciiTheme="majorHAnsi" w:hAnsiTheme="majorHAnsi" w:cstheme="majorHAnsi"/>
        </w:rPr>
      </w:pPr>
      <w:bookmarkStart w:id="8" w:name="_Hlk66442564"/>
      <w:r w:rsidRPr="00FA3A10">
        <w:rPr>
          <w:rFonts w:asciiTheme="majorHAnsi" w:hAnsiTheme="majorHAnsi" w:cstheme="majorHAnsi"/>
          <w:b/>
          <w:bCs/>
        </w:rPr>
        <w:t>5</w:t>
      </w:r>
      <w:r>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7"/>
    <w:bookmarkEnd w:id="8"/>
    <w:p w14:paraId="732E3FA0" w14:textId="77777777" w:rsidR="00C9460E" w:rsidRDefault="00C9460E" w:rsidP="00C9460E">
      <w:pPr>
        <w:spacing w:line="312" w:lineRule="auto"/>
        <w:jc w:val="both"/>
        <w:rPr>
          <w:rFonts w:asciiTheme="majorHAnsi" w:hAnsiTheme="majorHAnsi" w:cstheme="majorHAnsi"/>
        </w:rPr>
      </w:pPr>
      <w:r w:rsidRPr="00C71C19">
        <w:rPr>
          <w:rFonts w:asciiTheme="majorHAnsi" w:hAnsiTheme="majorHAnsi" w:cstheme="majorHAnsi"/>
        </w:rPr>
        <w:t>Uzasadnienie do braku podziału zamówienia na części:</w:t>
      </w:r>
    </w:p>
    <w:p w14:paraId="641314AA" w14:textId="77777777" w:rsidR="00187325" w:rsidRPr="00187325" w:rsidRDefault="00187325" w:rsidP="00187325">
      <w:pPr>
        <w:autoSpaceDE w:val="0"/>
        <w:autoSpaceDN w:val="0"/>
        <w:adjustRightInd w:val="0"/>
        <w:ind w:right="-284"/>
        <w:jc w:val="both"/>
        <w:rPr>
          <w:rFonts w:asciiTheme="majorHAnsi" w:hAnsiTheme="majorHAnsi" w:cstheme="majorHAnsi"/>
        </w:rPr>
      </w:pPr>
      <w:r w:rsidRPr="00187325">
        <w:rPr>
          <w:rFonts w:asciiTheme="majorHAnsi" w:hAnsiTheme="majorHAnsi" w:cstheme="majorHAnsi"/>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w:t>
      </w:r>
      <w:r w:rsidRPr="00187325">
        <w:rPr>
          <w:rFonts w:asciiTheme="majorHAnsi" w:hAnsiTheme="majorHAnsi" w:cstheme="majorHAnsi"/>
          <w:sz w:val="24"/>
          <w:szCs w:val="24"/>
        </w:rPr>
        <w:lastRenderedPageBreak/>
        <w:t xml:space="preserve">zamówień na części. Przedmiotowe zamówienie nie jest dużym zamówieniem w rozumieniu motywu 78 powołanej dyrektywy UE. Zgodnie z treścią motywu 78 dyrektywy, Instytucja zamawiająca powinna mieć obowiązek rozważenia celowości podziału zamówień na części, </w:t>
      </w:r>
      <w:r w:rsidRPr="00187325">
        <w:rPr>
          <w:rFonts w:asciiTheme="majorHAnsi" w:hAnsiTheme="majorHAnsi" w:cstheme="majorHAnsi"/>
        </w:rPr>
        <w:t>jednocześnie zachowując swobodę autonomicznego podejmowania decyzji na każdej podstawie, jaką uzna za stosowną, nie podlegając nadzorowi administracyjnemu ani sądowemu.</w:t>
      </w:r>
    </w:p>
    <w:p w14:paraId="1BBDF265" w14:textId="4B8E93A9" w:rsidR="00187325" w:rsidRPr="00187325" w:rsidRDefault="00187325" w:rsidP="00187325">
      <w:pPr>
        <w:pStyle w:val="Bezodstpw"/>
        <w:spacing w:line="360" w:lineRule="auto"/>
        <w:ind w:right="-284"/>
        <w:jc w:val="both"/>
        <w:rPr>
          <w:rFonts w:asciiTheme="majorHAnsi" w:hAnsiTheme="majorHAnsi" w:cstheme="majorHAnsi"/>
        </w:rPr>
      </w:pPr>
      <w:r w:rsidRPr="00187325">
        <w:rPr>
          <w:rFonts w:asciiTheme="majorHAnsi" w:eastAsia="Times New Roman" w:hAnsiTheme="majorHAnsi" w:cstheme="majorHAnsi"/>
          <w:lang w:eastAsia="ar-SA"/>
        </w:rPr>
        <w:t>Ponadto, podział zamówienia na części groziłby nadmiernymi trudnościami technicznymi. także udzieloną gwarancję. Brak podziału zamówienia na części pozwoli otrzymać jedną gwarancję na cały przedmiot zamówienia. Brak podziału zamówienia na części nie naruszy konkurencji poprzez ograniczenie możliwości ubiegania  się o zamówienie mniejszym podmiotom, w szczególności małym i średnim  przedsiębiorstwom.</w:t>
      </w:r>
    </w:p>
    <w:p w14:paraId="057A3F1A" w14:textId="03D0A563"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3E42866A" w:rsidR="001C5D72" w:rsidRPr="00326F74" w:rsidRDefault="00F332E0" w:rsidP="00326F74">
      <w:pPr>
        <w:spacing w:line="319" w:lineRule="auto"/>
        <w:jc w:val="both"/>
        <w:rPr>
          <w:rFonts w:asciiTheme="majorHAnsi" w:hAnsiTheme="majorHAnsi" w:cstheme="majorHAnsi"/>
        </w:rPr>
      </w:pPr>
      <w:r w:rsidRPr="00FA3A10">
        <w:rPr>
          <w:rFonts w:asciiTheme="majorHAnsi" w:hAnsiTheme="majorHAnsi" w:cstheme="majorHAnsi"/>
          <w:b/>
          <w:bCs/>
        </w:rPr>
        <w:t>6</w:t>
      </w:r>
      <w:r>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481A5B6F" w:rsidR="001C5D72" w:rsidRPr="00F332E0" w:rsidRDefault="00F332E0"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7</w:t>
      </w:r>
      <w:r>
        <w:rPr>
          <w:rFonts w:asciiTheme="majorHAnsi" w:hAnsiTheme="majorHAnsi" w:cstheme="majorHAnsi"/>
        </w:rPr>
        <w:t>.</w:t>
      </w:r>
      <w:r w:rsidR="006E3414">
        <w:rPr>
          <w:rFonts w:asciiTheme="majorHAnsi" w:hAnsiTheme="majorHAnsi" w:cstheme="majorHAnsi"/>
        </w:rPr>
        <w:t xml:space="preserve"> Z</w:t>
      </w:r>
      <w:r w:rsidR="00FC4AB9" w:rsidRPr="00F332E0">
        <w:rPr>
          <w:rFonts w:asciiTheme="majorHAnsi" w:hAnsiTheme="majorHAnsi" w:cstheme="majorHAnsi"/>
        </w:rPr>
        <w:t>amawiający nie przewiduje udzielania zamówień, o których mowa w art. 214 ust. 1 pkt 7</w:t>
      </w:r>
      <w:r w:rsidR="00096B30" w:rsidRPr="00F332E0">
        <w:rPr>
          <w:rFonts w:asciiTheme="majorHAnsi" w:hAnsiTheme="majorHAnsi" w:cstheme="majorHAnsi"/>
        </w:rPr>
        <w:t>.</w:t>
      </w:r>
    </w:p>
    <w:p w14:paraId="6136047E" w14:textId="3FA2B5B9" w:rsidR="004E12B0" w:rsidRDefault="006E3414"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8</w:t>
      </w:r>
      <w:r>
        <w:rPr>
          <w:rFonts w:asciiTheme="majorHAnsi" w:hAnsiTheme="majorHAnsi" w:cstheme="majorHAnsi"/>
        </w:rPr>
        <w:t>.</w:t>
      </w:r>
      <w:r w:rsidR="00FA3A10">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44E88950" w14:textId="53BF559E" w:rsidR="00471433" w:rsidRDefault="00632910" w:rsidP="006E3414">
      <w:pPr>
        <w:tabs>
          <w:tab w:val="left" w:pos="284"/>
        </w:tabs>
        <w:spacing w:line="319" w:lineRule="auto"/>
        <w:jc w:val="both"/>
        <w:rPr>
          <w:rFonts w:asciiTheme="majorHAnsi" w:hAnsiTheme="majorHAnsi" w:cstheme="majorHAnsi"/>
        </w:rPr>
      </w:pPr>
      <w:r>
        <w:rPr>
          <w:rFonts w:asciiTheme="majorHAnsi" w:hAnsiTheme="majorHAnsi" w:cstheme="majorHAnsi"/>
        </w:rPr>
        <w:t xml:space="preserve">9.  </w:t>
      </w:r>
      <w:r w:rsidR="005256B5">
        <w:rPr>
          <w:rFonts w:asciiTheme="majorHAnsi" w:hAnsiTheme="majorHAnsi" w:cstheme="majorHAnsi"/>
        </w:rPr>
        <w:t>Zgodnie z art.101 ust.5 PZP Wykonawca, który powołuje się  na rozwiązania równoważne w stosunku do opisywanych w dokumentach jest obowiązany udowodnić poprzez dołączenie do oferty stosownych przedmiotowych środków dowodowych, o których mowa w art.104</w:t>
      </w:r>
      <w:r w:rsidR="00CD4D64">
        <w:rPr>
          <w:rFonts w:asciiTheme="majorHAnsi" w:hAnsiTheme="majorHAnsi" w:cstheme="majorHAnsi"/>
        </w:rPr>
        <w:t xml:space="preserve"> </w:t>
      </w:r>
      <w:r w:rsidR="005256B5">
        <w:rPr>
          <w:rFonts w:asciiTheme="majorHAnsi" w:hAnsiTheme="majorHAnsi" w:cstheme="majorHAnsi"/>
        </w:rPr>
        <w:t xml:space="preserve">-107 PZP, </w:t>
      </w:r>
      <w:r w:rsidR="00FA680C">
        <w:rPr>
          <w:rFonts w:asciiTheme="majorHAnsi" w:hAnsiTheme="majorHAnsi" w:cstheme="majorHAnsi"/>
        </w:rPr>
        <w:t>że proponowane rozwiązania w równoważnym stopniu spełniają wymagania określone w opisie przedmiotu zamówienia.</w:t>
      </w:r>
    </w:p>
    <w:p w14:paraId="05DB88E0" w14:textId="06009DCF" w:rsidR="00632910" w:rsidRPr="006E3414" w:rsidRDefault="00632910" w:rsidP="006E3414">
      <w:pPr>
        <w:tabs>
          <w:tab w:val="left" w:pos="284"/>
        </w:tabs>
        <w:spacing w:line="319" w:lineRule="auto"/>
        <w:jc w:val="both"/>
        <w:rPr>
          <w:rFonts w:asciiTheme="majorHAnsi" w:hAnsiTheme="majorHAnsi" w:cstheme="majorHAnsi"/>
        </w:rPr>
      </w:pPr>
      <w:r w:rsidRPr="00E20388">
        <w:rPr>
          <w:rFonts w:asciiTheme="majorHAnsi" w:hAnsiTheme="majorHAnsi" w:cstheme="majorHAnsi"/>
          <w:b/>
          <w:bCs/>
        </w:rPr>
        <w:t>10</w:t>
      </w:r>
      <w:r>
        <w:rPr>
          <w:rFonts w:asciiTheme="majorHAnsi" w:hAnsiTheme="majorHAnsi" w:cstheme="majorHAnsi"/>
        </w:rPr>
        <w:t xml:space="preserve">. </w:t>
      </w:r>
      <w:r w:rsidRPr="00632910">
        <w:rPr>
          <w:rFonts w:asciiTheme="majorHAnsi" w:hAnsiTheme="majorHAnsi" w:cstheme="majorHAnsi"/>
        </w:rPr>
        <w:t xml:space="preserve">Przedmiot zamówienia nie obejmuje wymagań w zakresie dostępności dla osób niepełnosprawnych oraz z przeznaczeniem dla wszystkich użytkowników. </w:t>
      </w:r>
      <w:r>
        <w:rPr>
          <w:rFonts w:asciiTheme="majorHAnsi" w:hAnsiTheme="majorHAnsi" w:cstheme="majorHAnsi"/>
        </w:rPr>
        <w:t>Roboty</w:t>
      </w:r>
      <w:r w:rsidRPr="00632910">
        <w:rPr>
          <w:rFonts w:asciiTheme="majorHAnsi" w:hAnsiTheme="majorHAnsi" w:cstheme="majorHAnsi"/>
        </w:rPr>
        <w:t xml:space="preserve"> będące przedmiotem zamówienia  stanowią odpowiedź na zapotrzebowanie konkretnych użytkowników , którzy nie wykazali szczególnych potrzeb w zakresie dostępności dla osób niepełnosprawnych, Wobec powyższego odstępuje się  od uwzględnienia wymagań w zakresie dostępności dla osób niepełnosprawnych, zgodnie z art.100 ustawy Pzp.</w:t>
      </w:r>
    </w:p>
    <w:p w14:paraId="00000078" w14:textId="2889C169" w:rsidR="001C5D72" w:rsidRPr="0039496C" w:rsidRDefault="00E20388"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lastRenderedPageBreak/>
        <w:br/>
      </w:r>
      <w:r w:rsidR="00D25206" w:rsidRPr="0039496C">
        <w:rPr>
          <w:rFonts w:asciiTheme="majorHAnsi" w:hAnsiTheme="majorHAnsi" w:cstheme="majorHAnsi"/>
          <w:b/>
          <w:bCs/>
          <w:sz w:val="24"/>
          <w:szCs w:val="24"/>
        </w:rPr>
        <w:t>V. WIZJA LOKALNA</w:t>
      </w:r>
      <w:bookmarkEnd w:id="9"/>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0"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2B737E">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2B737E">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EC1943" w:rsidRDefault="00FC4AB9" w:rsidP="002B737E">
      <w:pPr>
        <w:pStyle w:val="Akapitzlist"/>
        <w:numPr>
          <w:ilvl w:val="0"/>
          <w:numId w:val="5"/>
        </w:numPr>
        <w:spacing w:after="0" w:line="240" w:lineRule="auto"/>
        <w:jc w:val="both"/>
        <w:rPr>
          <w:rFonts w:asciiTheme="majorHAnsi" w:hAnsiTheme="majorHAnsi" w:cstheme="majorHAnsi"/>
          <w:color w:val="C00000"/>
          <w:sz w:val="24"/>
          <w:szCs w:val="24"/>
        </w:rPr>
      </w:pPr>
      <w:r w:rsidRPr="00EC1943">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C1943">
        <w:rPr>
          <w:rFonts w:asciiTheme="majorHAnsi" w:hAnsiTheme="majorHAnsi" w:cstheme="majorHAnsi"/>
        </w:rPr>
        <w:t>w</w:t>
      </w:r>
      <w:r w:rsidRPr="00EC1943">
        <w:rPr>
          <w:rFonts w:asciiTheme="majorHAnsi" w:hAnsiTheme="majorHAnsi" w:cstheme="majorHAnsi"/>
        </w:rPr>
        <w:t>ykonawcó</w:t>
      </w:r>
      <w:r w:rsidR="00C41890" w:rsidRPr="00EC1943">
        <w:rPr>
          <w:rFonts w:asciiTheme="majorHAnsi" w:hAnsiTheme="majorHAnsi" w:cstheme="majorHAnsi"/>
        </w:rPr>
        <w:t>w.</w:t>
      </w:r>
      <w:bookmarkStart w:id="11" w:name="_Toc65495852"/>
      <w:r w:rsidR="00FB5323" w:rsidRPr="00EC1943">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69B4BF59" w14:textId="6DBFB507" w:rsidR="00404CFB" w:rsidRPr="00723D38" w:rsidRDefault="00404CFB" w:rsidP="0002775B">
      <w:pPr>
        <w:pStyle w:val="Akapitzlist"/>
        <w:spacing w:after="0" w:line="240" w:lineRule="auto"/>
        <w:ind w:left="0"/>
        <w:jc w:val="both"/>
        <w:rPr>
          <w:rFonts w:asciiTheme="majorHAnsi" w:hAnsiTheme="majorHAnsi" w:cstheme="majorHAnsi"/>
          <w:color w:val="FF0000"/>
          <w:sz w:val="24"/>
          <w:szCs w:val="24"/>
        </w:rPr>
      </w:pPr>
      <w:r>
        <w:rPr>
          <w:rFonts w:asciiTheme="majorHAnsi" w:hAnsiTheme="majorHAnsi" w:cstheme="majorHAnsi"/>
          <w:b/>
          <w:bCs/>
          <w:sz w:val="24"/>
          <w:szCs w:val="24"/>
        </w:rPr>
        <w:br/>
      </w:r>
      <w:r w:rsidRPr="00404CFB">
        <w:rPr>
          <w:rFonts w:asciiTheme="majorHAnsi" w:hAnsiTheme="majorHAnsi" w:cstheme="majorHAnsi"/>
          <w:sz w:val="24"/>
          <w:szCs w:val="24"/>
        </w:rPr>
        <w:t xml:space="preserve">Termin realizacji zamówienia </w:t>
      </w:r>
      <w:r w:rsidRPr="008B2703">
        <w:rPr>
          <w:rFonts w:asciiTheme="majorHAnsi" w:hAnsiTheme="majorHAnsi" w:cstheme="majorHAnsi"/>
          <w:sz w:val="24"/>
          <w:szCs w:val="24"/>
        </w:rPr>
        <w:t xml:space="preserve">wynosi </w:t>
      </w:r>
      <w:r w:rsidR="00632910" w:rsidRPr="008B2703">
        <w:rPr>
          <w:rFonts w:asciiTheme="majorHAnsi" w:hAnsiTheme="majorHAnsi" w:cstheme="majorHAnsi"/>
          <w:sz w:val="24"/>
          <w:szCs w:val="24"/>
        </w:rPr>
        <w:t xml:space="preserve"> </w:t>
      </w:r>
      <w:r w:rsidR="00F54057" w:rsidRPr="00F54057">
        <w:rPr>
          <w:rFonts w:asciiTheme="majorHAnsi" w:hAnsiTheme="majorHAnsi" w:cstheme="majorHAnsi"/>
          <w:sz w:val="24"/>
          <w:szCs w:val="24"/>
        </w:rPr>
        <w:t>6</w:t>
      </w:r>
      <w:r w:rsidR="00632910" w:rsidRPr="00F54057">
        <w:rPr>
          <w:rFonts w:asciiTheme="majorHAnsi" w:hAnsiTheme="majorHAnsi" w:cstheme="majorHAnsi"/>
          <w:sz w:val="24"/>
          <w:szCs w:val="24"/>
        </w:rPr>
        <w:t xml:space="preserve"> m-c</w:t>
      </w:r>
      <w:r w:rsidR="00F54057" w:rsidRPr="00F54057">
        <w:rPr>
          <w:rFonts w:asciiTheme="majorHAnsi" w:hAnsiTheme="majorHAnsi" w:cstheme="majorHAnsi"/>
          <w:sz w:val="24"/>
          <w:szCs w:val="24"/>
        </w:rPr>
        <w:t>y</w:t>
      </w:r>
      <w:r w:rsidR="00632910" w:rsidRPr="00F54057">
        <w:rPr>
          <w:rFonts w:asciiTheme="majorHAnsi" w:hAnsiTheme="majorHAnsi" w:cstheme="majorHAnsi"/>
          <w:sz w:val="24"/>
          <w:szCs w:val="24"/>
        </w:rPr>
        <w:t xml:space="preserve"> </w:t>
      </w:r>
      <w:r w:rsidRPr="00F54057">
        <w:rPr>
          <w:rFonts w:asciiTheme="majorHAnsi" w:hAnsiTheme="maj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2" w:name="_Toc65495853"/>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p>
    <w:p w14:paraId="68001C4D" w14:textId="6E90B34B" w:rsidR="00C27275" w:rsidRDefault="002E108D" w:rsidP="00F54057">
      <w:pPr>
        <w:pStyle w:val="Akapitzlist"/>
        <w:spacing w:after="0" w:line="240" w:lineRule="auto"/>
        <w:ind w:left="0"/>
        <w:jc w:val="both"/>
        <w:rPr>
          <w:rFonts w:cs="Calibri"/>
          <w:sz w:val="24"/>
        </w:rPr>
      </w:pPr>
      <w:r>
        <w:rPr>
          <w:rFonts w:asciiTheme="majorHAnsi" w:hAnsiTheme="majorHAnsi" w:cstheme="majorHAnsi"/>
          <w:b/>
          <w:bCs/>
          <w:sz w:val="24"/>
          <w:szCs w:val="24"/>
        </w:rPr>
        <w:br/>
      </w:r>
      <w:r w:rsidR="00C27275">
        <w:rPr>
          <w:rFonts w:cs="Calibri"/>
          <w:sz w:val="24"/>
        </w:rPr>
        <w:t>O udzielenie zamówienia mogą ubiegać się Wykonawcy, którzy nie podlegają wykluczeniu na zasadach określonych w Rozdziale IX SWZ, oraz spełniają określone przez Zamawiającego warunki</w:t>
      </w:r>
      <w:r w:rsidR="00C27275">
        <w:rPr>
          <w:rFonts w:cs="Calibri"/>
          <w:b/>
          <w:sz w:val="24"/>
          <w:shd w:val="clear" w:color="auto" w:fill="FFFFFF"/>
        </w:rPr>
        <w:t xml:space="preserve"> </w:t>
      </w:r>
      <w:r w:rsidR="00C27275">
        <w:rPr>
          <w:rFonts w:cs="Calibri"/>
          <w:sz w:val="24"/>
          <w:shd w:val="clear" w:color="auto" w:fill="FFFFFF"/>
        </w:rPr>
        <w:t>udziału w postępowaniu.</w:t>
      </w:r>
    </w:p>
    <w:p w14:paraId="674AA9A9" w14:textId="77777777" w:rsidR="00C27275" w:rsidRDefault="00C27275" w:rsidP="002B737E">
      <w:pPr>
        <w:numPr>
          <w:ilvl w:val="0"/>
          <w:numId w:val="24"/>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2B737E">
      <w:pPr>
        <w:numPr>
          <w:ilvl w:val="0"/>
          <w:numId w:val="24"/>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77777777" w:rsidR="00C27275" w:rsidRDefault="00C27275" w:rsidP="002B737E">
      <w:pPr>
        <w:numPr>
          <w:ilvl w:val="0"/>
          <w:numId w:val="25"/>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 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3" w:name="_Hlk91595817"/>
      <w:r>
        <w:rPr>
          <w:rFonts w:ascii="Calibri" w:eastAsia="Calibri" w:hAnsi="Calibri" w:cs="Calibri"/>
          <w:sz w:val="24"/>
        </w:rPr>
        <w:t>Zamawiający nie określa warunku w powyższym zakresie</w:t>
      </w:r>
      <w:bookmarkEnd w:id="13"/>
      <w:r>
        <w:rPr>
          <w:rFonts w:ascii="Calibri" w:eastAsia="Calibri" w:hAnsi="Calibri" w:cs="Calibri"/>
          <w:sz w:val="24"/>
        </w:rPr>
        <w:t>.</w:t>
      </w:r>
    </w:p>
    <w:p w14:paraId="0AE7ADDB" w14:textId="77777777" w:rsidR="007D53D0" w:rsidRPr="007D53D0" w:rsidRDefault="00C27275" w:rsidP="002B737E">
      <w:pPr>
        <w:numPr>
          <w:ilvl w:val="0"/>
          <w:numId w:val="26"/>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2B737E">
      <w:pPr>
        <w:numPr>
          <w:ilvl w:val="0"/>
          <w:numId w:val="26"/>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4D88C252" w14:textId="4270A4D7" w:rsidR="002F1F88"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r w:rsidR="002F1F88">
        <w:rPr>
          <w:rFonts w:ascii="Calibri" w:eastAsia="Calibri" w:hAnsi="Calibri" w:cs="Calibri"/>
          <w:b/>
          <w:sz w:val="24"/>
        </w:rPr>
        <w:t xml:space="preserve">         </w:t>
      </w:r>
    </w:p>
    <w:p w14:paraId="3E47B139" w14:textId="6DAC9576" w:rsidR="002F1F88" w:rsidRPr="002F1F88" w:rsidRDefault="002F1F88" w:rsidP="002F1F88">
      <w:pPr>
        <w:pStyle w:val="Akapitzlist"/>
        <w:spacing w:line="360" w:lineRule="auto"/>
        <w:jc w:val="both"/>
        <w:rPr>
          <w:rFonts w:cs="Calibri"/>
          <w:bCs/>
          <w:sz w:val="24"/>
        </w:rPr>
      </w:pPr>
      <w:r w:rsidRPr="002F1F88">
        <w:rPr>
          <w:rFonts w:cs="Calibri"/>
          <w:bCs/>
          <w:sz w:val="24"/>
        </w:rPr>
        <w:t xml:space="preserve">  Zamawiający nie określa warunku </w:t>
      </w:r>
      <w:r>
        <w:rPr>
          <w:rFonts w:cs="Calibri"/>
          <w:bCs/>
          <w:sz w:val="24"/>
        </w:rPr>
        <w:t>w powyższym zakresie.</w:t>
      </w:r>
      <w:r w:rsidR="00F62D2F" w:rsidRPr="002F1F88">
        <w:rPr>
          <w:rFonts w:cs="Calibri"/>
          <w:bCs/>
          <w:sz w:val="24"/>
        </w:rPr>
        <w:t xml:space="preserve">  </w:t>
      </w:r>
    </w:p>
    <w:p w14:paraId="0000008F" w14:textId="10EEB313" w:rsidR="001C5D72" w:rsidRPr="0039496C" w:rsidRDefault="00DE7695" w:rsidP="002F1F88">
      <w:pPr>
        <w:pStyle w:val="Akapitzlist"/>
        <w:spacing w:line="360" w:lineRule="auto"/>
        <w:jc w:val="both"/>
        <w:rPr>
          <w:rFonts w:asciiTheme="majorHAnsi" w:hAnsiTheme="majorHAnsi" w:cstheme="majorHAnsi"/>
          <w:b/>
          <w:bCs/>
          <w:sz w:val="24"/>
          <w:szCs w:val="24"/>
        </w:rPr>
      </w:pPr>
      <w:r w:rsidRPr="002F1F88">
        <w:rPr>
          <w:rFonts w:cs="Calibri"/>
          <w:bCs/>
          <w:color w:val="000000"/>
        </w:rPr>
        <w:br/>
      </w:r>
      <w:bookmarkStart w:id="14" w:name="_Toc65495854"/>
      <w:r w:rsidR="00273251" w:rsidRPr="0039496C">
        <w:rPr>
          <w:rFonts w:asciiTheme="majorHAnsi" w:hAnsiTheme="majorHAnsi" w:cstheme="majorHAnsi"/>
          <w:b/>
          <w:bCs/>
          <w:sz w:val="24"/>
          <w:szCs w:val="24"/>
        </w:rPr>
        <w:t>IX. PODSTAWY WYKLUCZENIA Z POSTĘPOWANIA</w:t>
      </w:r>
      <w:bookmarkEnd w:id="14"/>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lastRenderedPageBreak/>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146FB3">
        <w:rPr>
          <w:rFonts w:asciiTheme="majorHAnsi" w:eastAsia="Times New Roman" w:hAnsiTheme="majorHAnsi" w:cstheme="majorHAnsi"/>
        </w:rPr>
        <w:lastRenderedPageBreak/>
        <w:t>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01FBF87F"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F54057">
        <w:rPr>
          <w:rFonts w:asciiTheme="majorHAnsi" w:eastAsia="Times New Roman" w:hAnsiTheme="majorHAnsi" w:cstheme="majorHAnsi"/>
        </w:rPr>
        <w:t xml:space="preserve">  </w:t>
      </w:r>
      <w:r w:rsidRPr="00146FB3">
        <w:rPr>
          <w:rFonts w:asciiTheme="majorHAnsi" w:eastAsia="Times New Roman" w:hAnsiTheme="majorHAnsi" w:cstheme="majorHAnsi"/>
        </w:rPr>
        <w:t>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4627990F" w:rsidR="001C5D72" w:rsidRPr="0002775B" w:rsidRDefault="0002775B" w:rsidP="0002775B">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F54057">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FC4AB9" w:rsidRPr="0002775B">
        <w:rPr>
          <w:rFonts w:asciiTheme="majorHAnsi" w:hAnsiTheme="majorHAnsi" w:cstheme="majorHAnsi"/>
        </w:rPr>
        <w:t>Wykluczenie Wykonawcy następuje zgodnie z art. 111 PZP</w:t>
      </w:r>
      <w:r w:rsidR="00961F0D" w:rsidRPr="0002775B">
        <w:rPr>
          <w:rFonts w:asciiTheme="majorHAnsi" w:hAnsiTheme="majorHAnsi" w:cstheme="majorHAnsi"/>
        </w:rPr>
        <w:t>.</w:t>
      </w:r>
    </w:p>
    <w:p w14:paraId="0E0E18C4" w14:textId="3E714C40" w:rsidR="005F1422" w:rsidRPr="0002775B" w:rsidRDefault="00961F0D" w:rsidP="002B737E">
      <w:pPr>
        <w:pStyle w:val="Akapitzlist"/>
        <w:numPr>
          <w:ilvl w:val="0"/>
          <w:numId w:val="27"/>
        </w:numPr>
        <w:spacing w:line="319" w:lineRule="auto"/>
        <w:ind w:left="0" w:firstLine="0"/>
        <w:jc w:val="both"/>
        <w:rPr>
          <w:rFonts w:asciiTheme="majorHAnsi" w:hAnsiTheme="majorHAnsi" w:cstheme="majorHAnsi"/>
        </w:rPr>
      </w:pPr>
      <w:r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3FDB7977" w14:textId="77777777" w:rsidR="00CD4D64" w:rsidRPr="00CD4D64" w:rsidRDefault="00C27275" w:rsidP="002B737E">
      <w:pPr>
        <w:pStyle w:val="Akapitzlist"/>
        <w:numPr>
          <w:ilvl w:val="3"/>
          <w:numId w:val="27"/>
        </w:numPr>
        <w:tabs>
          <w:tab w:val="left" w:pos="426"/>
        </w:tabs>
        <w:spacing w:after="120"/>
        <w:ind w:left="0" w:firstLine="0"/>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r w:rsidR="00CD4D64">
        <w:rPr>
          <w:rFonts w:asciiTheme="majorHAnsi" w:hAnsiTheme="majorHAnsi" w:cstheme="majorHAnsi"/>
          <w:color w:val="000000"/>
          <w:sz w:val="24"/>
        </w:rPr>
        <w:br/>
      </w:r>
      <w:r w:rsidR="00CD4D64" w:rsidRPr="00CD4D64">
        <w:rPr>
          <w:rFonts w:asciiTheme="majorHAnsi" w:hAnsiTheme="majorHAnsi" w:cstheme="majorHAnsi"/>
          <w:b/>
          <w:bCs/>
          <w:color w:val="000000"/>
          <w:sz w:val="24"/>
        </w:rPr>
        <w:t>1.1.Formularz ofertowy</w:t>
      </w:r>
      <w:r w:rsidR="00CD4D64" w:rsidRPr="00CD4D64">
        <w:rPr>
          <w:rFonts w:asciiTheme="majorHAnsi" w:hAnsiTheme="majorHAnsi" w:cstheme="majorHAnsi"/>
          <w:color w:val="000000"/>
          <w:sz w:val="24"/>
        </w:rPr>
        <w:t xml:space="preserve"> – zgodnie z załącznikiem </w:t>
      </w:r>
      <w:r w:rsidR="00CD4D64" w:rsidRPr="00CD4D64">
        <w:rPr>
          <w:rFonts w:asciiTheme="majorHAnsi" w:hAnsiTheme="majorHAnsi" w:cstheme="majorHAnsi"/>
          <w:i/>
          <w:iCs/>
          <w:color w:val="000000"/>
          <w:sz w:val="24"/>
        </w:rPr>
        <w:t>nr 1 do SWZ, w</w:t>
      </w:r>
      <w:r w:rsidR="00CD4D64" w:rsidRPr="00CD4D64">
        <w:rPr>
          <w:rFonts w:asciiTheme="majorHAnsi" w:hAnsiTheme="majorHAnsi" w:cstheme="majorHAnsi"/>
          <w:color w:val="000000"/>
          <w:sz w:val="24"/>
        </w:rPr>
        <w:t xml:space="preserve"> przypadku gdy Wykonawca nie korzysta z przygotowanego przez Zamawiającego wzoru, w treści oferty należy zamieścić wszystkie informacje wymagane w Formularzu ofertowym.</w:t>
      </w:r>
    </w:p>
    <w:p w14:paraId="61CF9DB3" w14:textId="03ADD8FB" w:rsidR="00CD4D64" w:rsidRPr="00A64FB0" w:rsidRDefault="00CD4D64" w:rsidP="00CD4D64">
      <w:pPr>
        <w:pStyle w:val="Akapitzlist"/>
        <w:tabs>
          <w:tab w:val="left" w:pos="426"/>
        </w:tabs>
        <w:spacing w:after="120"/>
        <w:ind w:left="0"/>
        <w:rPr>
          <w:rFonts w:asciiTheme="majorHAnsi" w:hAnsiTheme="majorHAnsi" w:cstheme="majorHAnsi"/>
          <w:color w:val="000000"/>
          <w:lang w:val="pl"/>
        </w:rPr>
      </w:pPr>
      <w:r w:rsidRPr="00A64FB0">
        <w:rPr>
          <w:rFonts w:asciiTheme="majorHAnsi" w:hAnsiTheme="majorHAnsi" w:cstheme="majorHAnsi"/>
          <w:b/>
          <w:bCs/>
          <w:color w:val="000000"/>
          <w:lang w:val="pl"/>
        </w:rPr>
        <w:t>1.2</w:t>
      </w:r>
      <w:r w:rsidRPr="00A64FB0">
        <w:rPr>
          <w:rFonts w:asciiTheme="majorHAnsi" w:hAnsiTheme="majorHAnsi" w:cstheme="majorHAnsi"/>
          <w:color w:val="000000"/>
          <w:lang w:val="pl"/>
        </w:rPr>
        <w:t xml:space="preserve">. </w:t>
      </w:r>
      <w:r w:rsidR="00F54057">
        <w:rPr>
          <w:rFonts w:asciiTheme="majorHAnsi" w:hAnsiTheme="majorHAnsi" w:cstheme="majorHAnsi"/>
          <w:color w:val="000000"/>
          <w:lang w:val="pl"/>
        </w:rPr>
        <w:t xml:space="preserve"> </w:t>
      </w:r>
      <w:r w:rsidRPr="00A64FB0">
        <w:rPr>
          <w:rFonts w:asciiTheme="majorHAnsi" w:hAnsiTheme="majorHAnsi" w:cstheme="majorHAnsi"/>
          <w:color w:val="000000"/>
          <w:lang w:val="pl"/>
        </w:rPr>
        <w:t xml:space="preserve">Oświadczenie Wykonawcy o spełnieniu warunków udziału w postępowaniu – wzór oświadczenia stanowi </w:t>
      </w:r>
      <w:r w:rsidRPr="00A64FB0">
        <w:rPr>
          <w:rFonts w:asciiTheme="majorHAnsi" w:hAnsiTheme="majorHAnsi" w:cstheme="majorHAnsi"/>
          <w:i/>
          <w:iCs/>
          <w:color w:val="000000"/>
          <w:lang w:val="pl"/>
        </w:rPr>
        <w:t>załącznik nr do 2 do  SWZ.</w:t>
      </w:r>
    </w:p>
    <w:p w14:paraId="74E1C333" w14:textId="472C25AB" w:rsidR="00CD4D64" w:rsidRPr="00A64FB0" w:rsidRDefault="00CD4D64" w:rsidP="00CD4D64">
      <w:pPr>
        <w:pStyle w:val="Akapitzlist"/>
        <w:tabs>
          <w:tab w:val="left" w:pos="426"/>
        </w:tabs>
        <w:spacing w:after="120"/>
        <w:ind w:left="0"/>
        <w:rPr>
          <w:rFonts w:asciiTheme="majorHAnsi" w:hAnsiTheme="majorHAnsi" w:cstheme="majorHAnsi"/>
          <w:i/>
          <w:iCs/>
          <w:color w:val="000000"/>
          <w:lang w:val="pl"/>
        </w:rPr>
      </w:pPr>
      <w:r w:rsidRPr="00A64FB0">
        <w:rPr>
          <w:rFonts w:asciiTheme="majorHAnsi" w:hAnsiTheme="majorHAnsi" w:cstheme="majorHAnsi"/>
          <w:b/>
          <w:bCs/>
          <w:color w:val="000000"/>
          <w:lang w:val="pl"/>
        </w:rPr>
        <w:t>1.3</w:t>
      </w:r>
      <w:r w:rsidRPr="00A64FB0">
        <w:rPr>
          <w:rFonts w:asciiTheme="majorHAnsi" w:hAnsiTheme="majorHAnsi" w:cstheme="majorHAnsi"/>
          <w:color w:val="000000"/>
          <w:lang w:val="pl"/>
        </w:rPr>
        <w:t xml:space="preserve">. </w:t>
      </w:r>
      <w:r w:rsidR="00F54057">
        <w:rPr>
          <w:rFonts w:asciiTheme="majorHAnsi" w:hAnsiTheme="majorHAnsi" w:cstheme="majorHAnsi"/>
          <w:color w:val="000000"/>
          <w:lang w:val="pl"/>
        </w:rPr>
        <w:t xml:space="preserve"> </w:t>
      </w:r>
      <w:r w:rsidRPr="00A64FB0">
        <w:rPr>
          <w:rFonts w:asciiTheme="majorHAnsi" w:hAnsiTheme="majorHAnsi" w:cstheme="majorHAnsi"/>
          <w:color w:val="000000"/>
          <w:lang w:val="pl"/>
        </w:rPr>
        <w:t xml:space="preserve">Oświadczenie Wykonawcy o </w:t>
      </w:r>
      <w:r w:rsidR="000E62AA" w:rsidRPr="00A64FB0">
        <w:rPr>
          <w:rFonts w:asciiTheme="majorHAnsi" w:hAnsiTheme="majorHAnsi" w:cstheme="majorHAnsi"/>
          <w:color w:val="000000"/>
          <w:lang w:val="pl"/>
        </w:rPr>
        <w:t xml:space="preserve">braku podstaw </w:t>
      </w:r>
      <w:r w:rsidRPr="00A64FB0">
        <w:rPr>
          <w:rFonts w:asciiTheme="majorHAnsi" w:hAnsiTheme="majorHAnsi" w:cstheme="majorHAnsi"/>
          <w:color w:val="000000"/>
          <w:lang w:val="pl"/>
        </w:rPr>
        <w:t xml:space="preserve"> wykluczeni</w:t>
      </w:r>
      <w:r w:rsidR="000E62AA" w:rsidRPr="00A64FB0">
        <w:rPr>
          <w:rFonts w:asciiTheme="majorHAnsi" w:hAnsiTheme="majorHAnsi" w:cstheme="majorHAnsi"/>
          <w:color w:val="000000"/>
          <w:lang w:val="pl"/>
        </w:rPr>
        <w:t>a</w:t>
      </w:r>
      <w:r w:rsidRPr="00A64FB0">
        <w:rPr>
          <w:rFonts w:asciiTheme="majorHAnsi" w:hAnsiTheme="majorHAnsi" w:cstheme="majorHAnsi"/>
          <w:color w:val="000000"/>
          <w:lang w:val="pl"/>
        </w:rPr>
        <w:t xml:space="preserve"> z </w:t>
      </w:r>
      <w:r w:rsidR="000E62AA" w:rsidRPr="00A64FB0">
        <w:rPr>
          <w:rFonts w:asciiTheme="majorHAnsi" w:hAnsiTheme="majorHAnsi" w:cstheme="majorHAnsi"/>
          <w:color w:val="000000"/>
          <w:lang w:val="pl"/>
        </w:rPr>
        <w:t>udziału w postępowaniu</w:t>
      </w:r>
      <w:r w:rsidRPr="00A64FB0">
        <w:rPr>
          <w:rFonts w:asciiTheme="majorHAnsi" w:hAnsiTheme="majorHAnsi" w:cstheme="majorHAnsi"/>
          <w:color w:val="000000"/>
          <w:lang w:val="pl"/>
        </w:rPr>
        <w:t xml:space="preserve"> – wzór oświadczenia stanowi </w:t>
      </w:r>
      <w:r w:rsidRPr="00A64FB0">
        <w:rPr>
          <w:rFonts w:asciiTheme="majorHAnsi" w:hAnsiTheme="majorHAnsi" w:cstheme="majorHAnsi"/>
          <w:i/>
          <w:iCs/>
          <w:color w:val="000000"/>
          <w:lang w:val="pl"/>
        </w:rPr>
        <w:t xml:space="preserve">załącznik nr 3 do SWZ. </w:t>
      </w:r>
    </w:p>
    <w:p w14:paraId="140A804E" w14:textId="21474B9A" w:rsidR="00CD4D64" w:rsidRPr="00A64FB0" w:rsidRDefault="00CD4D64" w:rsidP="002B737E">
      <w:pPr>
        <w:pStyle w:val="Akapitzlist"/>
        <w:numPr>
          <w:ilvl w:val="1"/>
          <w:numId w:val="28"/>
        </w:numPr>
        <w:tabs>
          <w:tab w:val="left" w:pos="426"/>
        </w:tabs>
        <w:spacing w:after="120"/>
        <w:ind w:left="0" w:firstLine="0"/>
        <w:rPr>
          <w:rFonts w:asciiTheme="majorHAnsi" w:hAnsiTheme="majorHAnsi" w:cstheme="majorHAnsi"/>
          <w:color w:val="000000"/>
        </w:rPr>
      </w:pPr>
      <w:r w:rsidRPr="00A64FB0">
        <w:rPr>
          <w:rFonts w:asciiTheme="majorHAnsi" w:hAnsiTheme="majorHAnsi" w:cstheme="majorHAnsi"/>
          <w:color w:val="000000"/>
        </w:rPr>
        <w:lastRenderedPageBreak/>
        <w:t>W przypadku wspólnego ubiegania się o zamówienie przez Wykonawców, oświadczenie o niepodleganiu wykluczeniu składa każdy Wykonawca.</w:t>
      </w:r>
      <w:r w:rsidRPr="00A64FB0">
        <w:rPr>
          <w:rFonts w:asciiTheme="majorHAnsi" w:hAnsiTheme="majorHAnsi" w:cstheme="majorHAnsi"/>
          <w:color w:val="000000"/>
        </w:rPr>
        <w:br/>
      </w:r>
      <w:r w:rsidRPr="00A64FB0">
        <w:rPr>
          <w:rFonts w:asciiTheme="majorHAnsi" w:hAnsiTheme="majorHAnsi" w:cstheme="majorHAnsi"/>
          <w:b/>
          <w:bCs/>
          <w:color w:val="000000"/>
        </w:rPr>
        <w:t xml:space="preserve"> 1.5</w:t>
      </w:r>
      <w:r w:rsidRPr="00A64FB0">
        <w:rPr>
          <w:rFonts w:asciiTheme="majorHAnsi" w:hAnsiTheme="majorHAnsi" w:cstheme="majorHAnsi"/>
          <w:color w:val="000000"/>
        </w:rPr>
        <w:t xml:space="preserve">. </w:t>
      </w:r>
      <w:r w:rsidR="00F54057">
        <w:rPr>
          <w:rFonts w:asciiTheme="majorHAnsi" w:hAnsiTheme="majorHAnsi" w:cstheme="majorHAnsi"/>
          <w:color w:val="000000"/>
        </w:rPr>
        <w:t xml:space="preserve"> </w:t>
      </w:r>
      <w:r w:rsidRPr="00A64FB0">
        <w:rPr>
          <w:rFonts w:asciiTheme="majorHAnsi" w:hAnsiTheme="majorHAnsi" w:cstheme="majorHAnsi"/>
          <w:color w:val="000000"/>
        </w:rPr>
        <w:t>Pełnomocnictwo upoważniające do złożenia oferty, o ile ofertę składa pełnomocnik.</w:t>
      </w:r>
    </w:p>
    <w:p w14:paraId="71E8DEB7" w14:textId="0BD263B2" w:rsidR="00CD4D64" w:rsidRPr="00A64FB0" w:rsidRDefault="00CD4D64" w:rsidP="00CD4D64">
      <w:pPr>
        <w:pStyle w:val="Akapitzlist"/>
        <w:tabs>
          <w:tab w:val="left" w:pos="426"/>
        </w:tabs>
        <w:spacing w:after="120"/>
        <w:ind w:left="0"/>
        <w:rPr>
          <w:rFonts w:asciiTheme="majorHAnsi" w:hAnsiTheme="majorHAnsi" w:cstheme="majorHAnsi"/>
          <w:color w:val="000000"/>
          <w:lang w:val="pl"/>
        </w:rPr>
      </w:pPr>
      <w:r w:rsidRPr="00A64FB0">
        <w:rPr>
          <w:rFonts w:asciiTheme="majorHAnsi" w:hAnsiTheme="majorHAnsi" w:cstheme="majorHAnsi"/>
          <w:b/>
          <w:bCs/>
          <w:color w:val="000000"/>
          <w:lang w:val="pl"/>
        </w:rPr>
        <w:t xml:space="preserve"> 1.6. </w:t>
      </w:r>
      <w:r w:rsidR="00F54057">
        <w:rPr>
          <w:rFonts w:asciiTheme="majorHAnsi" w:hAnsiTheme="majorHAnsi" w:cstheme="majorHAnsi"/>
          <w:b/>
          <w:bCs/>
          <w:color w:val="000000"/>
          <w:lang w:val="pl"/>
        </w:rPr>
        <w:t xml:space="preserve"> </w:t>
      </w:r>
      <w:r w:rsidRPr="00A64FB0">
        <w:rPr>
          <w:rFonts w:asciiTheme="majorHAnsi" w:hAnsiTheme="majorHAnsi" w:cstheme="majorHAnsi"/>
          <w:color w:val="000000"/>
          <w:lang w:val="pl"/>
        </w:rPr>
        <w:t>Pełnomocnictwo</w:t>
      </w:r>
      <w:r w:rsidRPr="00A64FB0">
        <w:rPr>
          <w:rFonts w:asciiTheme="majorHAnsi" w:hAnsiTheme="majorHAnsi" w:cstheme="majorHAnsi"/>
          <w:b/>
          <w:bCs/>
          <w:color w:val="000000"/>
          <w:lang w:val="pl"/>
        </w:rPr>
        <w:t xml:space="preserve"> </w:t>
      </w:r>
      <w:r w:rsidRPr="00A64FB0">
        <w:rPr>
          <w:rFonts w:asciiTheme="majorHAnsi" w:hAnsiTheme="majorHAnsi" w:cstheme="majorHAnsi"/>
          <w:color w:val="000000"/>
          <w:lang w:val="pl"/>
        </w:rPr>
        <w:t xml:space="preserve"> do reprezentowania w postepowaniu Wykonawców wspólnie ubiegających się o udzielenie zamówienia – dotyczy ofert składanych przez Wykonawców wspólnie ubiegających się o udzielenie zamówienia.</w:t>
      </w:r>
    </w:p>
    <w:p w14:paraId="735BDAC5" w14:textId="2197F023" w:rsidR="00CD4D64" w:rsidRPr="00F54057" w:rsidRDefault="00CD4D64" w:rsidP="00F54057">
      <w:pPr>
        <w:pStyle w:val="Akapitzlist"/>
        <w:numPr>
          <w:ilvl w:val="1"/>
          <w:numId w:val="31"/>
        </w:numPr>
        <w:tabs>
          <w:tab w:val="left" w:pos="0"/>
        </w:tabs>
        <w:spacing w:after="120"/>
        <w:ind w:left="0" w:firstLine="0"/>
        <w:rPr>
          <w:rFonts w:asciiTheme="majorHAnsi" w:hAnsiTheme="majorHAnsi" w:cstheme="majorHAnsi"/>
          <w:color w:val="000000"/>
        </w:rPr>
      </w:pPr>
      <w:r w:rsidRPr="00F54057">
        <w:rPr>
          <w:rFonts w:asciiTheme="majorHAnsi" w:hAnsiTheme="majorHAnsi" w:cstheme="majorHAnsi"/>
          <w:color w:val="000000"/>
        </w:rPr>
        <w:t>świadczenie wykonawców występujących wspólnie (jeżeli dotyczy).</w:t>
      </w:r>
    </w:p>
    <w:p w14:paraId="234CB637" w14:textId="2B9D3E85" w:rsidR="00C27275" w:rsidRPr="00A64FB0" w:rsidRDefault="00597488" w:rsidP="007A53EB">
      <w:pPr>
        <w:tabs>
          <w:tab w:val="left" w:pos="0"/>
        </w:tabs>
        <w:spacing w:after="120"/>
        <w:rPr>
          <w:rFonts w:asciiTheme="majorHAnsi" w:hAnsiTheme="majorHAnsi" w:cstheme="majorHAnsi"/>
          <w:color w:val="000000"/>
        </w:rPr>
      </w:pPr>
      <w:r w:rsidRPr="00A64FB0">
        <w:rPr>
          <w:rFonts w:asciiTheme="majorHAnsi" w:hAnsiTheme="majorHAnsi" w:cstheme="majorHAnsi"/>
          <w:bCs/>
          <w:color w:val="000000"/>
        </w:rPr>
        <w:t xml:space="preserve">        </w:t>
      </w:r>
      <w:r w:rsidR="00C27275" w:rsidRPr="00A64FB0">
        <w:rPr>
          <w:rFonts w:asciiTheme="majorHAnsi" w:hAnsiTheme="majorHAnsi" w:cstheme="majorHAnsi"/>
          <w:bCs/>
          <w:color w:val="000000"/>
        </w:rPr>
        <w:t>W przypadku wspólnego ubiegania się o zamówienie przez wykonawców,</w:t>
      </w:r>
      <w:r w:rsidR="00C27275" w:rsidRPr="00A64FB0">
        <w:rPr>
          <w:rFonts w:asciiTheme="majorHAnsi" w:hAnsiTheme="majorHAnsi" w:cstheme="majorHAnsi"/>
          <w:color w:val="000000"/>
        </w:rPr>
        <w:t xml:space="preserve"> oświadczeni</w:t>
      </w:r>
      <w:r w:rsidR="00723D38" w:rsidRPr="00A64FB0">
        <w:rPr>
          <w:rFonts w:asciiTheme="majorHAnsi" w:hAnsiTheme="majorHAnsi" w:cstheme="majorHAnsi"/>
          <w:color w:val="000000"/>
        </w:rPr>
        <w:t xml:space="preserve">e o spełnieniu warunków udziału w postepowaniu </w:t>
      </w:r>
      <w:r w:rsidRPr="00A64FB0">
        <w:rPr>
          <w:rFonts w:asciiTheme="majorHAnsi" w:hAnsiTheme="majorHAnsi" w:cstheme="majorHAnsi"/>
          <w:color w:val="000000"/>
        </w:rPr>
        <w:t>a</w:t>
      </w:r>
      <w:r w:rsidR="00C27275" w:rsidRPr="00A64FB0">
        <w:rPr>
          <w:rFonts w:asciiTheme="majorHAnsi" w:hAnsiTheme="majorHAnsi" w:cstheme="majorHAnsi"/>
          <w:color w:val="00000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000000A7" w14:textId="58889AAE" w:rsidR="001C5D72" w:rsidRPr="00273251" w:rsidRDefault="002F2D26" w:rsidP="00881111">
      <w:pPr>
        <w:pStyle w:val="Nagwek2"/>
        <w:spacing w:before="0" w:after="0" w:line="319" w:lineRule="auto"/>
        <w:rPr>
          <w:rFonts w:asciiTheme="majorHAnsi" w:hAnsiTheme="majorHAnsi" w:cstheme="majorHAnsi"/>
          <w:b/>
          <w:bCs/>
          <w:sz w:val="24"/>
          <w:szCs w:val="24"/>
        </w:rPr>
      </w:pPr>
      <w:bookmarkStart w:id="16" w:name="_Toc65495856"/>
      <w:r w:rsidRPr="00A64FB0">
        <w:rPr>
          <w:rFonts w:asciiTheme="majorHAnsi" w:hAnsiTheme="majorHAnsi" w:cstheme="majorHAnsi"/>
          <w:b/>
          <w:bCs/>
          <w:sz w:val="22"/>
          <w:szCs w:val="22"/>
        </w:rPr>
        <w:br/>
      </w:r>
      <w:r w:rsidR="00273251" w:rsidRPr="00273251">
        <w:rPr>
          <w:rFonts w:asciiTheme="majorHAnsi" w:hAnsiTheme="majorHAnsi" w:cstheme="majorHAnsi"/>
          <w:b/>
          <w:bCs/>
          <w:sz w:val="24"/>
          <w:szCs w:val="24"/>
        </w:rPr>
        <w:t>XI. POLEGANIE NA ZASOBACH INNYCH PODMIOTÓW</w:t>
      </w:r>
      <w:bookmarkEnd w:id="16"/>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2B737E">
      <w:pPr>
        <w:numPr>
          <w:ilvl w:val="3"/>
          <w:numId w:val="22"/>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2B737E">
      <w:pPr>
        <w:numPr>
          <w:ilvl w:val="3"/>
          <w:numId w:val="22"/>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F" w14:textId="21AD4560" w:rsidR="001C5D72" w:rsidRPr="00273251" w:rsidRDefault="00842297" w:rsidP="006B40FC">
      <w:pPr>
        <w:pStyle w:val="Nagwek2"/>
        <w:spacing w:before="0" w:after="0" w:line="240" w:lineRule="auto"/>
        <w:jc w:val="both"/>
        <w:rPr>
          <w:rFonts w:asciiTheme="majorHAnsi" w:hAnsiTheme="majorHAnsi" w:cstheme="majorHAnsi"/>
          <w:b/>
          <w:bCs/>
          <w:sz w:val="24"/>
          <w:szCs w:val="24"/>
        </w:rPr>
      </w:pPr>
      <w:bookmarkStart w:id="17" w:name="_Toc65495857"/>
      <w:r>
        <w:rPr>
          <w:rFonts w:asciiTheme="majorHAnsi" w:hAnsiTheme="majorHAnsi" w:cstheme="majorHAnsi"/>
          <w:b/>
          <w:bCs/>
          <w:sz w:val="24"/>
          <w:szCs w:val="24"/>
        </w:rPr>
        <w:br/>
      </w:r>
      <w:r w:rsidR="00FC4AB9"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7"/>
    </w:p>
    <w:p w14:paraId="060B4A3F" w14:textId="77777777" w:rsidR="006B40FC" w:rsidRPr="00A258D6" w:rsidRDefault="006B40FC" w:rsidP="006B40FC">
      <w:pPr>
        <w:rPr>
          <w:rFonts w:asciiTheme="majorHAnsi" w:hAnsiTheme="majorHAnsi" w:cstheme="majorHAnsi"/>
        </w:rPr>
      </w:pPr>
    </w:p>
    <w:p w14:paraId="000000B0" w14:textId="519286CF" w:rsidR="001C5D72" w:rsidRPr="00A258D6" w:rsidRDefault="00FC4AB9" w:rsidP="002B737E">
      <w:pPr>
        <w:numPr>
          <w:ilvl w:val="0"/>
          <w:numId w:val="11"/>
        </w:numPr>
        <w:spacing w:line="319" w:lineRule="auto"/>
        <w:ind w:left="0" w:hanging="26"/>
        <w:jc w:val="both"/>
        <w:rPr>
          <w:rFonts w:asciiTheme="majorHAnsi" w:hAnsiTheme="majorHAnsi" w:cstheme="majorHAnsi"/>
        </w:rPr>
      </w:pPr>
      <w:r w:rsidRPr="00A258D6">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000E62AA">
        <w:rPr>
          <w:rFonts w:asciiTheme="majorHAnsi" w:hAnsiTheme="majorHAnsi" w:cstheme="majorHAnsi"/>
        </w:rPr>
        <w:br/>
      </w:r>
      <w:r w:rsidRPr="00A258D6">
        <w:rPr>
          <w:rFonts w:asciiTheme="majorHAnsi" w:hAnsiTheme="majorHAnsi" w:cstheme="majorHAnsi"/>
        </w:rPr>
        <w:t>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2B737E">
      <w:pPr>
        <w:numPr>
          <w:ilvl w:val="0"/>
          <w:numId w:val="11"/>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7561A246" w:rsidR="001C5D72" w:rsidRPr="00102D43" w:rsidRDefault="00FC4AB9" w:rsidP="002B737E">
      <w:pPr>
        <w:numPr>
          <w:ilvl w:val="0"/>
          <w:numId w:val="11"/>
        </w:numPr>
        <w:spacing w:line="319" w:lineRule="auto"/>
        <w:ind w:left="0" w:hanging="26"/>
        <w:jc w:val="both"/>
        <w:rPr>
          <w:rFonts w:asciiTheme="majorHAnsi" w:hAnsiTheme="majorHAnsi" w:cstheme="majorHAnsi"/>
          <w:b/>
          <w:bCs/>
          <w:color w:val="C00000"/>
        </w:rPr>
      </w:pPr>
      <w:bookmarkStart w:id="18" w:name="_Hlk63772459"/>
      <w:r w:rsidRPr="00A258D6">
        <w:rPr>
          <w:rFonts w:asciiTheme="majorHAnsi" w:hAnsiTheme="majorHAnsi" w:cstheme="majorHAnsi"/>
        </w:rPr>
        <w:t xml:space="preserve">Wykonawcy wspólnie ubiegający się o udzielenie zamówienia dołączają do oferty </w:t>
      </w:r>
      <w:bookmarkStart w:id="19"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EC5F8D">
        <w:rPr>
          <w:rFonts w:asciiTheme="majorHAnsi" w:hAnsiTheme="majorHAnsi" w:cstheme="majorHAnsi"/>
        </w:rPr>
        <w:t>.</w:t>
      </w:r>
    </w:p>
    <w:bookmarkEnd w:id="18"/>
    <w:bookmarkEnd w:id="19"/>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0" w:name="_Toc65495858"/>
      <w:bookmarkStart w:id="21"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0"/>
    </w:p>
    <w:p w14:paraId="4FA5C6FB" w14:textId="77777777" w:rsidR="006B40FC" w:rsidRPr="00A258D6" w:rsidRDefault="006B40FC" w:rsidP="006B40FC">
      <w:pPr>
        <w:rPr>
          <w:rFonts w:asciiTheme="majorHAnsi" w:hAnsiTheme="majorHAnsi" w:cstheme="majorHAnsi"/>
        </w:rPr>
      </w:pPr>
    </w:p>
    <w:p w14:paraId="0BD54A7C" w14:textId="77777777" w:rsidR="00EC5F8D" w:rsidRPr="00EC5F8D" w:rsidRDefault="00FC4AB9" w:rsidP="002B737E">
      <w:pPr>
        <w:numPr>
          <w:ilvl w:val="0"/>
          <w:numId w:val="10"/>
        </w:numPr>
        <w:spacing w:line="319" w:lineRule="auto"/>
        <w:ind w:left="284" w:hanging="284"/>
        <w:jc w:val="both"/>
        <w:rPr>
          <w:rFonts w:asciiTheme="majorHAnsi" w:hAnsiTheme="majorHAnsi" w:cstheme="majorHAnsi"/>
          <w:b/>
          <w:bCs/>
        </w:rPr>
      </w:pPr>
      <w:bookmarkStart w:id="22" w:name="_Hlk66116939"/>
      <w:r w:rsidRPr="00A258D6">
        <w:rPr>
          <w:rFonts w:asciiTheme="majorHAnsi" w:hAnsiTheme="majorHAnsi" w:cstheme="majorHAnsi"/>
        </w:rPr>
        <w:t xml:space="preserve">Osobą uprawnioną do kontaktu z Wykonawcami jest: </w:t>
      </w:r>
    </w:p>
    <w:p w14:paraId="227D3E84" w14:textId="78656549" w:rsidR="00963D1E" w:rsidRDefault="00EC5F8D" w:rsidP="00EC5F8D">
      <w:pPr>
        <w:spacing w:line="319" w:lineRule="auto"/>
        <w:jc w:val="both"/>
        <w:rPr>
          <w:rFonts w:asciiTheme="majorHAnsi" w:hAnsiTheme="majorHAnsi" w:cstheme="majorHAnsi"/>
          <w:b/>
          <w:bCs/>
        </w:rPr>
      </w:pPr>
      <w:r>
        <w:rPr>
          <w:rFonts w:asciiTheme="majorHAnsi" w:hAnsiTheme="majorHAnsi" w:cstheme="majorHAnsi"/>
        </w:rPr>
        <w:br/>
      </w:r>
      <w:r>
        <w:rPr>
          <w:rFonts w:asciiTheme="majorHAnsi" w:hAnsiTheme="majorHAnsi" w:cstheme="majorHAnsi"/>
          <w:b/>
          <w:bCs/>
        </w:rPr>
        <w:t xml:space="preserve">     </w:t>
      </w:r>
      <w:r w:rsidR="00CC4F47">
        <w:rPr>
          <w:rFonts w:asciiTheme="majorHAnsi" w:hAnsiTheme="majorHAnsi" w:cstheme="majorHAnsi"/>
          <w:b/>
          <w:bCs/>
        </w:rPr>
        <w:t xml:space="preserve">Halina </w:t>
      </w:r>
      <w:r>
        <w:rPr>
          <w:rFonts w:asciiTheme="majorHAnsi" w:hAnsiTheme="majorHAnsi" w:cstheme="majorHAnsi"/>
          <w:b/>
          <w:bCs/>
        </w:rPr>
        <w:t xml:space="preserve"> </w:t>
      </w:r>
      <w:r w:rsidR="00CC4F47">
        <w:rPr>
          <w:rFonts w:asciiTheme="majorHAnsi" w:hAnsiTheme="majorHAnsi" w:cstheme="majorHAnsi"/>
          <w:b/>
          <w:bCs/>
        </w:rPr>
        <w:t>Wroniecka</w:t>
      </w:r>
      <w:r w:rsidRPr="00FA7219">
        <w:rPr>
          <w:rFonts w:asciiTheme="majorHAnsi" w:hAnsiTheme="majorHAnsi" w:cstheme="majorHAnsi"/>
        </w:rPr>
        <w:t xml:space="preserve">:    </w:t>
      </w:r>
      <w:r w:rsidR="00963D1E" w:rsidRPr="00FA7219">
        <w:rPr>
          <w:rFonts w:asciiTheme="majorHAnsi" w:hAnsiTheme="majorHAnsi" w:cstheme="majorHAnsi"/>
        </w:rPr>
        <w:t xml:space="preserve"> e-mail</w:t>
      </w:r>
      <w:r w:rsidR="00963D1E">
        <w:rPr>
          <w:rFonts w:asciiTheme="majorHAnsi" w:hAnsiTheme="majorHAnsi" w:cstheme="majorHAnsi"/>
          <w:b/>
          <w:bCs/>
        </w:rPr>
        <w:t xml:space="preserve">: </w:t>
      </w:r>
      <w:r w:rsidR="00AB6394">
        <w:rPr>
          <w:rFonts w:asciiTheme="majorHAnsi" w:hAnsiTheme="majorHAnsi" w:cstheme="majorHAnsi"/>
          <w:b/>
          <w:bCs/>
        </w:rPr>
        <w:t xml:space="preserve">   </w:t>
      </w:r>
      <w:hyperlink r:id="rId14"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CD4D64">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FA7219">
        <w:rPr>
          <w:rFonts w:asciiTheme="majorHAnsi" w:hAnsiTheme="majorHAnsi" w:cstheme="majorHAnsi"/>
          <w:b/>
          <w:bCs/>
        </w:rPr>
        <w:t xml:space="preserve"> </w:t>
      </w:r>
      <w:r w:rsidR="00963D1E" w:rsidRPr="00FA7219">
        <w:rPr>
          <w:rFonts w:asciiTheme="majorHAnsi" w:hAnsiTheme="majorHAnsi" w:cstheme="majorHAnsi"/>
        </w:rPr>
        <w:t>sprawy formalne</w:t>
      </w:r>
    </w:p>
    <w:p w14:paraId="1426DB22" w14:textId="52BC66EC" w:rsidR="00963D1E" w:rsidRPr="00963D1E" w:rsidRDefault="00EC5F8D"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Dorota Błachowicz</w:t>
      </w:r>
      <w:r w:rsidR="00963D1E" w:rsidRPr="00FA7219">
        <w:rPr>
          <w:rFonts w:asciiTheme="majorHAnsi" w:hAnsiTheme="majorHAnsi" w:cstheme="majorHAnsi"/>
          <w:lang w:val="pl-PL"/>
        </w:rPr>
        <w:t>:</w:t>
      </w:r>
      <w:r w:rsidR="006820FD" w:rsidRPr="00FA7219">
        <w:rPr>
          <w:rFonts w:asciiTheme="majorHAnsi" w:hAnsiTheme="majorHAnsi" w:cstheme="majorHAnsi"/>
          <w:lang w:val="pl-PL"/>
        </w:rPr>
        <w:t xml:space="preserve">  </w:t>
      </w:r>
      <w:r w:rsidR="00B434E0" w:rsidRPr="00FA7219">
        <w:rPr>
          <w:rFonts w:asciiTheme="majorHAnsi" w:hAnsiTheme="majorHAnsi" w:cstheme="majorHAnsi"/>
          <w:lang w:val="pl-PL"/>
        </w:rPr>
        <w:t xml:space="preserve">  </w:t>
      </w:r>
      <w:r w:rsidRPr="00FA7219">
        <w:rPr>
          <w:rFonts w:asciiTheme="majorHAnsi" w:hAnsiTheme="majorHAnsi" w:cstheme="majorHAnsi"/>
          <w:lang w:val="pl-PL"/>
        </w:rPr>
        <w:t>e-mail:</w:t>
      </w:r>
      <w:r w:rsidR="00B434E0" w:rsidRPr="005F619F">
        <w:rPr>
          <w:rFonts w:asciiTheme="majorHAnsi" w:hAnsiTheme="majorHAnsi" w:cstheme="majorHAnsi"/>
          <w:b/>
          <w:bCs/>
          <w:lang w:val="pl-PL"/>
        </w:rPr>
        <w:t xml:space="preserve">    </w:t>
      </w:r>
      <w:hyperlink r:id="rId15" w:history="1">
        <w:r w:rsidR="00CD4D64" w:rsidRPr="00370582">
          <w:rPr>
            <w:rStyle w:val="Hipercze"/>
            <w:rFonts w:asciiTheme="majorHAnsi" w:hAnsiTheme="majorHAnsi" w:cstheme="majorHAnsi"/>
            <w:b/>
            <w:bCs/>
            <w:lang w:val="pl-PL"/>
          </w:rPr>
          <w:t>dorota.błachowicz@rokietnica.pl</w:t>
        </w:r>
      </w:hyperlink>
      <w:r w:rsidR="005F619F">
        <w:rPr>
          <w:rFonts w:asciiTheme="majorHAnsi" w:hAnsiTheme="majorHAnsi" w:cstheme="majorHAnsi"/>
          <w:b/>
          <w:bCs/>
          <w:lang w:val="pl-PL"/>
        </w:rPr>
        <w:t xml:space="preserve"> </w:t>
      </w:r>
      <w:r w:rsidR="001F1189" w:rsidRPr="005F619F">
        <w:rPr>
          <w:rFonts w:asciiTheme="majorHAnsi" w:hAnsiTheme="majorHAnsi" w:cstheme="majorHAnsi"/>
          <w:b/>
          <w:bCs/>
          <w:lang w:val="pl-PL"/>
        </w:rPr>
        <w:t xml:space="preserve"> </w:t>
      </w:r>
      <w:r w:rsidR="000F37D7" w:rsidRPr="005F619F">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sidRPr="00FA7219">
        <w:rPr>
          <w:rFonts w:asciiTheme="majorHAnsi" w:hAnsiTheme="majorHAnsi" w:cstheme="majorHAnsi"/>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788143FF" w:rsidR="009B34E2" w:rsidRDefault="009B34E2"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6" w:history="1">
        <w:r w:rsidR="00CD4D64" w:rsidRPr="00370582">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3" w:name="_Hlk66119211"/>
      <w:r w:rsidR="00CC4F47" w:rsidRPr="00A258D6">
        <w:rPr>
          <w:rFonts w:asciiTheme="majorHAnsi" w:hAnsiTheme="majorHAnsi" w:cstheme="majorHAnsi"/>
        </w:rPr>
        <w:t xml:space="preserve"> </w:t>
      </w:r>
    </w:p>
    <w:bookmarkEnd w:id="23"/>
    <w:p w14:paraId="622FF532" w14:textId="55DF89B1" w:rsidR="00FD79DF" w:rsidRPr="00A258D6" w:rsidRDefault="00FD79DF" w:rsidP="002B737E">
      <w:pPr>
        <w:numPr>
          <w:ilvl w:val="0"/>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2B737E">
      <w:pPr>
        <w:pStyle w:val="Akapitzlist"/>
        <w:numPr>
          <w:ilvl w:val="0"/>
          <w:numId w:val="10"/>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2B737E">
      <w:pPr>
        <w:numPr>
          <w:ilvl w:val="0"/>
          <w:numId w:val="10"/>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włączona obsługa JavaScript,</w:t>
      </w:r>
    </w:p>
    <w:p w14:paraId="07E5FFF0"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26D493D0" w:rsidR="00B965C8" w:rsidRPr="00A258D6" w:rsidRDefault="0001408A" w:rsidP="002B737E">
      <w:pPr>
        <w:numPr>
          <w:ilvl w:val="0"/>
          <w:numId w:val="10"/>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bookmarkStart w:id="24"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2B737E">
      <w:pPr>
        <w:pStyle w:val="Akapitzlist"/>
        <w:numPr>
          <w:ilvl w:val="3"/>
          <w:numId w:val="1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2B737E">
      <w:pPr>
        <w:pStyle w:val="Akapitzlist"/>
        <w:numPr>
          <w:ilvl w:val="3"/>
          <w:numId w:val="1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Jeśli wykonawca składający ofertę lub wniosek jest zautoryzowany (zalogowany), to wycofanie oferty następuje od razu po złożeniu nowej oferty.</w:t>
      </w:r>
    </w:p>
    <w:p w14:paraId="3ABD69CE" w14:textId="05F54346" w:rsidR="00C76D05" w:rsidRPr="00A258D6" w:rsidRDefault="00C76D05" w:rsidP="002B737E">
      <w:pPr>
        <w:pStyle w:val="Akapitzlist"/>
        <w:numPr>
          <w:ilvl w:val="3"/>
          <w:numId w:val="18"/>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2B737E">
      <w:pPr>
        <w:pStyle w:val="Akapitzlist"/>
        <w:numPr>
          <w:ilvl w:val="0"/>
          <w:numId w:val="20"/>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4"/>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0F4B38AA"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r w:rsidR="00842297">
        <w:rPr>
          <w:rFonts w:asciiTheme="majorHAnsi" w:hAnsiTheme="majorHAnsi" w:cstheme="majorHAnsi"/>
          <w:b/>
          <w:bCs/>
          <w:u w:val="single"/>
        </w:rPr>
        <w:br/>
      </w:r>
    </w:p>
    <w:p w14:paraId="73984795" w14:textId="77777777"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rekomenduje wykorzystanie formatów: .pdf .doc .xls .jpg (.jpeg)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2B737E">
      <w:pPr>
        <w:numPr>
          <w:ilvl w:val="1"/>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2B737E">
      <w:pPr>
        <w:numPr>
          <w:ilvl w:val="1"/>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6EC57C51"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Wśród formatów powszechnych a </w:t>
      </w:r>
      <w:r w:rsidR="002E4011">
        <w:rPr>
          <w:rFonts w:asciiTheme="majorHAnsi" w:eastAsia="Times New Roman" w:hAnsiTheme="majorHAnsi" w:cstheme="majorHAnsi"/>
        </w:rPr>
        <w:t>nie</w:t>
      </w:r>
      <w:r w:rsidRPr="00185BCC">
        <w:rPr>
          <w:rFonts w:asciiTheme="majorHAnsi" w:eastAsia="Times New Roman" w:hAnsiTheme="majorHAnsi" w:cstheme="majorHAnsi"/>
          <w:b/>
          <w:bCs/>
        </w:rPr>
        <w:t xml:space="preserve"> występujących</w:t>
      </w:r>
      <w:r w:rsidRPr="00185BCC">
        <w:rPr>
          <w:rFonts w:asciiTheme="majorHAnsi" w:eastAsia="Times New Roman" w:hAnsiTheme="majorHAnsi" w:cstheme="majorHAnsi"/>
        </w:rPr>
        <w:t xml:space="preserve"> w rozporządzeniu występują: .rar .gif .bmp .numbers .pages.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5AE9242"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2DA175"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Pliki w innych formatach niż PDF zaleca się opatrzyć zewnętrznym podpisem XAdES. Wykonawca powinien pamiętać, aby plik z podpisem przekazywać łącznie z dokumentem podpisywanym.</w:t>
      </w:r>
    </w:p>
    <w:p w14:paraId="1297B0D1"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bookmarkStart w:id="25"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2"/>
    <w:bookmarkEnd w:id="25"/>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6" w:name="_Toc65495859"/>
      <w:bookmarkStart w:id="27" w:name="_Hlk66110879"/>
      <w:r w:rsidRPr="00897FAC">
        <w:rPr>
          <w:rFonts w:asciiTheme="majorHAnsi" w:hAnsiTheme="majorHAnsi" w:cstheme="majorHAnsi"/>
          <w:b/>
          <w:bCs/>
          <w:sz w:val="24"/>
          <w:szCs w:val="24"/>
        </w:rPr>
        <w:t>XIV. OPIS SPOSOBU PRZYGOTOWANIA OFERT ORAZ DOKUMENTÓW WYMAGANYCH PRZEZ ZAMAWIAJĄCEGO W SWZ</w:t>
      </w:r>
      <w:bookmarkEnd w:id="26"/>
    </w:p>
    <w:p w14:paraId="1D595F67" w14:textId="77777777" w:rsidR="00897FAC" w:rsidRPr="00897FAC" w:rsidRDefault="00897FAC" w:rsidP="00897FAC"/>
    <w:p w14:paraId="44857C5C" w14:textId="1FABECE0" w:rsidR="00D82F07" w:rsidRPr="00A258D6" w:rsidRDefault="003654F0" w:rsidP="00B67693">
      <w:pPr>
        <w:pStyle w:val="NormalnyWeb"/>
        <w:jc w:val="both"/>
        <w:textAlignment w:val="baseline"/>
        <w:rPr>
          <w:rFonts w:asciiTheme="majorHAnsi" w:hAnsiTheme="majorHAnsi" w:cstheme="majorHAnsi"/>
          <w:sz w:val="22"/>
          <w:szCs w:val="22"/>
        </w:rPr>
      </w:pPr>
      <w:bookmarkStart w:id="28" w:name="_Hlk66110848"/>
      <w:r>
        <w:rPr>
          <w:rFonts w:asciiTheme="majorHAnsi" w:hAnsiTheme="majorHAnsi" w:cstheme="majorHAnsi"/>
          <w:b/>
          <w:bCs/>
          <w:sz w:val="22"/>
          <w:szCs w:val="22"/>
        </w:rPr>
        <w:t>1.</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3A044915"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7"/>
      <w:bookmarkEnd w:id="28"/>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0FBBCD94"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3">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64B82B22" w:rsidR="001C5D72" w:rsidRPr="00F57320"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3</w:t>
      </w:r>
      <w:r>
        <w:rPr>
          <w:rFonts w:asciiTheme="majorHAnsi" w:hAnsiTheme="majorHAnsi" w:cstheme="majorHAnsi"/>
        </w:rPr>
        <w:t xml:space="preserve">.  </w:t>
      </w:r>
      <w:r w:rsidR="00FC4AB9"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W przypadku wykorzystania formatu podpisu XAdES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XAdES.</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lastRenderedPageBreak/>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8">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2E4011" w:rsidP="00076FC4">
      <w:pPr>
        <w:spacing w:line="319" w:lineRule="auto"/>
        <w:jc w:val="both"/>
        <w:rPr>
          <w:rFonts w:asciiTheme="majorHAnsi" w:hAnsiTheme="majorHAnsi" w:cstheme="majorHAnsi"/>
          <w:u w:val="single"/>
        </w:rPr>
      </w:pPr>
      <w:hyperlink r:id="rId29"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138E339E" w:rsidR="001C5D72" w:rsidRDefault="00273251" w:rsidP="00881111">
      <w:pPr>
        <w:pStyle w:val="Nagwek2"/>
        <w:spacing w:before="0" w:after="0" w:line="319" w:lineRule="auto"/>
        <w:rPr>
          <w:rFonts w:asciiTheme="majorHAnsi" w:hAnsiTheme="majorHAnsi" w:cstheme="majorHAnsi"/>
          <w:b/>
          <w:bCs/>
          <w:sz w:val="24"/>
          <w:szCs w:val="24"/>
        </w:rPr>
      </w:pPr>
      <w:bookmarkStart w:id="29" w:name="_Toc65495860"/>
      <w:bookmarkEnd w:id="21"/>
      <w:r w:rsidRPr="000A6F80">
        <w:rPr>
          <w:rFonts w:asciiTheme="majorHAnsi" w:hAnsiTheme="majorHAnsi" w:cstheme="majorHAnsi"/>
          <w:b/>
          <w:bCs/>
          <w:sz w:val="24"/>
          <w:szCs w:val="24"/>
        </w:rPr>
        <w:t>XV. SPOSÓB OBLICZANIA CENY OFERTY</w:t>
      </w:r>
      <w:bookmarkEnd w:id="29"/>
      <w:r w:rsidR="00141B27">
        <w:rPr>
          <w:rFonts w:asciiTheme="majorHAnsi" w:hAnsiTheme="majorHAnsi" w:cstheme="majorHAnsi"/>
          <w:b/>
          <w:bCs/>
          <w:sz w:val="24"/>
          <w:szCs w:val="24"/>
        </w:rPr>
        <w:br/>
      </w:r>
    </w:p>
    <w:p w14:paraId="435A3BB1" w14:textId="76760FE9" w:rsidR="0013799C" w:rsidRPr="0013799C" w:rsidRDefault="0013799C" w:rsidP="002B737E">
      <w:pPr>
        <w:pStyle w:val="Akapitzlist"/>
        <w:numPr>
          <w:ilvl w:val="1"/>
          <w:numId w:val="21"/>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7EE428F4" w:rsidR="0013799C" w:rsidRPr="0013799C" w:rsidRDefault="0013799C" w:rsidP="002B737E">
      <w:pPr>
        <w:numPr>
          <w:ilvl w:val="1"/>
          <w:numId w:val="21"/>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w:t>
      </w:r>
      <w:r w:rsidR="00842297">
        <w:rPr>
          <w:rFonts w:asciiTheme="majorHAnsi" w:hAnsiTheme="majorHAnsi" w:cstheme="majorHAnsi"/>
        </w:rPr>
        <w:t>.</w:t>
      </w:r>
      <w:r w:rsidRPr="0013799C">
        <w:rPr>
          <w:rFonts w:asciiTheme="majorHAnsi" w:hAnsiTheme="majorHAnsi" w:cstheme="majorHAnsi"/>
        </w:rPr>
        <w:t xml:space="preserve"> </w:t>
      </w:r>
    </w:p>
    <w:p w14:paraId="5793EC64" w14:textId="12041D31" w:rsidR="0013799C" w:rsidRPr="0013799C" w:rsidRDefault="0013799C" w:rsidP="002B737E">
      <w:pPr>
        <w:numPr>
          <w:ilvl w:val="1"/>
          <w:numId w:val="21"/>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t.j.</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06A49BE" w14:textId="77777777" w:rsidR="0013799C" w:rsidRPr="0013799C" w:rsidRDefault="0013799C" w:rsidP="00141B27">
      <w:pPr>
        <w:numPr>
          <w:ilvl w:val="1"/>
          <w:numId w:val="21"/>
        </w:numPr>
        <w:tabs>
          <w:tab w:val="clear" w:pos="480"/>
          <w:tab w:val="num" w:pos="0"/>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bookmarkStart w:id="30"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1" w:name="_Hlk25157325"/>
      <w:r w:rsidRPr="0013799C">
        <w:rPr>
          <w:rFonts w:asciiTheme="majorHAnsi" w:eastAsia="Times New Roman" w:hAnsiTheme="majorHAnsi" w:cstheme="majorHAnsi"/>
        </w:rPr>
        <w:t xml:space="preserve">(t.j. Dz. U. z 2019r. poz. 178). </w:t>
      </w:r>
      <w:bookmarkEnd w:id="31"/>
    </w:p>
    <w:bookmarkEnd w:id="30"/>
    <w:p w14:paraId="000000DC" w14:textId="5D20BDD6"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842297">
      <w:pPr>
        <w:numPr>
          <w:ilvl w:val="1"/>
          <w:numId w:val="21"/>
        </w:numPr>
        <w:tabs>
          <w:tab w:val="clear" w:pos="480"/>
          <w:tab w:val="num" w:pos="0"/>
          <w:tab w:val="num" w:pos="709"/>
          <w:tab w:val="left" w:pos="3855"/>
        </w:tabs>
        <w:spacing w:line="319" w:lineRule="auto"/>
        <w:ind w:left="0" w:firstLine="0"/>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lastRenderedPageBreak/>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2B737E">
      <w:pPr>
        <w:pStyle w:val="Akapitzlist"/>
        <w:numPr>
          <w:ilvl w:val="1"/>
          <w:numId w:val="21"/>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j.w.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2" w:name="_Toc65495861"/>
      <w:r w:rsidRPr="00273251">
        <w:rPr>
          <w:rFonts w:asciiTheme="majorHAnsi" w:hAnsiTheme="majorHAnsi" w:cstheme="majorHAnsi"/>
          <w:b/>
          <w:bCs/>
          <w:sz w:val="24"/>
          <w:szCs w:val="24"/>
        </w:rPr>
        <w:t>XVI. WYMAGANIA DOTYCZĄCE WADIUM</w:t>
      </w:r>
      <w:bookmarkEnd w:id="32"/>
    </w:p>
    <w:p w14:paraId="0E32AA2C" w14:textId="7463A080"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160496E"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3" w:name="_Toc65495862"/>
      <w:r w:rsidRPr="00273251">
        <w:rPr>
          <w:rFonts w:asciiTheme="majorHAnsi" w:hAnsiTheme="majorHAnsi" w:cstheme="majorHAnsi"/>
          <w:b/>
          <w:bCs/>
          <w:sz w:val="24"/>
          <w:szCs w:val="24"/>
        </w:rPr>
        <w:t>XVII. TERMIN ZWIĄZANIA OFERTĄ</w:t>
      </w:r>
      <w:bookmarkEnd w:id="33"/>
      <w:r w:rsidR="00587234">
        <w:rPr>
          <w:rFonts w:asciiTheme="majorHAnsi" w:hAnsiTheme="majorHAnsi" w:cstheme="majorHAnsi"/>
          <w:b/>
          <w:bCs/>
          <w:sz w:val="24"/>
          <w:szCs w:val="24"/>
        </w:rPr>
        <w:br/>
      </w:r>
    </w:p>
    <w:p w14:paraId="000000FB" w14:textId="0EF81255" w:rsidR="001C5D72" w:rsidRPr="00A258D6" w:rsidRDefault="00FC4AB9" w:rsidP="002B737E">
      <w:pPr>
        <w:numPr>
          <w:ilvl w:val="0"/>
          <w:numId w:val="16"/>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7F7C70">
        <w:rPr>
          <w:rFonts w:asciiTheme="majorHAnsi" w:hAnsiTheme="majorHAnsi" w:cstheme="majorHAnsi"/>
          <w:bCs/>
        </w:rPr>
        <w:t xml:space="preserve"> </w:t>
      </w:r>
      <w:r w:rsidR="00794B45">
        <w:rPr>
          <w:rFonts w:asciiTheme="majorHAnsi" w:hAnsiTheme="majorHAnsi" w:cstheme="majorHAnsi"/>
          <w:bCs/>
        </w:rPr>
        <w:t>01.12</w:t>
      </w:r>
      <w:r w:rsidR="007F7C70">
        <w:rPr>
          <w:rFonts w:asciiTheme="majorHAnsi" w:hAnsiTheme="majorHAnsi" w:cstheme="majorHAnsi"/>
          <w:bCs/>
        </w:rPr>
        <w:t>.</w:t>
      </w:r>
      <w:r w:rsidR="00572DE2" w:rsidRPr="00ED0956">
        <w:rPr>
          <w:rFonts w:asciiTheme="majorHAnsi" w:hAnsiTheme="majorHAnsi" w:cstheme="majorHAnsi"/>
          <w:bCs/>
        </w:rPr>
        <w:t>202</w:t>
      </w:r>
      <w:r w:rsidR="00FA7219" w:rsidRPr="00ED0956">
        <w:rPr>
          <w:rFonts w:asciiTheme="majorHAnsi" w:hAnsiTheme="majorHAnsi" w:cstheme="majorHAnsi"/>
          <w:bCs/>
        </w:rPr>
        <w:t>3</w:t>
      </w:r>
      <w:r w:rsidR="00BE0AB8" w:rsidRPr="00ED0956">
        <w:rPr>
          <w:rFonts w:asciiTheme="majorHAnsi" w:hAnsiTheme="majorHAnsi" w:cstheme="majorHAnsi"/>
          <w:bCs/>
        </w:rPr>
        <w:t xml:space="preserve"> </w:t>
      </w:r>
      <w:r w:rsidR="00572DE2" w:rsidRPr="00ED0956">
        <w:rPr>
          <w:rFonts w:asciiTheme="majorHAnsi" w:hAnsiTheme="majorHAnsi" w:cstheme="majorHAnsi"/>
          <w:bCs/>
        </w:rPr>
        <w:t>roku.</w:t>
      </w:r>
      <w:r w:rsidR="007D3F98" w:rsidRPr="00ED0956">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2B737E">
      <w:pPr>
        <w:numPr>
          <w:ilvl w:val="0"/>
          <w:numId w:val="16"/>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4"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4"/>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561D1AA5" w:rsidR="001C5D72" w:rsidRPr="00ED0956" w:rsidRDefault="00FC4AB9" w:rsidP="002B737E">
      <w:pPr>
        <w:pStyle w:val="Akapitzlist"/>
        <w:numPr>
          <w:ilvl w:val="0"/>
          <w:numId w:val="12"/>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FA7219">
        <w:rPr>
          <w:rFonts w:asciiTheme="majorHAnsi" w:hAnsiTheme="majorHAnsi" w:cstheme="majorHAnsi"/>
        </w:rPr>
        <w:t xml:space="preserve">dnia </w:t>
      </w:r>
      <w:r w:rsidR="00587234" w:rsidRPr="00FA7219">
        <w:rPr>
          <w:rFonts w:asciiTheme="majorHAnsi" w:hAnsiTheme="majorHAnsi" w:cstheme="majorHAnsi"/>
        </w:rPr>
        <w:t xml:space="preserve"> </w:t>
      </w:r>
      <w:r w:rsidR="00794B45">
        <w:rPr>
          <w:rFonts w:asciiTheme="majorHAnsi" w:hAnsiTheme="majorHAnsi" w:cstheme="majorHAnsi"/>
        </w:rPr>
        <w:t>02</w:t>
      </w:r>
      <w:r w:rsidR="00572DE2" w:rsidRPr="00ED0956">
        <w:rPr>
          <w:rFonts w:asciiTheme="majorHAnsi" w:hAnsiTheme="majorHAnsi" w:cstheme="majorHAnsi"/>
        </w:rPr>
        <w:t>.</w:t>
      </w:r>
      <w:r w:rsidR="00794B45">
        <w:rPr>
          <w:rFonts w:asciiTheme="majorHAnsi" w:hAnsiTheme="majorHAnsi" w:cstheme="majorHAnsi"/>
        </w:rPr>
        <w:t>1</w:t>
      </w:r>
      <w:r w:rsidR="007F7C70">
        <w:rPr>
          <w:rFonts w:asciiTheme="majorHAnsi" w:hAnsiTheme="majorHAnsi" w:cstheme="majorHAnsi"/>
        </w:rPr>
        <w:t>1</w:t>
      </w:r>
      <w:r w:rsidR="00572DE2" w:rsidRPr="00ED0956">
        <w:rPr>
          <w:rFonts w:asciiTheme="majorHAnsi" w:hAnsiTheme="majorHAnsi" w:cstheme="majorHAnsi"/>
        </w:rPr>
        <w:t>.202</w:t>
      </w:r>
      <w:r w:rsidR="00FA7219" w:rsidRPr="00ED0956">
        <w:rPr>
          <w:rFonts w:asciiTheme="majorHAnsi" w:hAnsiTheme="majorHAnsi" w:cstheme="majorHAnsi"/>
        </w:rPr>
        <w:t>3</w:t>
      </w:r>
      <w:r w:rsidR="00572DE2" w:rsidRPr="00ED0956">
        <w:rPr>
          <w:rFonts w:asciiTheme="majorHAnsi" w:hAnsiTheme="majorHAnsi" w:cstheme="majorHAnsi"/>
        </w:rPr>
        <w:t>r.</w:t>
      </w:r>
      <w:r w:rsidR="00B22953" w:rsidRPr="00ED0956">
        <w:rPr>
          <w:rFonts w:asciiTheme="majorHAnsi" w:hAnsiTheme="majorHAnsi" w:cstheme="majorHAnsi"/>
        </w:rPr>
        <w:t xml:space="preserve"> </w:t>
      </w:r>
      <w:r w:rsidRPr="00ED0956">
        <w:rPr>
          <w:rFonts w:asciiTheme="majorHAnsi" w:hAnsiTheme="majorHAnsi" w:cstheme="majorHAnsi"/>
        </w:rPr>
        <w:t>do godziny</w:t>
      </w:r>
      <w:r w:rsidR="005F18F1" w:rsidRPr="00ED0956">
        <w:rPr>
          <w:rFonts w:asciiTheme="majorHAnsi" w:hAnsiTheme="majorHAnsi" w:cstheme="majorHAnsi"/>
        </w:rPr>
        <w:br/>
      </w:r>
      <w:r w:rsidRPr="00ED0956">
        <w:rPr>
          <w:rFonts w:asciiTheme="majorHAnsi" w:hAnsiTheme="majorHAnsi" w:cstheme="majorHAnsi"/>
        </w:rPr>
        <w:t xml:space="preserve"> </w:t>
      </w:r>
      <w:r w:rsidR="008C428C" w:rsidRPr="00ED0956">
        <w:rPr>
          <w:rFonts w:asciiTheme="majorHAnsi" w:hAnsiTheme="majorHAnsi" w:cstheme="majorHAnsi"/>
        </w:rPr>
        <w:t>0</w:t>
      </w:r>
      <w:r w:rsidR="00794B45">
        <w:rPr>
          <w:rFonts w:asciiTheme="majorHAnsi" w:hAnsiTheme="majorHAnsi" w:cstheme="majorHAnsi"/>
        </w:rPr>
        <w:t>8</w:t>
      </w:r>
      <w:r w:rsidR="005F18F1" w:rsidRPr="00ED0956">
        <w:rPr>
          <w:rFonts w:asciiTheme="majorHAnsi" w:hAnsiTheme="majorHAnsi" w:cstheme="majorHAnsi"/>
        </w:rPr>
        <w:t xml:space="preserve"> </w:t>
      </w:r>
      <w:r w:rsidR="0023142D" w:rsidRPr="00ED0956">
        <w:rPr>
          <w:rFonts w:asciiTheme="majorHAnsi" w:hAnsiTheme="majorHAnsi" w:cstheme="majorHAnsi"/>
        </w:rPr>
        <w:t>:</w:t>
      </w:r>
      <w:r w:rsidR="005F18F1" w:rsidRPr="00ED0956">
        <w:rPr>
          <w:rFonts w:asciiTheme="majorHAnsi" w:hAnsiTheme="majorHAnsi" w:cstheme="majorHAnsi"/>
        </w:rPr>
        <w:t xml:space="preserve"> </w:t>
      </w:r>
      <w:r w:rsidR="005E6EF7" w:rsidRPr="00ED0956">
        <w:rPr>
          <w:rFonts w:asciiTheme="majorHAnsi" w:hAnsiTheme="majorHAnsi" w:cstheme="majorHAnsi"/>
        </w:rPr>
        <w:t>00</w:t>
      </w:r>
    </w:p>
    <w:p w14:paraId="00000100" w14:textId="02E2FC6D" w:rsidR="001C5D72" w:rsidRPr="00A258D6" w:rsidRDefault="00FC4AB9" w:rsidP="002B737E">
      <w:pPr>
        <w:numPr>
          <w:ilvl w:val="0"/>
          <w:numId w:val="12"/>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A258D6">
        <w:rPr>
          <w:rFonts w:asciiTheme="majorHAnsi" w:hAnsiTheme="majorHAnsi" w:cstheme="majorHAnsi"/>
        </w:rPr>
        <w:lastRenderedPageBreak/>
        <w:t>postępowania kwalifikowanym podpisem elektronicznym, podpisem zaufanym lub podpisem osobistym.</w:t>
      </w:r>
    </w:p>
    <w:p w14:paraId="00000103" w14:textId="6E712DD4"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5"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5"/>
    </w:p>
    <w:p w14:paraId="00000106" w14:textId="1B26D9E5" w:rsidR="001C5D72" w:rsidRPr="00BE0AB8" w:rsidRDefault="00FC4AB9" w:rsidP="001904E0">
      <w:pPr>
        <w:numPr>
          <w:ilvl w:val="0"/>
          <w:numId w:val="2"/>
        </w:numPr>
        <w:spacing w:line="319" w:lineRule="auto"/>
        <w:jc w:val="both"/>
        <w:rPr>
          <w:rFonts w:asciiTheme="majorHAnsi" w:hAnsiTheme="majorHAnsi" w:cstheme="majorHAnsi"/>
          <w:color w:val="FF0000"/>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794B45">
        <w:rPr>
          <w:rFonts w:asciiTheme="majorHAnsi" w:hAnsiTheme="majorHAnsi" w:cstheme="majorHAnsi"/>
        </w:rPr>
        <w:t>02</w:t>
      </w:r>
      <w:r w:rsidR="007F7C70">
        <w:rPr>
          <w:rFonts w:asciiTheme="majorHAnsi" w:hAnsiTheme="majorHAnsi" w:cstheme="majorHAnsi"/>
        </w:rPr>
        <w:t>.1</w:t>
      </w:r>
      <w:r w:rsidR="00794B45">
        <w:rPr>
          <w:rFonts w:asciiTheme="majorHAnsi" w:hAnsiTheme="majorHAnsi" w:cstheme="majorHAnsi"/>
        </w:rPr>
        <w:t>1</w:t>
      </w:r>
      <w:r w:rsidR="00161B1F" w:rsidRPr="00ED0956">
        <w:rPr>
          <w:rFonts w:asciiTheme="majorHAnsi" w:hAnsiTheme="majorHAnsi" w:cstheme="majorHAnsi"/>
        </w:rPr>
        <w:t>.2023 rok, godz</w:t>
      </w:r>
      <w:r w:rsidR="00ED0956">
        <w:rPr>
          <w:rFonts w:asciiTheme="majorHAnsi" w:hAnsiTheme="majorHAnsi" w:cstheme="majorHAnsi"/>
        </w:rPr>
        <w:t xml:space="preserve">.: </w:t>
      </w:r>
      <w:r w:rsidR="00161B1F" w:rsidRPr="00ED0956">
        <w:rPr>
          <w:rFonts w:asciiTheme="majorHAnsi" w:hAnsiTheme="majorHAnsi" w:cstheme="majorHAnsi"/>
        </w:rPr>
        <w:t>0</w:t>
      </w:r>
      <w:r w:rsidR="00794B45">
        <w:rPr>
          <w:rFonts w:asciiTheme="majorHAnsi" w:hAnsiTheme="majorHAnsi" w:cstheme="majorHAnsi"/>
        </w:rPr>
        <w:t>8</w:t>
      </w:r>
      <w:r w:rsidR="006B4F62">
        <w:rPr>
          <w:rFonts w:asciiTheme="majorHAnsi" w:hAnsiTheme="majorHAnsi" w:cstheme="majorHAnsi"/>
        </w:rPr>
        <w:t xml:space="preserve"> </w:t>
      </w:r>
      <w:r w:rsidR="00161B1F" w:rsidRPr="00ED0956">
        <w:rPr>
          <w:rFonts w:asciiTheme="majorHAnsi" w:hAnsiTheme="majorHAnsi" w:cstheme="majorHAnsi"/>
        </w:rPr>
        <w:t>:</w:t>
      </w:r>
      <w:r w:rsidR="006B4F62">
        <w:rPr>
          <w:rFonts w:asciiTheme="majorHAnsi" w:hAnsiTheme="majorHAnsi" w:cstheme="majorHAnsi"/>
        </w:rPr>
        <w:t xml:space="preserve"> </w:t>
      </w:r>
      <w:r w:rsidR="00161B1F" w:rsidRPr="00ED0956">
        <w:rPr>
          <w:rFonts w:asciiTheme="majorHAnsi" w:hAnsiTheme="majorHAnsi" w:cstheme="majorHAnsi"/>
        </w:rPr>
        <w:t>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6" w:name="_Toc65495865"/>
      <w:r w:rsidRPr="00B8688E">
        <w:rPr>
          <w:rFonts w:asciiTheme="majorHAnsi" w:hAnsiTheme="majorHAnsi" w:cstheme="majorHAnsi"/>
          <w:b/>
          <w:bCs/>
          <w:sz w:val="24"/>
          <w:szCs w:val="24"/>
        </w:rPr>
        <w:t>XX. OPIS KRYTERIÓW OCENY OFERT WRAZ Z PODANIEM WAG TYCH KRYTERIÓW I SPOSOBU OCENY OFERT</w:t>
      </w:r>
      <w:bookmarkEnd w:id="36"/>
    </w:p>
    <w:p w14:paraId="559EAB52" w14:textId="77777777" w:rsidR="00881111" w:rsidRPr="00A258D6" w:rsidRDefault="00881111" w:rsidP="00881111">
      <w:pPr>
        <w:rPr>
          <w:rFonts w:asciiTheme="majorHAnsi" w:hAnsiTheme="majorHAnsi" w:cstheme="majorHAnsi"/>
        </w:rPr>
      </w:pPr>
    </w:p>
    <w:p w14:paraId="524A6567" w14:textId="1E41BF50" w:rsidR="00B8688E" w:rsidRPr="00B8688E" w:rsidRDefault="00B8688E" w:rsidP="00B8688E">
      <w:pPr>
        <w:spacing w:line="240" w:lineRule="auto"/>
        <w:jc w:val="both"/>
        <w:rPr>
          <w:rFonts w:asciiTheme="majorHAnsi" w:eastAsia="Times New Roman" w:hAnsiTheme="majorHAnsi" w:cstheme="majorHAnsi"/>
        </w:rPr>
      </w:pPr>
      <w:bookmarkStart w:id="37" w:name="_Hlk66451350"/>
      <w:r w:rsidRPr="00B8688E">
        <w:rPr>
          <w:rFonts w:asciiTheme="majorHAnsi" w:eastAsia="Times New Roman" w:hAnsiTheme="majorHAnsi" w:cstheme="majorHAnsi"/>
        </w:rPr>
        <w:t xml:space="preserve">1. Za ofertę najkorzystniejszą, zostanie uznana oferta zawierająca najkorzystniejszy bilans punktów </w:t>
      </w:r>
      <w:r w:rsidR="00E019DE">
        <w:rPr>
          <w:rFonts w:asciiTheme="majorHAnsi" w:eastAsia="Times New Roman" w:hAnsiTheme="majorHAnsi" w:cstheme="majorHAnsi"/>
        </w:rPr>
        <w:br/>
      </w:r>
      <w:r w:rsidRPr="00B8688E">
        <w:rPr>
          <w:rFonts w:asciiTheme="majorHAnsi" w:eastAsia="Times New Roman" w:hAnsiTheme="majorHAnsi" w:cstheme="majorHAnsi"/>
        </w:rPr>
        <w:t>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29775EBC" w:rsidR="00B8688E" w:rsidRPr="00B8688E" w:rsidRDefault="003654F0"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Okres gwarancji – „G”</w:t>
      </w:r>
    </w:p>
    <w:p w14:paraId="692DAF31" w14:textId="5B550F57" w:rsidR="00B8688E" w:rsidRPr="00B8688E" w:rsidRDefault="00E019DE" w:rsidP="00B8688E">
      <w:pPr>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lastRenderedPageBreak/>
        <w:t>Zamawiający nie przewiduje przeprowadzenia dogrywki w formie aukcji elektronicznej.</w:t>
      </w: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693A6E0B"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 xml:space="preserve">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C8F7DEA" w14:textId="77777777" w:rsidR="00100D8A" w:rsidRPr="003B34AB" w:rsidRDefault="00100D8A" w:rsidP="005C3D0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512DD104" w14:textId="113E1E13" w:rsidR="005C3D0D" w:rsidRDefault="005C3D0D" w:rsidP="005C3D0D">
      <w:pPr>
        <w:pStyle w:val="Default"/>
        <w:spacing w:line="276" w:lineRule="auto"/>
        <w:rPr>
          <w:sz w:val="22"/>
          <w:szCs w:val="22"/>
        </w:rPr>
      </w:pPr>
      <w:r>
        <w:rPr>
          <w:b/>
          <w:bCs/>
          <w:sz w:val="22"/>
          <w:szCs w:val="22"/>
        </w:rPr>
        <w:t xml:space="preserve">15.3. Kryterium </w:t>
      </w:r>
      <w:r w:rsidR="00BE0AB8">
        <w:rPr>
          <w:b/>
          <w:bCs/>
          <w:sz w:val="22"/>
          <w:szCs w:val="22"/>
        </w:rPr>
        <w:br/>
      </w:r>
      <w:r>
        <w:rPr>
          <w:b/>
          <w:bCs/>
          <w:sz w:val="22"/>
          <w:szCs w:val="22"/>
        </w:rPr>
        <w:t xml:space="preserve">b) kryterium okres gwarancji </w:t>
      </w:r>
      <w:r>
        <w:rPr>
          <w:sz w:val="22"/>
          <w:szCs w:val="22"/>
        </w:rPr>
        <w:t xml:space="preserve">( waga 40%), będzie wyliczona wg następującej zasady: </w:t>
      </w:r>
    </w:p>
    <w:p w14:paraId="65B86C94" w14:textId="21C1C51E"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 xml:space="preserve">12 miesięcy </w:t>
      </w:r>
      <w:r w:rsidR="00BE0AB8">
        <w:rPr>
          <w:sz w:val="22"/>
          <w:szCs w:val="22"/>
        </w:rPr>
        <w:t xml:space="preserve"> </w:t>
      </w:r>
      <w:r>
        <w:rPr>
          <w:sz w:val="22"/>
          <w:szCs w:val="22"/>
        </w:rPr>
        <w:t xml:space="preserve">– </w:t>
      </w:r>
      <w:r w:rsidR="00BE0AB8">
        <w:rPr>
          <w:sz w:val="22"/>
          <w:szCs w:val="22"/>
        </w:rPr>
        <w:t xml:space="preserve"> </w:t>
      </w:r>
      <w:r>
        <w:rPr>
          <w:sz w:val="22"/>
          <w:szCs w:val="22"/>
        </w:rPr>
        <w:t xml:space="preserve">0 punktów. </w:t>
      </w:r>
    </w:p>
    <w:p w14:paraId="6F2A59B5" w14:textId="17CFA724"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24 miesi</w:t>
      </w:r>
      <w:r w:rsidR="00ED0956">
        <w:rPr>
          <w:sz w:val="22"/>
          <w:szCs w:val="22"/>
        </w:rPr>
        <w:t>ące</w:t>
      </w:r>
      <w:r>
        <w:rPr>
          <w:sz w:val="22"/>
          <w:szCs w:val="22"/>
        </w:rPr>
        <w:t xml:space="preserve"> – 20 punktów. </w:t>
      </w:r>
    </w:p>
    <w:p w14:paraId="46C05CD4" w14:textId="1B3657CD"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 xml:space="preserve">36 miesięcy </w:t>
      </w:r>
      <w:r w:rsidR="00BE0AB8">
        <w:rPr>
          <w:sz w:val="22"/>
          <w:szCs w:val="22"/>
        </w:rPr>
        <w:t>-</w:t>
      </w:r>
      <w:r>
        <w:rPr>
          <w:sz w:val="22"/>
          <w:szCs w:val="22"/>
        </w:rPr>
        <w:t xml:space="preserve">- 40 punktów. </w:t>
      </w:r>
    </w:p>
    <w:p w14:paraId="5CB61664" w14:textId="77777777" w:rsidR="005C3D0D" w:rsidRDefault="005C3D0D" w:rsidP="005C3D0D">
      <w:pPr>
        <w:pStyle w:val="Default"/>
        <w:spacing w:line="276" w:lineRule="auto"/>
        <w:rPr>
          <w:sz w:val="22"/>
          <w:szCs w:val="22"/>
        </w:rPr>
      </w:pPr>
      <w:r>
        <w:rPr>
          <w:sz w:val="22"/>
          <w:szCs w:val="22"/>
        </w:rPr>
        <w:t xml:space="preserve">gdzie : </w:t>
      </w:r>
    </w:p>
    <w:p w14:paraId="5085F150" w14:textId="77777777" w:rsidR="005C3D0D" w:rsidRDefault="005C3D0D" w:rsidP="005C3D0D">
      <w:pPr>
        <w:pStyle w:val="Default"/>
        <w:spacing w:line="276" w:lineRule="auto"/>
        <w:rPr>
          <w:sz w:val="22"/>
          <w:szCs w:val="22"/>
        </w:rPr>
      </w:pPr>
      <w:r>
        <w:rPr>
          <w:sz w:val="22"/>
          <w:szCs w:val="22"/>
        </w:rPr>
        <w:t xml:space="preserve">- G – liczba punktów przyznana ocenianej ofercie w ramach kryterium gwarancja , </w:t>
      </w:r>
    </w:p>
    <w:p w14:paraId="3D8774FC" w14:textId="77777777" w:rsidR="005C3D0D" w:rsidRDefault="005C3D0D" w:rsidP="005C3D0D">
      <w:pPr>
        <w:pStyle w:val="Default"/>
        <w:spacing w:line="276" w:lineRule="auto"/>
        <w:rPr>
          <w:sz w:val="22"/>
          <w:szCs w:val="22"/>
        </w:rPr>
      </w:pPr>
      <w:r>
        <w:rPr>
          <w:sz w:val="22"/>
          <w:szCs w:val="22"/>
        </w:rPr>
        <w:t xml:space="preserve">- G max – gwarancja maksymalna w oferowanych ofertach ( nie więcej niż 36 miesięcy), </w:t>
      </w:r>
    </w:p>
    <w:p w14:paraId="109FC91B" w14:textId="7F85EFB0" w:rsidR="005C3D0D" w:rsidRDefault="005C3D0D" w:rsidP="005C3D0D">
      <w:pPr>
        <w:pStyle w:val="Default"/>
        <w:rPr>
          <w:sz w:val="22"/>
          <w:szCs w:val="22"/>
        </w:rPr>
      </w:pPr>
      <w:r>
        <w:rPr>
          <w:sz w:val="22"/>
          <w:szCs w:val="22"/>
        </w:rPr>
        <w:t xml:space="preserve">- Gx </w:t>
      </w:r>
      <w:r w:rsidR="00ED0956">
        <w:rPr>
          <w:sz w:val="22"/>
          <w:szCs w:val="22"/>
        </w:rPr>
        <w:t xml:space="preserve">      </w:t>
      </w:r>
      <w:r>
        <w:rPr>
          <w:sz w:val="22"/>
          <w:szCs w:val="22"/>
        </w:rPr>
        <w:t xml:space="preserve">– gwarancja oferowana w badanej ofercie </w:t>
      </w:r>
    </w:p>
    <w:p w14:paraId="5CF2D751" w14:textId="7C23EF84" w:rsidR="005C3D0D" w:rsidRDefault="005C3D0D" w:rsidP="005C3D0D">
      <w:pPr>
        <w:pStyle w:val="Default"/>
        <w:spacing w:line="276" w:lineRule="auto"/>
        <w:rPr>
          <w:sz w:val="22"/>
          <w:szCs w:val="22"/>
        </w:rPr>
      </w:pPr>
      <w:r>
        <w:rPr>
          <w:sz w:val="22"/>
          <w:szCs w:val="22"/>
        </w:rPr>
        <w:br/>
        <w:t xml:space="preserve">Minimalny okres gwarancji wymagany przez Zamawiającego wynosi 12 miesięcy. </w:t>
      </w:r>
    </w:p>
    <w:p w14:paraId="6B3B1557" w14:textId="77777777" w:rsidR="005C3D0D" w:rsidRDefault="005C3D0D" w:rsidP="005C3D0D">
      <w:pPr>
        <w:pStyle w:val="Default"/>
        <w:spacing w:line="276" w:lineRule="auto"/>
        <w:rPr>
          <w:sz w:val="22"/>
          <w:szCs w:val="22"/>
        </w:rPr>
      </w:pPr>
      <w:r>
        <w:rPr>
          <w:sz w:val="22"/>
          <w:szCs w:val="22"/>
        </w:rPr>
        <w:t xml:space="preserve">Okres gwarancji 12 miesięcy (gwarancja wymagana) liczona od dnia odbioru przedmiotu zamówienia nie podlega ocenie przez Zamawiającego – 0 punktów. </w:t>
      </w:r>
    </w:p>
    <w:p w14:paraId="54AE9F6B" w14:textId="5FEB4BEE" w:rsidR="005C3D0D" w:rsidRPr="00ED0956" w:rsidRDefault="005C3D0D" w:rsidP="005C3D0D">
      <w:pPr>
        <w:pStyle w:val="Default"/>
        <w:spacing w:line="276" w:lineRule="auto"/>
        <w:rPr>
          <w:sz w:val="22"/>
          <w:szCs w:val="22"/>
        </w:rPr>
      </w:pPr>
      <w:r w:rsidRPr="00ED0956">
        <w:rPr>
          <w:sz w:val="22"/>
          <w:szCs w:val="22"/>
        </w:rPr>
        <w:t xml:space="preserve">Zamawiający odrzuci ofertę Wykonawcy, który zadeklaruje okres gwarancji krótszy niż 12 m-cy. </w:t>
      </w:r>
      <w:r w:rsidRPr="00ED0956">
        <w:rPr>
          <w:sz w:val="22"/>
          <w:szCs w:val="22"/>
        </w:rPr>
        <w:br/>
        <w:t xml:space="preserve">W przypadku, gdy Wykonawca zadeklaruje okres gwarancji dłuższy niż 36 m-cy dla potrzeb obliczania punktacji będzie traktowany jak 36 m-cy. W przypadku, gdy Wykonawca nie zadeklaruje okresu gwarancji Zamawiający uzna, że został zaproponowany najkrótszy okres gwarancji wymagany przez Zamawiającego - 12 m-cy i Wykonawca uzyska 0 pkt. </w:t>
      </w:r>
    </w:p>
    <w:p w14:paraId="4A26AC9A" w14:textId="77777777" w:rsidR="005C3D0D" w:rsidRPr="00ED0956" w:rsidRDefault="005C3D0D" w:rsidP="005C3D0D">
      <w:pPr>
        <w:pStyle w:val="Default"/>
        <w:spacing w:line="276" w:lineRule="auto"/>
        <w:rPr>
          <w:sz w:val="22"/>
          <w:szCs w:val="22"/>
        </w:rPr>
      </w:pPr>
      <w:r w:rsidRPr="00ED0956">
        <w:rPr>
          <w:sz w:val="22"/>
          <w:szCs w:val="22"/>
        </w:rPr>
        <w:t xml:space="preserve">Maksymalna ilość punktów, jaką można uzyskać w kryterium gwarancja wynosi 40 </w:t>
      </w:r>
    </w:p>
    <w:p w14:paraId="46C1A34B" w14:textId="77777777" w:rsidR="005C3D0D" w:rsidRDefault="005C3D0D" w:rsidP="00231ABF">
      <w:pPr>
        <w:spacing w:line="240" w:lineRule="auto"/>
        <w:rPr>
          <w:rFonts w:asciiTheme="majorHAnsi" w:eastAsia="Times New Roman" w:hAnsiTheme="majorHAnsi" w:cstheme="majorHAnsi"/>
          <w:b/>
        </w:rPr>
      </w:pPr>
    </w:p>
    <w:p w14:paraId="2DEBA7FB" w14:textId="77777777" w:rsidR="00231ABF"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449822EC"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1B80904D"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2E2CA846"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02405828" w14:textId="77777777" w:rsidR="00231ABF" w:rsidRPr="008E3E4E"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9829805"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20EFF71" w14:textId="77777777" w:rsidR="00231ABF" w:rsidRDefault="00231ABF" w:rsidP="00231ABF">
      <w:pPr>
        <w:pStyle w:val="1"/>
        <w:tabs>
          <w:tab w:val="left" w:pos="12170"/>
        </w:tabs>
        <w:spacing w:line="240" w:lineRule="auto"/>
        <w:ind w:left="0" w:firstLine="0"/>
        <w:rPr>
          <w:rFonts w:ascii="Calibri" w:hAnsi="Calibri"/>
          <w:sz w:val="22"/>
          <w:szCs w:val="22"/>
        </w:rPr>
      </w:pPr>
    </w:p>
    <w:p w14:paraId="4F7FF6A7" w14:textId="764663E7" w:rsidR="004F1185" w:rsidRPr="00F5658F" w:rsidRDefault="00273251" w:rsidP="00161B1F">
      <w:pPr>
        <w:pStyle w:val="Akapitzlist"/>
        <w:spacing w:line="319" w:lineRule="auto"/>
        <w:ind w:left="0"/>
        <w:jc w:val="both"/>
        <w:rPr>
          <w:rFonts w:asciiTheme="majorHAnsi" w:hAnsiTheme="majorHAnsi" w:cstheme="majorHAnsi"/>
        </w:rPr>
      </w:pPr>
      <w:bookmarkStart w:id="38" w:name="_Toc65495866"/>
      <w:bookmarkEnd w:id="37"/>
      <w:r w:rsidRPr="00273251">
        <w:rPr>
          <w:rFonts w:asciiTheme="majorHAnsi" w:hAnsiTheme="majorHAnsi" w:cstheme="majorHAnsi"/>
          <w:b/>
          <w:bCs/>
          <w:sz w:val="24"/>
          <w:szCs w:val="24"/>
        </w:rPr>
        <w:t>XXI. WYMAGANIA DOTYCZĄCE ZABEZPIECZENIA NALEŻYTEGO WYKONANIA UMOWY.</w:t>
      </w:r>
      <w:bookmarkEnd w:id="38"/>
      <w:r w:rsidR="00556783">
        <w:rPr>
          <w:rFonts w:asciiTheme="majorHAnsi" w:hAnsiTheme="majorHAnsi" w:cstheme="majorHAnsi"/>
          <w:b/>
          <w:bCs/>
          <w:sz w:val="24"/>
          <w:szCs w:val="24"/>
        </w:rPr>
        <w:br/>
      </w:r>
      <w:r w:rsidR="00161B1F" w:rsidRPr="00F5658F">
        <w:rPr>
          <w:rFonts w:asciiTheme="majorHAnsi" w:hAnsiTheme="majorHAnsi" w:cstheme="majorHAnsi"/>
        </w:rPr>
        <w:t>Zamawiający nie wymaga wniesienia zabezpieczenia należytego wykonania umowy</w:t>
      </w:r>
      <w:r w:rsidR="00F5658F">
        <w:rPr>
          <w:rFonts w:asciiTheme="majorHAnsi" w:hAnsiTheme="majorHAnsi" w:cstheme="majorHAnsi"/>
        </w:rPr>
        <w:t>.</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39"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39"/>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0" w:name="_Toc65495868"/>
      <w:r w:rsidRPr="00B8688E">
        <w:rPr>
          <w:rFonts w:asciiTheme="majorHAnsi" w:hAnsiTheme="majorHAnsi" w:cstheme="majorHAnsi"/>
          <w:b/>
          <w:bCs/>
          <w:sz w:val="24"/>
          <w:szCs w:val="24"/>
        </w:rPr>
        <w:t>XXIII. INFORMACJE O TREŚCI ZAWIERANEJ UMOWY ORAZ MOŻLIWOŚCI JEJ ZMIANY</w:t>
      </w:r>
      <w:bookmarkEnd w:id="40"/>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2A99048C" w:rsidR="001C5D72" w:rsidRPr="005C3D0D" w:rsidRDefault="00FC4AB9" w:rsidP="002B737E">
      <w:pPr>
        <w:numPr>
          <w:ilvl w:val="3"/>
          <w:numId w:val="9"/>
        </w:numPr>
        <w:spacing w:line="319" w:lineRule="auto"/>
        <w:ind w:left="284"/>
        <w:jc w:val="both"/>
        <w:rPr>
          <w:rFonts w:asciiTheme="majorHAnsi" w:hAnsiTheme="majorHAnsi" w:cstheme="majorHAnsi"/>
          <w:bCs/>
          <w:i/>
          <w:iCs/>
          <w:color w:val="FF0000"/>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Pr>
          <w:rFonts w:asciiTheme="majorHAnsi" w:hAnsiTheme="majorHAnsi" w:cstheme="majorHAnsi"/>
        </w:rPr>
        <w:t xml:space="preserve">- </w:t>
      </w:r>
      <w:r w:rsidRPr="004B10F8">
        <w:rPr>
          <w:rFonts w:asciiTheme="majorHAnsi" w:hAnsiTheme="majorHAnsi" w:cstheme="majorHAnsi"/>
          <w:bCs/>
          <w:i/>
          <w:iCs/>
        </w:rPr>
        <w:t xml:space="preserve">Załącznik nr </w:t>
      </w:r>
      <w:r w:rsidR="006B4F62">
        <w:rPr>
          <w:rFonts w:asciiTheme="majorHAnsi" w:hAnsiTheme="majorHAnsi" w:cstheme="majorHAnsi"/>
          <w:bCs/>
          <w:i/>
          <w:iCs/>
        </w:rPr>
        <w:t>5</w:t>
      </w:r>
      <w:r w:rsidR="00880A31" w:rsidRPr="004B10F8">
        <w:rPr>
          <w:rFonts w:asciiTheme="majorHAnsi" w:hAnsiTheme="majorHAnsi" w:cstheme="majorHAnsi"/>
          <w:bCs/>
          <w:i/>
          <w:iCs/>
        </w:rPr>
        <w:t xml:space="preserve"> </w:t>
      </w:r>
      <w:r w:rsidRPr="004B10F8">
        <w:rPr>
          <w:rFonts w:asciiTheme="majorHAnsi" w:hAnsiTheme="majorHAnsi" w:cstheme="majorHAnsi"/>
          <w:bCs/>
          <w:i/>
          <w:iCs/>
        </w:rPr>
        <w:t>do SWZ.</w:t>
      </w:r>
    </w:p>
    <w:p w14:paraId="0000012B" w14:textId="77777777" w:rsidR="001C5D72"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0000012E" w14:textId="057394E6" w:rsidR="001C5D72" w:rsidRPr="00273251" w:rsidRDefault="00F5658F" w:rsidP="00881111">
      <w:pPr>
        <w:pStyle w:val="Nagwek2"/>
        <w:spacing w:before="0" w:after="0" w:line="319" w:lineRule="auto"/>
        <w:jc w:val="both"/>
        <w:rPr>
          <w:rFonts w:asciiTheme="majorHAnsi" w:hAnsiTheme="majorHAnsi" w:cstheme="majorHAnsi"/>
          <w:b/>
          <w:bCs/>
          <w:sz w:val="24"/>
          <w:szCs w:val="24"/>
        </w:rPr>
      </w:pPr>
      <w:bookmarkStart w:id="41" w:name="_Toc65495869"/>
      <w:r>
        <w:rPr>
          <w:rFonts w:asciiTheme="majorHAnsi" w:hAnsiTheme="majorHAnsi" w:cstheme="majorHAnsi"/>
          <w:b/>
          <w:bCs/>
          <w:sz w:val="24"/>
          <w:szCs w:val="24"/>
        </w:rPr>
        <w:br/>
      </w:r>
      <w:r w:rsidR="00273251" w:rsidRPr="00273251">
        <w:rPr>
          <w:rFonts w:asciiTheme="majorHAnsi" w:hAnsiTheme="majorHAnsi" w:cstheme="majorHAnsi"/>
          <w:b/>
          <w:bCs/>
          <w:sz w:val="24"/>
          <w:szCs w:val="24"/>
        </w:rPr>
        <w:t>XXIV. POUCZENIE O ŚRODKACH OCHRONY PRAWNEJ PRZYSŁUGUJĄCYCH WYKONAWCY</w:t>
      </w:r>
      <w:bookmarkEnd w:id="41"/>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2" w:name="_uarrfy5kozla" w:colFirst="0" w:colLast="0"/>
      <w:bookmarkStart w:id="43" w:name="_Toc65495870"/>
      <w:bookmarkEnd w:id="42"/>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3"/>
    </w:p>
    <w:p w14:paraId="00000153" w14:textId="2A6805AE" w:rsidR="001C5D72" w:rsidRPr="006D2FF2" w:rsidRDefault="001F6724" w:rsidP="00096031">
      <w:pPr>
        <w:spacing w:line="319" w:lineRule="auto"/>
        <w:rPr>
          <w:rFonts w:asciiTheme="majorHAnsi" w:hAnsiTheme="majorHAnsi" w:cstheme="majorHAnsi"/>
        </w:rPr>
      </w:pPr>
      <w:r w:rsidRPr="006D2FF2">
        <w:rPr>
          <w:rFonts w:asciiTheme="majorHAnsi" w:hAnsiTheme="majorHAnsi" w:cstheme="majorHAnsi"/>
        </w:rPr>
        <w:t>Załącznik nr 1 do SWZ</w:t>
      </w:r>
      <w:r w:rsidR="00A87DDA">
        <w:rPr>
          <w:rFonts w:asciiTheme="majorHAnsi" w:hAnsiTheme="majorHAnsi" w:cstheme="majorHAnsi"/>
        </w:rPr>
        <w:t xml:space="preserve"> </w:t>
      </w:r>
      <w:r w:rsidRPr="006D2FF2">
        <w:rPr>
          <w:rFonts w:asciiTheme="majorHAnsi" w:hAnsiTheme="majorHAnsi" w:cstheme="majorHAnsi"/>
        </w:rPr>
        <w:t xml:space="preserve"> </w:t>
      </w:r>
      <w:r w:rsidR="00A87DDA">
        <w:rPr>
          <w:rFonts w:asciiTheme="majorHAnsi" w:hAnsiTheme="majorHAnsi" w:cstheme="majorHAnsi"/>
        </w:rPr>
        <w:t xml:space="preserve"> </w:t>
      </w:r>
      <w:r w:rsidRPr="006D2FF2">
        <w:rPr>
          <w:rFonts w:asciiTheme="majorHAnsi" w:hAnsiTheme="majorHAnsi" w:cstheme="majorHAnsi"/>
        </w:rPr>
        <w:t xml:space="preserve">-  </w:t>
      </w:r>
      <w:r w:rsidR="00A10674" w:rsidRPr="006D2FF2">
        <w:rPr>
          <w:rFonts w:asciiTheme="majorHAnsi" w:hAnsiTheme="majorHAnsi" w:cstheme="majorHAnsi"/>
        </w:rPr>
        <w:t xml:space="preserve"> </w:t>
      </w:r>
      <w:r w:rsidR="006B4F62">
        <w:rPr>
          <w:rFonts w:asciiTheme="majorHAnsi" w:hAnsiTheme="majorHAnsi" w:cstheme="majorHAnsi"/>
        </w:rPr>
        <w:t>F</w:t>
      </w:r>
      <w:r w:rsidR="00F92473" w:rsidRPr="006D2FF2">
        <w:rPr>
          <w:rFonts w:asciiTheme="majorHAnsi" w:hAnsiTheme="majorHAnsi" w:cstheme="majorHAnsi"/>
        </w:rPr>
        <w:t>ormularz ofertowy</w:t>
      </w:r>
      <w:r w:rsidRPr="006D2FF2">
        <w:rPr>
          <w:rFonts w:asciiTheme="majorHAnsi" w:hAnsiTheme="majorHAnsi" w:cstheme="majorHAnsi"/>
        </w:rPr>
        <w:t>.</w:t>
      </w:r>
    </w:p>
    <w:p w14:paraId="6C026166" w14:textId="73AEB116" w:rsidR="001F6724" w:rsidRPr="006D2FF2" w:rsidRDefault="001F6724" w:rsidP="00096031">
      <w:pPr>
        <w:spacing w:line="319" w:lineRule="auto"/>
        <w:rPr>
          <w:rFonts w:asciiTheme="majorHAnsi" w:hAnsiTheme="majorHAnsi" w:cstheme="majorHAnsi"/>
        </w:rPr>
      </w:pPr>
      <w:r w:rsidRPr="006D2FF2">
        <w:rPr>
          <w:rFonts w:asciiTheme="majorHAnsi" w:hAnsiTheme="majorHAnsi" w:cstheme="majorHAnsi"/>
        </w:rPr>
        <w:t>Załącznik nr 2 do SWZ</w:t>
      </w:r>
      <w:r w:rsidR="00A87DDA">
        <w:rPr>
          <w:rFonts w:asciiTheme="majorHAnsi" w:hAnsiTheme="majorHAnsi" w:cstheme="majorHAnsi"/>
        </w:rPr>
        <w:t xml:space="preserve"> </w:t>
      </w:r>
      <w:r w:rsidRPr="006D2FF2">
        <w:rPr>
          <w:rFonts w:asciiTheme="majorHAnsi" w:hAnsiTheme="majorHAnsi" w:cstheme="majorHAnsi"/>
        </w:rPr>
        <w:t xml:space="preserve"> </w:t>
      </w:r>
      <w:r w:rsidR="00A87DDA">
        <w:rPr>
          <w:rFonts w:asciiTheme="majorHAnsi" w:hAnsiTheme="majorHAnsi" w:cstheme="majorHAnsi"/>
        </w:rPr>
        <w:t xml:space="preserve"> </w:t>
      </w:r>
      <w:r w:rsidRPr="006D2FF2">
        <w:rPr>
          <w:rFonts w:asciiTheme="majorHAnsi" w:hAnsiTheme="majorHAnsi" w:cstheme="majorHAnsi"/>
        </w:rPr>
        <w:t xml:space="preserve">- </w:t>
      </w:r>
      <w:r w:rsidR="003E7184" w:rsidRPr="006D2FF2">
        <w:rPr>
          <w:rFonts w:asciiTheme="majorHAnsi" w:hAnsiTheme="majorHAnsi" w:cstheme="majorHAnsi"/>
        </w:rPr>
        <w:t xml:space="preserve"> </w:t>
      </w:r>
      <w:r w:rsidR="00A10674" w:rsidRPr="006D2FF2">
        <w:rPr>
          <w:rFonts w:asciiTheme="majorHAnsi" w:hAnsiTheme="majorHAnsi" w:cstheme="majorHAnsi"/>
        </w:rPr>
        <w:t xml:space="preserve"> </w:t>
      </w:r>
      <w:r w:rsidR="00994F56" w:rsidRPr="006D2FF2">
        <w:rPr>
          <w:rFonts w:asciiTheme="majorHAnsi" w:hAnsiTheme="majorHAnsi" w:cstheme="majorHAnsi"/>
        </w:rPr>
        <w:t>Oświadczenie o spełnieniu warunków udziału w postepowaniu</w:t>
      </w:r>
    </w:p>
    <w:p w14:paraId="6D37C904" w14:textId="0FCC80C5" w:rsidR="00643072" w:rsidRPr="006D2FF2" w:rsidRDefault="00880A31" w:rsidP="00BC0856">
      <w:pPr>
        <w:spacing w:line="319" w:lineRule="auto"/>
        <w:rPr>
          <w:rFonts w:asciiTheme="majorHAnsi" w:hAnsiTheme="majorHAnsi" w:cstheme="majorHAnsi"/>
        </w:rPr>
      </w:pPr>
      <w:bookmarkStart w:id="44" w:name="_Hlk81224237"/>
      <w:r w:rsidRPr="006D2FF2">
        <w:rPr>
          <w:rFonts w:asciiTheme="majorHAnsi" w:hAnsiTheme="majorHAnsi" w:cstheme="majorHAnsi"/>
        </w:rPr>
        <w:t>Załącznik nr 3 do SWZ</w:t>
      </w:r>
      <w:r w:rsidR="00A87DDA">
        <w:rPr>
          <w:rFonts w:asciiTheme="majorHAnsi" w:hAnsiTheme="majorHAnsi" w:cstheme="majorHAnsi"/>
        </w:rPr>
        <w:t xml:space="preserve"> </w:t>
      </w:r>
      <w:r w:rsidRPr="006D2FF2">
        <w:rPr>
          <w:rFonts w:asciiTheme="majorHAnsi" w:hAnsiTheme="majorHAnsi" w:cstheme="majorHAnsi"/>
        </w:rPr>
        <w:t xml:space="preserve"> </w:t>
      </w:r>
      <w:bookmarkEnd w:id="44"/>
      <w:r w:rsidR="00A87DDA">
        <w:rPr>
          <w:rFonts w:asciiTheme="majorHAnsi" w:hAnsiTheme="majorHAnsi" w:cstheme="majorHAnsi"/>
        </w:rPr>
        <w:t xml:space="preserve"> </w:t>
      </w:r>
      <w:r w:rsidRPr="006D2FF2">
        <w:rPr>
          <w:rFonts w:asciiTheme="majorHAnsi" w:hAnsiTheme="majorHAnsi" w:cstheme="majorHAnsi"/>
        </w:rPr>
        <w:t xml:space="preserve">- </w:t>
      </w:r>
      <w:r w:rsidR="00A10674" w:rsidRPr="006D2FF2">
        <w:rPr>
          <w:rFonts w:asciiTheme="majorHAnsi" w:hAnsiTheme="majorHAnsi" w:cstheme="majorHAnsi"/>
        </w:rPr>
        <w:t xml:space="preserve">  </w:t>
      </w:r>
      <w:r w:rsidR="007839A2" w:rsidRPr="006D2FF2">
        <w:rPr>
          <w:rFonts w:asciiTheme="majorHAnsi" w:hAnsiTheme="majorHAnsi" w:cstheme="majorHAnsi"/>
        </w:rPr>
        <w:t xml:space="preserve">Oświadczenie Wykonawcy </w:t>
      </w:r>
      <w:r w:rsidR="00CD6886" w:rsidRPr="006D2FF2">
        <w:rPr>
          <w:rFonts w:asciiTheme="majorHAnsi" w:hAnsiTheme="majorHAnsi" w:cstheme="majorHAnsi"/>
        </w:rPr>
        <w:t xml:space="preserve"> o braku podstaw wykluczenia .</w:t>
      </w:r>
    </w:p>
    <w:p w14:paraId="78090703" w14:textId="3374CF12" w:rsidR="00994F56" w:rsidRPr="006D2FF2" w:rsidRDefault="00561FFA" w:rsidP="00994F56">
      <w:pPr>
        <w:spacing w:line="319" w:lineRule="auto"/>
        <w:rPr>
          <w:rFonts w:asciiTheme="majorHAnsi" w:hAnsiTheme="majorHAnsi" w:cstheme="majorHAnsi"/>
          <w:i/>
          <w:iCs/>
        </w:rPr>
      </w:pPr>
      <w:bookmarkStart w:id="45" w:name="_Hlk91670686"/>
      <w:r w:rsidRPr="006D2FF2">
        <w:rPr>
          <w:rFonts w:asciiTheme="majorHAnsi" w:hAnsiTheme="majorHAnsi" w:cstheme="majorHAnsi"/>
        </w:rPr>
        <w:t xml:space="preserve">Załącznik nr </w:t>
      </w:r>
      <w:r w:rsidR="006B4F62">
        <w:rPr>
          <w:rFonts w:asciiTheme="majorHAnsi" w:hAnsiTheme="majorHAnsi" w:cstheme="majorHAnsi"/>
        </w:rPr>
        <w:t>4</w:t>
      </w:r>
      <w:r w:rsidRPr="006D2FF2">
        <w:rPr>
          <w:rFonts w:asciiTheme="majorHAnsi" w:hAnsiTheme="majorHAnsi" w:cstheme="majorHAnsi"/>
        </w:rPr>
        <w:t xml:space="preserve"> do SWZ </w:t>
      </w:r>
      <w:r w:rsidR="00A87DDA">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 xml:space="preserve">- </w:t>
      </w:r>
      <w:bookmarkEnd w:id="45"/>
      <w:r w:rsidR="00261B39" w:rsidRPr="006D2FF2">
        <w:rPr>
          <w:rFonts w:asciiTheme="majorHAnsi" w:hAnsiTheme="majorHAnsi" w:cstheme="majorHAnsi"/>
        </w:rPr>
        <w:t xml:space="preserve">  </w:t>
      </w:r>
      <w:r w:rsidR="00994F56" w:rsidRPr="006D2FF2">
        <w:rPr>
          <w:rFonts w:asciiTheme="majorHAnsi" w:hAnsiTheme="majorHAnsi" w:cstheme="majorHAnsi"/>
        </w:rPr>
        <w:t xml:space="preserve">Oświadczenie  Wykonawców występujących wspólnie </w:t>
      </w:r>
      <w:r w:rsidR="00994F56" w:rsidRPr="006D2FF2">
        <w:rPr>
          <w:rFonts w:asciiTheme="majorHAnsi" w:hAnsiTheme="majorHAnsi" w:cstheme="majorHAnsi"/>
          <w:i/>
          <w:iCs/>
        </w:rPr>
        <w:t>.  (jeżeli dotyczy)</w:t>
      </w:r>
    </w:p>
    <w:p w14:paraId="00000155" w14:textId="55D30F48" w:rsidR="001C5D72" w:rsidRPr="006D2FF2" w:rsidRDefault="00B14FFA" w:rsidP="00096031">
      <w:pPr>
        <w:spacing w:line="319" w:lineRule="auto"/>
        <w:rPr>
          <w:rFonts w:asciiTheme="majorHAnsi" w:hAnsiTheme="majorHAnsi" w:cstheme="majorHAnsi"/>
        </w:rPr>
      </w:pPr>
      <w:r w:rsidRPr="006D2FF2">
        <w:rPr>
          <w:rFonts w:asciiTheme="majorHAnsi" w:hAnsiTheme="majorHAnsi" w:cstheme="majorHAnsi"/>
        </w:rPr>
        <w:t xml:space="preserve">Załącznik nr </w:t>
      </w:r>
      <w:r w:rsidR="006B4F62">
        <w:rPr>
          <w:rFonts w:asciiTheme="majorHAnsi" w:hAnsiTheme="majorHAnsi" w:cstheme="majorHAnsi"/>
        </w:rPr>
        <w:t>5</w:t>
      </w:r>
      <w:r w:rsidRPr="006D2FF2">
        <w:rPr>
          <w:rFonts w:asciiTheme="majorHAnsi" w:hAnsiTheme="majorHAnsi" w:cstheme="majorHAnsi"/>
        </w:rPr>
        <w:t xml:space="preserve"> do SWZ </w:t>
      </w:r>
      <w:r w:rsidR="00A87DDA">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Wzór umowy.</w:t>
      </w:r>
    </w:p>
    <w:sectPr w:rsidR="001C5D72" w:rsidRPr="006D2FF2" w:rsidSect="004E3666">
      <w:footerReference w:type="default" r:id="rId36"/>
      <w:pgSz w:w="11909" w:h="16834"/>
      <w:pgMar w:top="-709"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408218AC"/>
    <w:lvl w:ilvl="0">
      <w:start w:val="1"/>
      <w:numFmt w:val="decimal"/>
      <w:lvlText w:val="%1."/>
      <w:lvlJc w:val="left"/>
      <w:pPr>
        <w:ind w:left="360" w:hanging="360"/>
      </w:pPr>
      <w:rPr>
        <w:b w:val="0"/>
        <w:bCs w:val="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E1BE4"/>
    <w:multiLevelType w:val="multilevel"/>
    <w:tmpl w:val="145C7AF8"/>
    <w:lvl w:ilvl="0">
      <w:start w:val="1"/>
      <w:numFmt w:val="decimal"/>
      <w:lvlText w:val="%1."/>
      <w:lvlJc w:val="left"/>
      <w:pPr>
        <w:ind w:left="720" w:hanging="360"/>
      </w:pPr>
      <w:rPr>
        <w:rFonts w:hint="default"/>
      </w:rPr>
    </w:lvl>
    <w:lvl w:ilvl="1">
      <w:start w:val="7"/>
      <w:numFmt w:val="decimal"/>
      <w:isLgl/>
      <w:lvlText w:val="%1.%2."/>
      <w:lvlJc w:val="left"/>
      <w:pPr>
        <w:ind w:left="50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3B31F12"/>
    <w:multiLevelType w:val="multilevel"/>
    <w:tmpl w:val="D882A2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093F55"/>
    <w:multiLevelType w:val="multilevel"/>
    <w:tmpl w:val="35B003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9A20131"/>
    <w:multiLevelType w:val="multilevel"/>
    <w:tmpl w:val="CBC287F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7295B97"/>
    <w:multiLevelType w:val="multilevel"/>
    <w:tmpl w:val="9EB29A7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6A017432"/>
    <w:multiLevelType w:val="hybridMultilevel"/>
    <w:tmpl w:val="A2483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39339395">
    <w:abstractNumId w:val="4"/>
  </w:num>
  <w:num w:numId="2" w16cid:durableId="285894565">
    <w:abstractNumId w:val="13"/>
  </w:num>
  <w:num w:numId="3" w16cid:durableId="1063481163">
    <w:abstractNumId w:val="31"/>
  </w:num>
  <w:num w:numId="4" w16cid:durableId="1290472615">
    <w:abstractNumId w:val="21"/>
  </w:num>
  <w:num w:numId="5" w16cid:durableId="1054738978">
    <w:abstractNumId w:val="25"/>
  </w:num>
  <w:num w:numId="6" w16cid:durableId="1470857170">
    <w:abstractNumId w:val="7"/>
  </w:num>
  <w:num w:numId="7" w16cid:durableId="1740518277">
    <w:abstractNumId w:val="6"/>
  </w:num>
  <w:num w:numId="8" w16cid:durableId="1451243465">
    <w:abstractNumId w:val="10"/>
  </w:num>
  <w:num w:numId="9" w16cid:durableId="1800686668">
    <w:abstractNumId w:val="23"/>
  </w:num>
  <w:num w:numId="10" w16cid:durableId="1591892570">
    <w:abstractNumId w:val="0"/>
  </w:num>
  <w:num w:numId="11" w16cid:durableId="1972519108">
    <w:abstractNumId w:val="24"/>
  </w:num>
  <w:num w:numId="12" w16cid:durableId="722799021">
    <w:abstractNumId w:val="14"/>
  </w:num>
  <w:num w:numId="13" w16cid:durableId="1392540044">
    <w:abstractNumId w:val="30"/>
  </w:num>
  <w:num w:numId="14" w16cid:durableId="618923213">
    <w:abstractNumId w:val="15"/>
  </w:num>
  <w:num w:numId="15" w16cid:durableId="1944991546">
    <w:abstractNumId w:val="17"/>
  </w:num>
  <w:num w:numId="16" w16cid:durableId="835414878">
    <w:abstractNumId w:val="27"/>
  </w:num>
  <w:num w:numId="17" w16cid:durableId="19474982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777763">
    <w:abstractNumId w:val="9"/>
  </w:num>
  <w:num w:numId="19" w16cid:durableId="1609697890">
    <w:abstractNumId w:val="3"/>
  </w:num>
  <w:num w:numId="20" w16cid:durableId="1079060089">
    <w:abstractNumId w:val="16"/>
  </w:num>
  <w:num w:numId="21" w16cid:durableId="1098449408">
    <w:abstractNumId w:val="11"/>
  </w:num>
  <w:num w:numId="22" w16cid:durableId="711224311">
    <w:abstractNumId w:val="29"/>
  </w:num>
  <w:num w:numId="23" w16cid:durableId="601452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0193004">
    <w:abstractNumId w:val="8"/>
  </w:num>
  <w:num w:numId="25" w16cid:durableId="225338864">
    <w:abstractNumId w:val="20"/>
  </w:num>
  <w:num w:numId="26" w16cid:durableId="268700878">
    <w:abstractNumId w:val="5"/>
  </w:num>
  <w:num w:numId="27" w16cid:durableId="987828833">
    <w:abstractNumId w:val="22"/>
  </w:num>
  <w:num w:numId="28" w16cid:durableId="1721441442">
    <w:abstractNumId w:val="12"/>
  </w:num>
  <w:num w:numId="29" w16cid:durableId="1413502011">
    <w:abstractNumId w:val="19"/>
  </w:num>
  <w:num w:numId="30" w16cid:durableId="1621256048">
    <w:abstractNumId w:val="26"/>
  </w:num>
  <w:num w:numId="31" w16cid:durableId="2135129040">
    <w:abstractNumId w:val="2"/>
  </w:num>
  <w:num w:numId="32" w16cid:durableId="1904637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22CFC"/>
    <w:rsid w:val="0002545E"/>
    <w:rsid w:val="000270B7"/>
    <w:rsid w:val="0002775B"/>
    <w:rsid w:val="0003039E"/>
    <w:rsid w:val="00034D3A"/>
    <w:rsid w:val="000371A9"/>
    <w:rsid w:val="00042E16"/>
    <w:rsid w:val="000453A3"/>
    <w:rsid w:val="00045C94"/>
    <w:rsid w:val="00045FA4"/>
    <w:rsid w:val="0004602F"/>
    <w:rsid w:val="000461D7"/>
    <w:rsid w:val="0005142E"/>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4F54"/>
    <w:rsid w:val="000C6BE1"/>
    <w:rsid w:val="000C7118"/>
    <w:rsid w:val="000D6D69"/>
    <w:rsid w:val="000E62AA"/>
    <w:rsid w:val="000F37D7"/>
    <w:rsid w:val="000F3D8A"/>
    <w:rsid w:val="000F5FAD"/>
    <w:rsid w:val="00100D8A"/>
    <w:rsid w:val="00102D43"/>
    <w:rsid w:val="00105937"/>
    <w:rsid w:val="001107AD"/>
    <w:rsid w:val="00117A01"/>
    <w:rsid w:val="001269F3"/>
    <w:rsid w:val="0013319A"/>
    <w:rsid w:val="0013799C"/>
    <w:rsid w:val="00137E12"/>
    <w:rsid w:val="00141B27"/>
    <w:rsid w:val="0014251B"/>
    <w:rsid w:val="0014258D"/>
    <w:rsid w:val="00146FB3"/>
    <w:rsid w:val="00155588"/>
    <w:rsid w:val="00161B1F"/>
    <w:rsid w:val="00173C78"/>
    <w:rsid w:val="001755AA"/>
    <w:rsid w:val="001767E2"/>
    <w:rsid w:val="0017788B"/>
    <w:rsid w:val="001823E0"/>
    <w:rsid w:val="00185789"/>
    <w:rsid w:val="00185BCC"/>
    <w:rsid w:val="00187325"/>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F1189"/>
    <w:rsid w:val="001F372E"/>
    <w:rsid w:val="001F375D"/>
    <w:rsid w:val="001F6724"/>
    <w:rsid w:val="001F6FA3"/>
    <w:rsid w:val="001F7CFB"/>
    <w:rsid w:val="002005E2"/>
    <w:rsid w:val="002034A6"/>
    <w:rsid w:val="0020445E"/>
    <w:rsid w:val="00206E26"/>
    <w:rsid w:val="00210F4B"/>
    <w:rsid w:val="0021411E"/>
    <w:rsid w:val="00217FF0"/>
    <w:rsid w:val="002209E9"/>
    <w:rsid w:val="00221970"/>
    <w:rsid w:val="002220AF"/>
    <w:rsid w:val="00226899"/>
    <w:rsid w:val="0023142D"/>
    <w:rsid w:val="00231ABF"/>
    <w:rsid w:val="00233AAC"/>
    <w:rsid w:val="00235EBE"/>
    <w:rsid w:val="002409D3"/>
    <w:rsid w:val="00244DE0"/>
    <w:rsid w:val="00245778"/>
    <w:rsid w:val="00245989"/>
    <w:rsid w:val="002475D6"/>
    <w:rsid w:val="00261B39"/>
    <w:rsid w:val="002645CD"/>
    <w:rsid w:val="00271168"/>
    <w:rsid w:val="00273251"/>
    <w:rsid w:val="0027689C"/>
    <w:rsid w:val="00281381"/>
    <w:rsid w:val="00284068"/>
    <w:rsid w:val="00286D4A"/>
    <w:rsid w:val="00287869"/>
    <w:rsid w:val="002936C3"/>
    <w:rsid w:val="00294ADE"/>
    <w:rsid w:val="0029591D"/>
    <w:rsid w:val="00296060"/>
    <w:rsid w:val="002A1844"/>
    <w:rsid w:val="002A2DE0"/>
    <w:rsid w:val="002A37F3"/>
    <w:rsid w:val="002A4E12"/>
    <w:rsid w:val="002B307A"/>
    <w:rsid w:val="002B737E"/>
    <w:rsid w:val="002B75A1"/>
    <w:rsid w:val="002C130E"/>
    <w:rsid w:val="002C2094"/>
    <w:rsid w:val="002C40C0"/>
    <w:rsid w:val="002D6177"/>
    <w:rsid w:val="002D7298"/>
    <w:rsid w:val="002E108D"/>
    <w:rsid w:val="002E4011"/>
    <w:rsid w:val="002E497D"/>
    <w:rsid w:val="002E6BFC"/>
    <w:rsid w:val="002F1F88"/>
    <w:rsid w:val="002F286A"/>
    <w:rsid w:val="002F2954"/>
    <w:rsid w:val="002F2D26"/>
    <w:rsid w:val="00301B0F"/>
    <w:rsid w:val="00305B1B"/>
    <w:rsid w:val="00326C6A"/>
    <w:rsid w:val="00326F74"/>
    <w:rsid w:val="00344DDF"/>
    <w:rsid w:val="003467F4"/>
    <w:rsid w:val="003557B0"/>
    <w:rsid w:val="003567CC"/>
    <w:rsid w:val="00361680"/>
    <w:rsid w:val="003654F0"/>
    <w:rsid w:val="00377F18"/>
    <w:rsid w:val="00380FBE"/>
    <w:rsid w:val="0038543F"/>
    <w:rsid w:val="0039174C"/>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04CFB"/>
    <w:rsid w:val="00421F4F"/>
    <w:rsid w:val="00424543"/>
    <w:rsid w:val="00435492"/>
    <w:rsid w:val="004365D2"/>
    <w:rsid w:val="0044203E"/>
    <w:rsid w:val="00446EB5"/>
    <w:rsid w:val="00447B79"/>
    <w:rsid w:val="00450C8E"/>
    <w:rsid w:val="00451A38"/>
    <w:rsid w:val="0045658C"/>
    <w:rsid w:val="00467564"/>
    <w:rsid w:val="00471433"/>
    <w:rsid w:val="00474983"/>
    <w:rsid w:val="0047516D"/>
    <w:rsid w:val="00475FE6"/>
    <w:rsid w:val="0048175B"/>
    <w:rsid w:val="00483137"/>
    <w:rsid w:val="004837CA"/>
    <w:rsid w:val="00483B8D"/>
    <w:rsid w:val="00491604"/>
    <w:rsid w:val="004959CE"/>
    <w:rsid w:val="004A400F"/>
    <w:rsid w:val="004A56C0"/>
    <w:rsid w:val="004A7B2C"/>
    <w:rsid w:val="004B10F8"/>
    <w:rsid w:val="004B2AD0"/>
    <w:rsid w:val="004B5B12"/>
    <w:rsid w:val="004C2E0A"/>
    <w:rsid w:val="004C3F3B"/>
    <w:rsid w:val="004C76C6"/>
    <w:rsid w:val="004D402D"/>
    <w:rsid w:val="004D51CB"/>
    <w:rsid w:val="004E12B0"/>
    <w:rsid w:val="004E3666"/>
    <w:rsid w:val="004F1185"/>
    <w:rsid w:val="004F2658"/>
    <w:rsid w:val="004F27A5"/>
    <w:rsid w:val="004F3ECF"/>
    <w:rsid w:val="004F4151"/>
    <w:rsid w:val="004F5978"/>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45064"/>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1A1D"/>
    <w:rsid w:val="005A44C4"/>
    <w:rsid w:val="005B4887"/>
    <w:rsid w:val="005C0A8F"/>
    <w:rsid w:val="005C3D0D"/>
    <w:rsid w:val="005C65DF"/>
    <w:rsid w:val="005C72C6"/>
    <w:rsid w:val="005C7532"/>
    <w:rsid w:val="005D5C0F"/>
    <w:rsid w:val="005E6EF7"/>
    <w:rsid w:val="005F1422"/>
    <w:rsid w:val="005F18F1"/>
    <w:rsid w:val="005F619F"/>
    <w:rsid w:val="00602867"/>
    <w:rsid w:val="006116B3"/>
    <w:rsid w:val="00612559"/>
    <w:rsid w:val="00621B1D"/>
    <w:rsid w:val="00632910"/>
    <w:rsid w:val="00635A36"/>
    <w:rsid w:val="00637F8E"/>
    <w:rsid w:val="00643072"/>
    <w:rsid w:val="0064460C"/>
    <w:rsid w:val="00647399"/>
    <w:rsid w:val="006514E5"/>
    <w:rsid w:val="00656A3D"/>
    <w:rsid w:val="00661067"/>
    <w:rsid w:val="00661AC9"/>
    <w:rsid w:val="0067071F"/>
    <w:rsid w:val="00671B8E"/>
    <w:rsid w:val="00673D68"/>
    <w:rsid w:val="00675BE7"/>
    <w:rsid w:val="00675C16"/>
    <w:rsid w:val="00681440"/>
    <w:rsid w:val="006820FD"/>
    <w:rsid w:val="0068752A"/>
    <w:rsid w:val="0069492E"/>
    <w:rsid w:val="00694CFC"/>
    <w:rsid w:val="006A34D1"/>
    <w:rsid w:val="006A5BC7"/>
    <w:rsid w:val="006B40FC"/>
    <w:rsid w:val="006B4DC1"/>
    <w:rsid w:val="006B4F62"/>
    <w:rsid w:val="006B6890"/>
    <w:rsid w:val="006C06D8"/>
    <w:rsid w:val="006C4D15"/>
    <w:rsid w:val="006D2FF2"/>
    <w:rsid w:val="006E3414"/>
    <w:rsid w:val="006E5E51"/>
    <w:rsid w:val="006F247A"/>
    <w:rsid w:val="006F2D3A"/>
    <w:rsid w:val="006F3478"/>
    <w:rsid w:val="006F35DC"/>
    <w:rsid w:val="006F3FEB"/>
    <w:rsid w:val="006F488A"/>
    <w:rsid w:val="00703329"/>
    <w:rsid w:val="00703D85"/>
    <w:rsid w:val="00705B71"/>
    <w:rsid w:val="007106D1"/>
    <w:rsid w:val="00715F9E"/>
    <w:rsid w:val="0071612B"/>
    <w:rsid w:val="00720175"/>
    <w:rsid w:val="00722BB3"/>
    <w:rsid w:val="00723D38"/>
    <w:rsid w:val="00723D90"/>
    <w:rsid w:val="00723F94"/>
    <w:rsid w:val="007325D7"/>
    <w:rsid w:val="00735A3B"/>
    <w:rsid w:val="007412C5"/>
    <w:rsid w:val="00743DE2"/>
    <w:rsid w:val="00743F69"/>
    <w:rsid w:val="00745302"/>
    <w:rsid w:val="00752464"/>
    <w:rsid w:val="007563B1"/>
    <w:rsid w:val="007606A6"/>
    <w:rsid w:val="007636D0"/>
    <w:rsid w:val="00764E00"/>
    <w:rsid w:val="00767DAC"/>
    <w:rsid w:val="007761FF"/>
    <w:rsid w:val="0078022C"/>
    <w:rsid w:val="007825D4"/>
    <w:rsid w:val="007839A2"/>
    <w:rsid w:val="00790CC7"/>
    <w:rsid w:val="00793A18"/>
    <w:rsid w:val="00794557"/>
    <w:rsid w:val="00794B45"/>
    <w:rsid w:val="007957F6"/>
    <w:rsid w:val="007A53EB"/>
    <w:rsid w:val="007A5585"/>
    <w:rsid w:val="007B1BA7"/>
    <w:rsid w:val="007B4875"/>
    <w:rsid w:val="007D1D4F"/>
    <w:rsid w:val="007D3F98"/>
    <w:rsid w:val="007D4DF8"/>
    <w:rsid w:val="007D53D0"/>
    <w:rsid w:val="007E51E6"/>
    <w:rsid w:val="007F7C70"/>
    <w:rsid w:val="00803365"/>
    <w:rsid w:val="00804F73"/>
    <w:rsid w:val="00805237"/>
    <w:rsid w:val="00813FD8"/>
    <w:rsid w:val="0082243F"/>
    <w:rsid w:val="00826B05"/>
    <w:rsid w:val="00826DC8"/>
    <w:rsid w:val="008329AE"/>
    <w:rsid w:val="00835D88"/>
    <w:rsid w:val="00842297"/>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51B0"/>
    <w:rsid w:val="00895A03"/>
    <w:rsid w:val="00897FAC"/>
    <w:rsid w:val="008A3768"/>
    <w:rsid w:val="008A3C74"/>
    <w:rsid w:val="008A3EE9"/>
    <w:rsid w:val="008A7CB3"/>
    <w:rsid w:val="008B2621"/>
    <w:rsid w:val="008B2703"/>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7065"/>
    <w:rsid w:val="00923863"/>
    <w:rsid w:val="00927C33"/>
    <w:rsid w:val="009307AE"/>
    <w:rsid w:val="009322B8"/>
    <w:rsid w:val="00940DA6"/>
    <w:rsid w:val="00942FD0"/>
    <w:rsid w:val="00944888"/>
    <w:rsid w:val="00947C88"/>
    <w:rsid w:val="00952663"/>
    <w:rsid w:val="00952B13"/>
    <w:rsid w:val="00954767"/>
    <w:rsid w:val="00956FEC"/>
    <w:rsid w:val="009577B3"/>
    <w:rsid w:val="00961F0D"/>
    <w:rsid w:val="00963100"/>
    <w:rsid w:val="00963D1E"/>
    <w:rsid w:val="0097181C"/>
    <w:rsid w:val="00971BD2"/>
    <w:rsid w:val="00976D61"/>
    <w:rsid w:val="00980F58"/>
    <w:rsid w:val="00982CA1"/>
    <w:rsid w:val="00994206"/>
    <w:rsid w:val="00994F56"/>
    <w:rsid w:val="009A31BF"/>
    <w:rsid w:val="009A3F1D"/>
    <w:rsid w:val="009A4AE7"/>
    <w:rsid w:val="009A6C15"/>
    <w:rsid w:val="009A74E5"/>
    <w:rsid w:val="009B34E2"/>
    <w:rsid w:val="009D2556"/>
    <w:rsid w:val="009E0ABF"/>
    <w:rsid w:val="009E3DDB"/>
    <w:rsid w:val="009E718F"/>
    <w:rsid w:val="009F5BD3"/>
    <w:rsid w:val="009F7BA4"/>
    <w:rsid w:val="00A010D1"/>
    <w:rsid w:val="00A053F4"/>
    <w:rsid w:val="00A10674"/>
    <w:rsid w:val="00A10797"/>
    <w:rsid w:val="00A12C43"/>
    <w:rsid w:val="00A258D6"/>
    <w:rsid w:val="00A32ACB"/>
    <w:rsid w:val="00A33B8E"/>
    <w:rsid w:val="00A43881"/>
    <w:rsid w:val="00A45459"/>
    <w:rsid w:val="00A461C1"/>
    <w:rsid w:val="00A47080"/>
    <w:rsid w:val="00A64FB0"/>
    <w:rsid w:val="00A65E48"/>
    <w:rsid w:val="00A75023"/>
    <w:rsid w:val="00A813CF"/>
    <w:rsid w:val="00A85494"/>
    <w:rsid w:val="00A87DDA"/>
    <w:rsid w:val="00A96A80"/>
    <w:rsid w:val="00AA04E6"/>
    <w:rsid w:val="00AB2A63"/>
    <w:rsid w:val="00AB6394"/>
    <w:rsid w:val="00AC1B9C"/>
    <w:rsid w:val="00AC5260"/>
    <w:rsid w:val="00AD0456"/>
    <w:rsid w:val="00AE5359"/>
    <w:rsid w:val="00AF03D2"/>
    <w:rsid w:val="00AF2298"/>
    <w:rsid w:val="00AF2A39"/>
    <w:rsid w:val="00AF68DF"/>
    <w:rsid w:val="00B00F84"/>
    <w:rsid w:val="00B14FFA"/>
    <w:rsid w:val="00B159A0"/>
    <w:rsid w:val="00B2219E"/>
    <w:rsid w:val="00B22953"/>
    <w:rsid w:val="00B315CB"/>
    <w:rsid w:val="00B4166F"/>
    <w:rsid w:val="00B434E0"/>
    <w:rsid w:val="00B56D23"/>
    <w:rsid w:val="00B605D3"/>
    <w:rsid w:val="00B61459"/>
    <w:rsid w:val="00B6702C"/>
    <w:rsid w:val="00B67693"/>
    <w:rsid w:val="00B738D5"/>
    <w:rsid w:val="00B7447D"/>
    <w:rsid w:val="00B7493B"/>
    <w:rsid w:val="00B763C0"/>
    <w:rsid w:val="00B827E5"/>
    <w:rsid w:val="00B8688E"/>
    <w:rsid w:val="00B86CEC"/>
    <w:rsid w:val="00B878D6"/>
    <w:rsid w:val="00B8792B"/>
    <w:rsid w:val="00B92E19"/>
    <w:rsid w:val="00B965C8"/>
    <w:rsid w:val="00BA2A35"/>
    <w:rsid w:val="00BA6700"/>
    <w:rsid w:val="00BC0856"/>
    <w:rsid w:val="00BD4AC0"/>
    <w:rsid w:val="00BE0AB8"/>
    <w:rsid w:val="00BE1695"/>
    <w:rsid w:val="00BE2C1F"/>
    <w:rsid w:val="00BE42C6"/>
    <w:rsid w:val="00C02601"/>
    <w:rsid w:val="00C03A86"/>
    <w:rsid w:val="00C23CFA"/>
    <w:rsid w:val="00C26AD2"/>
    <w:rsid w:val="00C27275"/>
    <w:rsid w:val="00C303E4"/>
    <w:rsid w:val="00C35BEF"/>
    <w:rsid w:val="00C410BA"/>
    <w:rsid w:val="00C41890"/>
    <w:rsid w:val="00C42A24"/>
    <w:rsid w:val="00C42EE5"/>
    <w:rsid w:val="00C43A7C"/>
    <w:rsid w:val="00C466C5"/>
    <w:rsid w:val="00C54CA5"/>
    <w:rsid w:val="00C5634B"/>
    <w:rsid w:val="00C628CC"/>
    <w:rsid w:val="00C62B07"/>
    <w:rsid w:val="00C6355F"/>
    <w:rsid w:val="00C63B1C"/>
    <w:rsid w:val="00C6448E"/>
    <w:rsid w:val="00C6643A"/>
    <w:rsid w:val="00C6763B"/>
    <w:rsid w:val="00C71C19"/>
    <w:rsid w:val="00C742DD"/>
    <w:rsid w:val="00C76D05"/>
    <w:rsid w:val="00C77CD6"/>
    <w:rsid w:val="00C8122C"/>
    <w:rsid w:val="00C91A2B"/>
    <w:rsid w:val="00C9460E"/>
    <w:rsid w:val="00CA459A"/>
    <w:rsid w:val="00CA7098"/>
    <w:rsid w:val="00CB256B"/>
    <w:rsid w:val="00CB268F"/>
    <w:rsid w:val="00CB2AF5"/>
    <w:rsid w:val="00CB66A8"/>
    <w:rsid w:val="00CC4A0C"/>
    <w:rsid w:val="00CC4DE6"/>
    <w:rsid w:val="00CC4F47"/>
    <w:rsid w:val="00CD06EC"/>
    <w:rsid w:val="00CD26BA"/>
    <w:rsid w:val="00CD293D"/>
    <w:rsid w:val="00CD29A3"/>
    <w:rsid w:val="00CD4D64"/>
    <w:rsid w:val="00CD6886"/>
    <w:rsid w:val="00CD76EA"/>
    <w:rsid w:val="00CE0F00"/>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6C75"/>
    <w:rsid w:val="00D4527E"/>
    <w:rsid w:val="00D4775D"/>
    <w:rsid w:val="00D51A9B"/>
    <w:rsid w:val="00D60239"/>
    <w:rsid w:val="00D64AB4"/>
    <w:rsid w:val="00D66F57"/>
    <w:rsid w:val="00D67EF9"/>
    <w:rsid w:val="00D744BF"/>
    <w:rsid w:val="00D74830"/>
    <w:rsid w:val="00D767C0"/>
    <w:rsid w:val="00D82F07"/>
    <w:rsid w:val="00D84F86"/>
    <w:rsid w:val="00D96EA2"/>
    <w:rsid w:val="00DA1F6E"/>
    <w:rsid w:val="00DB0697"/>
    <w:rsid w:val="00DB63FF"/>
    <w:rsid w:val="00DC1E2F"/>
    <w:rsid w:val="00DC2C9E"/>
    <w:rsid w:val="00DC2CBA"/>
    <w:rsid w:val="00DC3BB0"/>
    <w:rsid w:val="00DC462A"/>
    <w:rsid w:val="00DD52B3"/>
    <w:rsid w:val="00DD5CCF"/>
    <w:rsid w:val="00DD64A6"/>
    <w:rsid w:val="00DD79DA"/>
    <w:rsid w:val="00DE2D91"/>
    <w:rsid w:val="00DE36D5"/>
    <w:rsid w:val="00DE40E4"/>
    <w:rsid w:val="00DE7695"/>
    <w:rsid w:val="00DF1295"/>
    <w:rsid w:val="00DF5FBA"/>
    <w:rsid w:val="00E019DE"/>
    <w:rsid w:val="00E027B4"/>
    <w:rsid w:val="00E144DF"/>
    <w:rsid w:val="00E20388"/>
    <w:rsid w:val="00E21B81"/>
    <w:rsid w:val="00E26359"/>
    <w:rsid w:val="00E305F3"/>
    <w:rsid w:val="00E316C6"/>
    <w:rsid w:val="00E32059"/>
    <w:rsid w:val="00E33983"/>
    <w:rsid w:val="00E36BFB"/>
    <w:rsid w:val="00E446C7"/>
    <w:rsid w:val="00E508E1"/>
    <w:rsid w:val="00E550CD"/>
    <w:rsid w:val="00E607A4"/>
    <w:rsid w:val="00E65E93"/>
    <w:rsid w:val="00E76F6A"/>
    <w:rsid w:val="00E7717C"/>
    <w:rsid w:val="00E820B6"/>
    <w:rsid w:val="00E83FED"/>
    <w:rsid w:val="00E937B0"/>
    <w:rsid w:val="00E93BFA"/>
    <w:rsid w:val="00E9545A"/>
    <w:rsid w:val="00EA572A"/>
    <w:rsid w:val="00EA5D61"/>
    <w:rsid w:val="00EB2D86"/>
    <w:rsid w:val="00EB3CA2"/>
    <w:rsid w:val="00EB50DE"/>
    <w:rsid w:val="00EB52E8"/>
    <w:rsid w:val="00EB5EE9"/>
    <w:rsid w:val="00EB6538"/>
    <w:rsid w:val="00EC1943"/>
    <w:rsid w:val="00EC5F8D"/>
    <w:rsid w:val="00ED0956"/>
    <w:rsid w:val="00ED1EB5"/>
    <w:rsid w:val="00ED44CC"/>
    <w:rsid w:val="00EE4FC1"/>
    <w:rsid w:val="00EF17F9"/>
    <w:rsid w:val="00EF4BB5"/>
    <w:rsid w:val="00EF75B4"/>
    <w:rsid w:val="00EF76F4"/>
    <w:rsid w:val="00F00266"/>
    <w:rsid w:val="00F01CAD"/>
    <w:rsid w:val="00F01D46"/>
    <w:rsid w:val="00F046CE"/>
    <w:rsid w:val="00F142AF"/>
    <w:rsid w:val="00F163D8"/>
    <w:rsid w:val="00F332E0"/>
    <w:rsid w:val="00F37E70"/>
    <w:rsid w:val="00F434F3"/>
    <w:rsid w:val="00F47394"/>
    <w:rsid w:val="00F54057"/>
    <w:rsid w:val="00F54DD1"/>
    <w:rsid w:val="00F55B55"/>
    <w:rsid w:val="00F5658F"/>
    <w:rsid w:val="00F56A30"/>
    <w:rsid w:val="00F57320"/>
    <w:rsid w:val="00F62D2F"/>
    <w:rsid w:val="00F67F03"/>
    <w:rsid w:val="00F70B8B"/>
    <w:rsid w:val="00F74880"/>
    <w:rsid w:val="00F76792"/>
    <w:rsid w:val="00F842E6"/>
    <w:rsid w:val="00F861AC"/>
    <w:rsid w:val="00F9145C"/>
    <w:rsid w:val="00F92473"/>
    <w:rsid w:val="00F9411D"/>
    <w:rsid w:val="00FA2868"/>
    <w:rsid w:val="00FA3A10"/>
    <w:rsid w:val="00FA680C"/>
    <w:rsid w:val="00FA7219"/>
    <w:rsid w:val="00FB2495"/>
    <w:rsid w:val="00FB404F"/>
    <w:rsid w:val="00FB5323"/>
    <w:rsid w:val="00FB6B65"/>
    <w:rsid w:val="00FC14DE"/>
    <w:rsid w:val="00FC4AB9"/>
    <w:rsid w:val="00FC563D"/>
    <w:rsid w:val="00FC7794"/>
    <w:rsid w:val="00FD0C15"/>
    <w:rsid w:val="00FD4563"/>
    <w:rsid w:val="00FD5FF7"/>
    <w:rsid w:val="00FD79DF"/>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D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Default">
    <w:name w:val="Default"/>
    <w:rsid w:val="005C3D0D"/>
    <w:pPr>
      <w:autoSpaceDE w:val="0"/>
      <w:autoSpaceDN w:val="0"/>
      <w:adjustRightInd w:val="0"/>
      <w:spacing w:line="240" w:lineRule="auto"/>
    </w:pPr>
    <w:rPr>
      <w:rFonts w:ascii="Calibri" w:hAnsi="Calibri" w:cs="Calibri"/>
      <w:color w:val="000000"/>
      <w:sz w:val="24"/>
      <w:szCs w:val="24"/>
      <w:lang w:val="pl-PL"/>
    </w:rPr>
  </w:style>
  <w:style w:type="paragraph" w:styleId="Bezodstpw">
    <w:name w:val="No Spacing"/>
    <w:link w:val="BezodstpwZnak"/>
    <w:uiPriority w:val="1"/>
    <w:qFormat/>
    <w:rsid w:val="00187325"/>
    <w:pPr>
      <w:widowControl w:val="0"/>
      <w:spacing w:line="240" w:lineRule="auto"/>
    </w:pPr>
    <w:rPr>
      <w:rFonts w:ascii="Calibri" w:eastAsia="Calibri" w:hAnsi="Calibri" w:cs="Times New Roman"/>
      <w:lang w:val="pl-PL" w:eastAsia="en-US"/>
    </w:rPr>
  </w:style>
  <w:style w:type="character" w:customStyle="1" w:styleId="BezodstpwZnak">
    <w:name w:val="Bez odstępów Znak"/>
    <w:link w:val="Bezodstpw"/>
    <w:uiPriority w:val="1"/>
    <w:qFormat/>
    <w:locked/>
    <w:rsid w:val="00187325"/>
    <w:rPr>
      <w:rFonts w:ascii="Calibri" w:eastAsia="Calibri"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09578699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754080762">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od@rokietnica.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rokietnic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okietnic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rota.b&#322;achowicz@rokietn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www.rokietn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rokietnica"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mailto:halina.wroniecka@rokietnic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8382</Words>
  <Characters>50296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7</cp:revision>
  <cp:lastPrinted>2022-01-24T14:20:00Z</cp:lastPrinted>
  <dcterms:created xsi:type="dcterms:W3CDTF">2023-10-04T13:03:00Z</dcterms:created>
  <dcterms:modified xsi:type="dcterms:W3CDTF">2023-10-17T11:31:00Z</dcterms:modified>
</cp:coreProperties>
</file>