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4B474" w14:textId="77777777" w:rsidR="00E53242" w:rsidRPr="00F25982" w:rsidRDefault="00E53242" w:rsidP="00E5324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5B145EB" w14:textId="77777777" w:rsidR="00290D4E" w:rsidRPr="00F25982" w:rsidRDefault="00290D4E" w:rsidP="00290D4E">
      <w:pPr>
        <w:pStyle w:val="Tytu"/>
        <w:spacing w:after="120"/>
        <w:outlineLvl w:val="0"/>
        <w:rPr>
          <w:sz w:val="20"/>
          <w:szCs w:val="20"/>
        </w:rPr>
      </w:pPr>
      <w:r w:rsidRPr="00F25982">
        <w:rPr>
          <w:sz w:val="20"/>
          <w:szCs w:val="20"/>
        </w:rPr>
        <w:t>OPIS PRZEDMIOTU ZAMÓWIENIA</w:t>
      </w:r>
    </w:p>
    <w:p w14:paraId="4CD3FDF2" w14:textId="77777777" w:rsidR="00290D4E" w:rsidRPr="00F25982" w:rsidRDefault="00290D4E" w:rsidP="00290D4E">
      <w:pPr>
        <w:pStyle w:val="Podtytu"/>
        <w:spacing w:after="120" w:line="240" w:lineRule="auto"/>
        <w:rPr>
          <w:sz w:val="20"/>
          <w:szCs w:val="20"/>
        </w:rPr>
      </w:pPr>
      <w:r w:rsidRPr="00F25982">
        <w:rPr>
          <w:sz w:val="20"/>
          <w:szCs w:val="20"/>
        </w:rPr>
        <w:t>PIECZYWO</w:t>
      </w:r>
    </w:p>
    <w:p w14:paraId="0F467498" w14:textId="77777777" w:rsidR="00290D4E" w:rsidRPr="00F25982" w:rsidRDefault="00290D4E" w:rsidP="00290D4E">
      <w:pPr>
        <w:pStyle w:val="Tekstkomentarza"/>
        <w:spacing w:after="120"/>
        <w:ind w:right="97"/>
        <w:outlineLvl w:val="0"/>
        <w:rPr>
          <w:rFonts w:ascii="Arial" w:hAnsi="Arial" w:cs="Arial"/>
          <w:b/>
        </w:rPr>
      </w:pPr>
      <w:r w:rsidRPr="00F25982">
        <w:rPr>
          <w:rFonts w:ascii="Arial" w:hAnsi="Arial" w:cs="Arial"/>
          <w:b/>
        </w:rPr>
        <w:t xml:space="preserve">I. Wymagania ogólne </w:t>
      </w:r>
    </w:p>
    <w:p w14:paraId="1CF3A810" w14:textId="77777777" w:rsidR="00290D4E" w:rsidRPr="00F25982" w:rsidRDefault="00290D4E" w:rsidP="00290D4E">
      <w:pPr>
        <w:pStyle w:val="Tekstkomentarza"/>
        <w:spacing w:after="120"/>
        <w:ind w:right="97"/>
        <w:jc w:val="both"/>
        <w:rPr>
          <w:rFonts w:ascii="Arial" w:hAnsi="Arial" w:cs="Arial"/>
        </w:rPr>
      </w:pPr>
      <w:r w:rsidRPr="00F25982">
        <w:rPr>
          <w:rFonts w:ascii="Arial" w:hAnsi="Arial" w:cs="Arial"/>
          <w:bCs/>
        </w:rPr>
        <w:t xml:space="preserve">1. </w:t>
      </w:r>
      <w:r w:rsidRPr="00F25982">
        <w:rPr>
          <w:rFonts w:ascii="Arial" w:hAnsi="Arial" w:cs="Arial"/>
        </w:rPr>
        <w:t>Jakość przyjmowanego surowca musi odpowiadać normom handlowym oraz wymaganiom Zamawiającego, czyli właściwości środków spożywczych określonych jako pożądane – stan idealny do małych odchyleń.</w:t>
      </w:r>
    </w:p>
    <w:p w14:paraId="4A83342B" w14:textId="47E12C9E" w:rsidR="00290D4E" w:rsidRPr="00F25982" w:rsidRDefault="00290D4E" w:rsidP="00290D4E">
      <w:pPr>
        <w:tabs>
          <w:tab w:val="left" w:pos="1134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bCs/>
          <w:sz w:val="20"/>
          <w:szCs w:val="20"/>
        </w:rPr>
        <w:t xml:space="preserve">2. </w:t>
      </w:r>
      <w:r w:rsidRPr="00F25982">
        <w:rPr>
          <w:rFonts w:ascii="Arial" w:hAnsi="Arial" w:cs="Arial"/>
          <w:sz w:val="20"/>
          <w:szCs w:val="20"/>
        </w:rPr>
        <w:t>Jakość organoleptyczna żywności, której nie można ocenić przy przyjęciu towaru, sprawdzana jest przy produkcji. W</w:t>
      </w:r>
      <w:r w:rsidR="004F6C3F" w:rsidRPr="00F25982">
        <w:rPr>
          <w:rFonts w:ascii="Arial" w:hAnsi="Arial" w:cs="Arial"/>
          <w:sz w:val="20"/>
          <w:szCs w:val="20"/>
        </w:rPr>
        <w:t> </w:t>
      </w:r>
      <w:r w:rsidRPr="00F25982">
        <w:rPr>
          <w:rFonts w:ascii="Arial" w:hAnsi="Arial" w:cs="Arial"/>
          <w:sz w:val="20"/>
          <w:szCs w:val="20"/>
        </w:rPr>
        <w:t>przypadku nie spełnienia wymagań surowiec zostaje zwrócony do Wykonawcy.</w:t>
      </w:r>
    </w:p>
    <w:p w14:paraId="267544F7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bCs/>
          <w:sz w:val="20"/>
          <w:szCs w:val="20"/>
        </w:rPr>
        <w:t xml:space="preserve">3. </w:t>
      </w:r>
      <w:r w:rsidRPr="00F25982">
        <w:rPr>
          <w:rFonts w:ascii="Arial" w:hAnsi="Arial" w:cs="Arial"/>
          <w:sz w:val="20"/>
          <w:szCs w:val="20"/>
        </w:rPr>
        <w:t>Znakowanie artykułów spożywczych musi zapewnić ich pełną identyfikowalność. W przypadku nieodpowiedniego oznakowania oraz środków spożywczych po dacie minimalnej trwałości lub przekroczonym terminie przydatności do spożycia nastąpi odmowa przyjęcia.</w:t>
      </w:r>
    </w:p>
    <w:p w14:paraId="7BE38E6B" w14:textId="77777777" w:rsidR="00290D4E" w:rsidRPr="00F25982" w:rsidRDefault="00290D4E" w:rsidP="00290D4E">
      <w:pPr>
        <w:pStyle w:val="Tekstpodstawowy"/>
        <w:spacing w:after="120"/>
        <w:rPr>
          <w:rFonts w:ascii="Arial" w:hAnsi="Arial" w:cs="Arial"/>
          <w:b w:val="0"/>
          <w:sz w:val="20"/>
        </w:rPr>
      </w:pPr>
      <w:r w:rsidRPr="00F25982">
        <w:rPr>
          <w:rFonts w:ascii="Arial" w:hAnsi="Arial" w:cs="Arial"/>
          <w:b w:val="0"/>
          <w:sz w:val="20"/>
        </w:rPr>
        <w:t>4. Materiał opakowaniowy i transportowy  dopuszczony do kontaktu z żywnością.</w:t>
      </w:r>
    </w:p>
    <w:p w14:paraId="63DBA524" w14:textId="77777777" w:rsidR="00290D4E" w:rsidRPr="00F25982" w:rsidRDefault="00290D4E" w:rsidP="00290D4E">
      <w:pPr>
        <w:pStyle w:val="Tekstpodstawowy"/>
        <w:spacing w:after="120"/>
        <w:rPr>
          <w:rFonts w:ascii="Arial" w:hAnsi="Arial" w:cs="Arial"/>
          <w:b w:val="0"/>
          <w:sz w:val="20"/>
        </w:rPr>
      </w:pPr>
      <w:r w:rsidRPr="00F25982">
        <w:rPr>
          <w:rFonts w:ascii="Arial" w:hAnsi="Arial" w:cs="Arial"/>
          <w:b w:val="0"/>
          <w:sz w:val="20"/>
        </w:rPr>
        <w:t xml:space="preserve">5. Wykonawca musi funkcjonować zgodnie z aktualnymi wymaganiami prawa żywnościowego i zasadami dobrej Praktyki Higienicznej i Produkcyjnej. </w:t>
      </w:r>
    </w:p>
    <w:p w14:paraId="7C5B4318" w14:textId="77777777" w:rsidR="00290D4E" w:rsidRPr="00F25982" w:rsidRDefault="00290D4E" w:rsidP="00290D4E">
      <w:pPr>
        <w:pStyle w:val="Tekstpodstawowy"/>
        <w:spacing w:after="120"/>
        <w:rPr>
          <w:rFonts w:ascii="Arial" w:hAnsi="Arial" w:cs="Arial"/>
          <w:b w:val="0"/>
          <w:sz w:val="20"/>
        </w:rPr>
      </w:pPr>
      <w:r w:rsidRPr="00F25982">
        <w:rPr>
          <w:rFonts w:ascii="Arial" w:hAnsi="Arial" w:cs="Arial"/>
          <w:b w:val="0"/>
          <w:sz w:val="20"/>
        </w:rPr>
        <w:t xml:space="preserve">6. Sposób dostawy oraz dostarczana żywność musi być zgodna z wszystkimi wymaganiami prawa żywnościowego, między innymi: (1) Rozporządzenia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(2) Rozporządzenia (WE) nr 852/2004 Parlamentu Europejskiego i Rady z dnia 29 kwietnia 2004 r. ustanawiające szczególne przepisy dotyczące higieny środków spożywczych zwane dalej "rozporządzeniem nr 852/2004", (3) Ustawy z dnia 25 sierpnia 2006 r o bezpieczeństwie żywności i żywienia ( Dz. U. z dnia 27 września 2006 nr 171, poz. 1225 z </w:t>
      </w:r>
      <w:proofErr w:type="spellStart"/>
      <w:r w:rsidRPr="00F25982">
        <w:rPr>
          <w:rFonts w:ascii="Arial" w:hAnsi="Arial" w:cs="Arial"/>
          <w:b w:val="0"/>
          <w:sz w:val="20"/>
        </w:rPr>
        <w:t>późn</w:t>
      </w:r>
      <w:proofErr w:type="spellEnd"/>
      <w:r w:rsidRPr="00F25982">
        <w:rPr>
          <w:rFonts w:ascii="Arial" w:hAnsi="Arial" w:cs="Arial"/>
          <w:b w:val="0"/>
          <w:sz w:val="20"/>
        </w:rPr>
        <w:t>. zmianami), (4) Rozporządzenia (UE) nr 1169/2001 z Dia 25.10.2011 w sprawie przekazywania konsumentom informacji na temat żywności, (5) wszelkich aktów wykonawczych obowiązujących w zakresie nieregulowanym powyżej.</w:t>
      </w:r>
    </w:p>
    <w:p w14:paraId="5429FAEF" w14:textId="77777777" w:rsidR="00290D4E" w:rsidRPr="00F25982" w:rsidRDefault="00290D4E" w:rsidP="00290D4E">
      <w:pPr>
        <w:pStyle w:val="Tekstpodstawowy"/>
        <w:spacing w:after="120"/>
        <w:outlineLvl w:val="0"/>
        <w:rPr>
          <w:rFonts w:ascii="Arial" w:hAnsi="Arial" w:cs="Arial"/>
          <w:sz w:val="20"/>
        </w:rPr>
      </w:pPr>
    </w:p>
    <w:p w14:paraId="698C8F8B" w14:textId="08B89C7C" w:rsidR="00290D4E" w:rsidRPr="00F25982" w:rsidRDefault="00290D4E" w:rsidP="00290D4E">
      <w:pPr>
        <w:pStyle w:val="Tekstpodstawowy"/>
        <w:spacing w:after="120"/>
        <w:outlineLvl w:val="0"/>
        <w:rPr>
          <w:rFonts w:ascii="Arial" w:hAnsi="Arial" w:cs="Arial"/>
          <w:sz w:val="20"/>
        </w:rPr>
      </w:pPr>
      <w:r w:rsidRPr="00F2598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CC513" wp14:editId="21F680D1">
                <wp:simplePos x="0" y="0"/>
                <wp:positionH relativeFrom="column">
                  <wp:posOffset>-10160</wp:posOffset>
                </wp:positionH>
                <wp:positionV relativeFrom="paragraph">
                  <wp:posOffset>2018030</wp:posOffset>
                </wp:positionV>
                <wp:extent cx="6126480" cy="0"/>
                <wp:effectExtent l="11430" t="11430" r="5715" b="762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0D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8pt;margin-top:158.9pt;width:482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"/>
            </w:pict>
          </mc:Fallback>
        </mc:AlternateContent>
      </w:r>
      <w:r w:rsidRPr="00F25982">
        <w:rPr>
          <w:rFonts w:ascii="Arial" w:hAnsi="Arial" w:cs="Arial"/>
          <w:sz w:val="20"/>
        </w:rPr>
        <w:t>II. Wymagania szczegółowe dotyczące właściwości żywności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"/>
        <w:gridCol w:w="7081"/>
      </w:tblGrid>
      <w:tr w:rsidR="00290D4E" w:rsidRPr="00F25982" w14:paraId="4F522CCC" w14:textId="77777777" w:rsidTr="004F6C3F">
        <w:trPr>
          <w:cantSplit/>
        </w:trPr>
        <w:tc>
          <w:tcPr>
            <w:tcW w:w="9639" w:type="dxa"/>
            <w:gridSpan w:val="3"/>
            <w:shd w:val="clear" w:color="auto" w:fill="FFFFFF"/>
          </w:tcPr>
          <w:p w14:paraId="506BB6D7" w14:textId="50A1D019" w:rsidR="00290D4E" w:rsidRPr="00F25982" w:rsidRDefault="00290D4E" w:rsidP="004F6C3F">
            <w:pPr>
              <w:pStyle w:val="Nagwek2"/>
              <w:snapToGrid w:val="0"/>
              <w:spacing w:after="120"/>
              <w:rPr>
                <w:bCs w:val="0"/>
                <w:sz w:val="20"/>
                <w:szCs w:val="20"/>
              </w:rPr>
            </w:pPr>
            <w:r w:rsidRPr="00F25982">
              <w:rPr>
                <w:bCs w:val="0"/>
                <w:sz w:val="20"/>
                <w:szCs w:val="20"/>
              </w:rPr>
              <w:t>Pieczywo</w:t>
            </w:r>
          </w:p>
        </w:tc>
      </w:tr>
      <w:tr w:rsidR="00290D4E" w:rsidRPr="00F25982" w14:paraId="4120D064" w14:textId="77777777" w:rsidTr="004F6C3F">
        <w:trPr>
          <w:trHeight w:val="586"/>
        </w:trPr>
        <w:tc>
          <w:tcPr>
            <w:tcW w:w="2558" w:type="dxa"/>
            <w:gridSpan w:val="2"/>
          </w:tcPr>
          <w:p w14:paraId="1E8D6E05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Opakowanie, opakowanie transportowe</w:t>
            </w:r>
          </w:p>
        </w:tc>
        <w:tc>
          <w:tcPr>
            <w:tcW w:w="7081" w:type="dxa"/>
          </w:tcPr>
          <w:p w14:paraId="32C27C7A" w14:textId="77777777" w:rsidR="00290D4E" w:rsidRPr="00F25982" w:rsidRDefault="00290D4E" w:rsidP="00AF5CF5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 xml:space="preserve">Chleb pszenny, </w:t>
            </w:r>
            <w:proofErr w:type="spellStart"/>
            <w:r w:rsidRPr="00F25982">
              <w:rPr>
                <w:rFonts w:ascii="Arial" w:hAnsi="Arial" w:cs="Arial"/>
                <w:sz w:val="20"/>
                <w:szCs w:val="20"/>
              </w:rPr>
              <w:t>pszenno</w:t>
            </w:r>
            <w:proofErr w:type="spellEnd"/>
            <w:r w:rsidRPr="00F25982">
              <w:rPr>
                <w:rFonts w:ascii="Arial" w:hAnsi="Arial" w:cs="Arial"/>
                <w:sz w:val="20"/>
                <w:szCs w:val="20"/>
              </w:rPr>
              <w:t xml:space="preserve"> – żytni, wieloziarnisty, razowy - folia, chleb bezglutenowy i niskobiałkowy opakowanie próżniowe, czyste kosze, pieczywo  zgodne z gramaturą określoną w  formularzu cenowym, właściwie oznakowane: nazwa i adres producenta, rodzaj pieczywa, masa jednostkowa.</w:t>
            </w:r>
          </w:p>
          <w:p w14:paraId="6A2E12CF" w14:textId="77777777" w:rsidR="00290D4E" w:rsidRPr="00F25982" w:rsidRDefault="00290D4E" w:rsidP="00AF5CF5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Bułka tarta torebki papierowe właściwie oznakowane.</w:t>
            </w:r>
          </w:p>
          <w:p w14:paraId="04947BC6" w14:textId="77777777" w:rsidR="00290D4E" w:rsidRPr="00F25982" w:rsidRDefault="00290D4E" w:rsidP="00AF5CF5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Wszystkie opakowania dopuszczone do kontaktu z żywnością.</w:t>
            </w:r>
          </w:p>
          <w:p w14:paraId="4F5D15F9" w14:textId="77777777" w:rsidR="00290D4E" w:rsidRPr="00F25982" w:rsidRDefault="00290D4E" w:rsidP="00AF5CF5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Każda porcja zapakowanego pieczywa musi posiadać oznakowanie terminu produkcji i przydatności do spożycia (ważności).</w:t>
            </w:r>
          </w:p>
        </w:tc>
      </w:tr>
      <w:tr w:rsidR="00290D4E" w:rsidRPr="00F25982" w14:paraId="105C136A" w14:textId="77777777" w:rsidTr="004F6C3F">
        <w:trPr>
          <w:trHeight w:val="586"/>
        </w:trPr>
        <w:tc>
          <w:tcPr>
            <w:tcW w:w="2558" w:type="dxa"/>
            <w:gridSpan w:val="2"/>
          </w:tcPr>
          <w:p w14:paraId="128CFD3B" w14:textId="77777777" w:rsidR="00290D4E" w:rsidRPr="00F25982" w:rsidRDefault="00290D4E" w:rsidP="00AF5CF5">
            <w:pPr>
              <w:pStyle w:val="Nagwek2"/>
              <w:spacing w:after="120"/>
              <w:jc w:val="left"/>
              <w:rPr>
                <w:bCs w:val="0"/>
                <w:sz w:val="20"/>
                <w:szCs w:val="20"/>
              </w:rPr>
            </w:pPr>
            <w:r w:rsidRPr="00F25982">
              <w:rPr>
                <w:bCs w:val="0"/>
                <w:sz w:val="20"/>
                <w:szCs w:val="20"/>
              </w:rPr>
              <w:t>Właściwości fizykochemiczne i biologiczne</w:t>
            </w:r>
          </w:p>
        </w:tc>
        <w:tc>
          <w:tcPr>
            <w:tcW w:w="7081" w:type="dxa"/>
          </w:tcPr>
          <w:p w14:paraId="45DB7D20" w14:textId="77777777" w:rsidR="00290D4E" w:rsidRPr="00F25982" w:rsidRDefault="00290D4E" w:rsidP="00AF5CF5">
            <w:pPr>
              <w:pStyle w:val="Nagwek2"/>
              <w:spacing w:after="120"/>
              <w:jc w:val="left"/>
              <w:rPr>
                <w:b w:val="0"/>
                <w:bCs w:val="0"/>
                <w:sz w:val="20"/>
                <w:szCs w:val="20"/>
              </w:rPr>
            </w:pPr>
            <w:r w:rsidRPr="00F25982">
              <w:rPr>
                <w:b w:val="0"/>
                <w:bCs w:val="0"/>
                <w:sz w:val="20"/>
                <w:szCs w:val="20"/>
              </w:rPr>
              <w:t>Brak zanieczyszczeń chemicznych, brak oznak i obecności pleśni, brak zanieczyszczeń mikrobiologicznych (mi. in. zakażenia laseczką ziemniaczaną: śluzowacenie, utrata elastyczności miękiszu, ciągnące się, przezroczyste nitki) i bakterii chorobotwórczych, bez objawów choroby kredowej (białe plamy w miękiszu).</w:t>
            </w:r>
          </w:p>
        </w:tc>
      </w:tr>
      <w:tr w:rsidR="00290D4E" w:rsidRPr="00F25982" w14:paraId="6D258534" w14:textId="77777777" w:rsidTr="004F6C3F">
        <w:trPr>
          <w:cantSplit/>
          <w:trHeight w:val="432"/>
        </w:trPr>
        <w:tc>
          <w:tcPr>
            <w:tcW w:w="2552" w:type="dxa"/>
          </w:tcPr>
          <w:p w14:paraId="30BA1018" w14:textId="1030B1F7" w:rsidR="00290D4E" w:rsidRPr="00F25982" w:rsidRDefault="00290D4E" w:rsidP="004F6C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Kształt</w:t>
            </w:r>
          </w:p>
        </w:tc>
        <w:tc>
          <w:tcPr>
            <w:tcW w:w="7087" w:type="dxa"/>
            <w:gridSpan w:val="2"/>
          </w:tcPr>
          <w:p w14:paraId="6D08294E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Typowy dla rodzaju, regularny, utrwalony podczas wypieku, bez zmian podczas transportu i przechowywania, niedopuszczalne zniekształcenia.</w:t>
            </w:r>
          </w:p>
        </w:tc>
      </w:tr>
      <w:tr w:rsidR="00290D4E" w:rsidRPr="00F25982" w14:paraId="2CC7F4DB" w14:textId="77777777" w:rsidTr="004F6C3F">
        <w:trPr>
          <w:cantSplit/>
        </w:trPr>
        <w:tc>
          <w:tcPr>
            <w:tcW w:w="2552" w:type="dxa"/>
          </w:tcPr>
          <w:p w14:paraId="5373FD12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lastRenderedPageBreak/>
              <w:t>Skórka</w:t>
            </w:r>
          </w:p>
        </w:tc>
        <w:tc>
          <w:tcPr>
            <w:tcW w:w="7087" w:type="dxa"/>
            <w:gridSpan w:val="2"/>
          </w:tcPr>
          <w:p w14:paraId="23C08C02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 xml:space="preserve">Równomiernie zabarwiona, o odcieniu typowym dla danego rodzaju, sprężysta, ściśle związana z miękiszem, o barwie zanikającej w kierunku miękiszu, grubość skórki nie mniejsza niż 2 mm, ale nie gruba i jasna, nie spalona,  powierzchnia gładka, błyszcząca, nie popękana (dopuszczalne nieznaczne popękania), bez uszkodzeń mechanicznych, bez pęcherzy. </w:t>
            </w:r>
          </w:p>
        </w:tc>
      </w:tr>
      <w:tr w:rsidR="00290D4E" w:rsidRPr="00F25982" w14:paraId="060C3B54" w14:textId="77777777" w:rsidTr="004F6C3F">
        <w:trPr>
          <w:cantSplit/>
        </w:trPr>
        <w:tc>
          <w:tcPr>
            <w:tcW w:w="2552" w:type="dxa"/>
          </w:tcPr>
          <w:p w14:paraId="0E093E05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Miękisz</w:t>
            </w:r>
          </w:p>
        </w:tc>
        <w:tc>
          <w:tcPr>
            <w:tcW w:w="7087" w:type="dxa"/>
            <w:gridSpan w:val="2"/>
          </w:tcPr>
          <w:p w14:paraId="139CEBBC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Elastyczny, równomiernie porowaty, o drobnych porach z cienkimi ściankami, bez zakalca, bez grudek mąki, nie powinien się kruszyć, rozpadać, bez pustych miejsc, całkowicie wypełniony.</w:t>
            </w:r>
          </w:p>
        </w:tc>
      </w:tr>
      <w:tr w:rsidR="00290D4E" w:rsidRPr="00F25982" w14:paraId="72F0BC23" w14:textId="77777777" w:rsidTr="004F6C3F">
        <w:trPr>
          <w:cantSplit/>
        </w:trPr>
        <w:tc>
          <w:tcPr>
            <w:tcW w:w="2552" w:type="dxa"/>
          </w:tcPr>
          <w:p w14:paraId="1E4CC98E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Smak i zapach</w:t>
            </w:r>
          </w:p>
        </w:tc>
        <w:tc>
          <w:tcPr>
            <w:tcW w:w="7087" w:type="dxa"/>
            <w:gridSpan w:val="2"/>
          </w:tcPr>
          <w:p w14:paraId="02DCFD5E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Przyjemny, pszenne – lekko słodki, żytnie – lekko kwaśny, chleb żytni razowy wyraźny smak i zapach kwaśny, niedopuszczalne zapachy i smaki obce.</w:t>
            </w:r>
          </w:p>
        </w:tc>
      </w:tr>
      <w:tr w:rsidR="00290D4E" w:rsidRPr="00F25982" w14:paraId="009BFAC7" w14:textId="77777777" w:rsidTr="004F6C3F">
        <w:trPr>
          <w:cantSplit/>
        </w:trPr>
        <w:tc>
          <w:tcPr>
            <w:tcW w:w="2552" w:type="dxa"/>
          </w:tcPr>
          <w:p w14:paraId="186E8561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Wilgotność</w:t>
            </w:r>
          </w:p>
        </w:tc>
        <w:tc>
          <w:tcPr>
            <w:tcW w:w="7087" w:type="dxa"/>
            <w:gridSpan w:val="2"/>
          </w:tcPr>
          <w:p w14:paraId="62FF8B9D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42 – 52 % w zależności od rodzaju, 48 – 52 % żytnie, pszenne 42 – 50 %</w:t>
            </w:r>
          </w:p>
        </w:tc>
      </w:tr>
      <w:tr w:rsidR="00290D4E" w:rsidRPr="00F25982" w14:paraId="45C41F4F" w14:textId="77777777" w:rsidTr="004F6C3F">
        <w:trPr>
          <w:cantSplit/>
        </w:trPr>
        <w:tc>
          <w:tcPr>
            <w:tcW w:w="2552" w:type="dxa"/>
          </w:tcPr>
          <w:p w14:paraId="7AF0579E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982">
              <w:rPr>
                <w:rFonts w:ascii="Arial" w:hAnsi="Arial" w:cs="Arial"/>
                <w:b/>
                <w:sz w:val="20"/>
                <w:szCs w:val="20"/>
              </w:rPr>
              <w:t>Kwasowość</w:t>
            </w:r>
          </w:p>
        </w:tc>
        <w:tc>
          <w:tcPr>
            <w:tcW w:w="7087" w:type="dxa"/>
            <w:gridSpan w:val="2"/>
          </w:tcPr>
          <w:p w14:paraId="715E327F" w14:textId="77777777" w:rsidR="00290D4E" w:rsidRPr="00F25982" w:rsidRDefault="00290D4E" w:rsidP="00AF5C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5982">
              <w:rPr>
                <w:rFonts w:ascii="Arial" w:hAnsi="Arial" w:cs="Arial"/>
                <w:sz w:val="20"/>
                <w:szCs w:val="20"/>
              </w:rPr>
              <w:t>Pszenne, zwykłe i wyborowe 3 – 5 °, mieszane 7-10°, żytnie 8 - 11°</w:t>
            </w:r>
          </w:p>
        </w:tc>
      </w:tr>
    </w:tbl>
    <w:p w14:paraId="0FF1E634" w14:textId="77777777" w:rsidR="00290D4E" w:rsidRPr="00F25982" w:rsidRDefault="00290D4E" w:rsidP="00290D4E">
      <w:pPr>
        <w:spacing w:after="120"/>
        <w:rPr>
          <w:rFonts w:ascii="Arial" w:hAnsi="Arial" w:cs="Arial"/>
          <w:sz w:val="20"/>
          <w:szCs w:val="20"/>
        </w:rPr>
      </w:pPr>
    </w:p>
    <w:p w14:paraId="0842E8AF" w14:textId="77777777" w:rsidR="00290D4E" w:rsidRPr="00F25982" w:rsidRDefault="00290D4E" w:rsidP="00290D4E">
      <w:pPr>
        <w:pStyle w:val="Tekstpodstawowy2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982">
        <w:rPr>
          <w:rFonts w:ascii="Arial" w:hAnsi="Arial" w:cs="Arial"/>
          <w:b/>
          <w:sz w:val="20"/>
          <w:szCs w:val="20"/>
        </w:rPr>
        <w:t xml:space="preserve">III. Warunki dostaw </w:t>
      </w:r>
    </w:p>
    <w:p w14:paraId="09E53E6B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1. Dostarczane pieczywo musi być I klasy, świeże, krojone i pakowane. Dostawa według wagi netto.</w:t>
      </w:r>
    </w:p>
    <w:p w14:paraId="3A98553B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2. Wykonawca przed rozpoczęciem dostaw przedłoży Zamawiającemu aktualny dokument badania wyrobu gotowego, dla każdego asortymentu z formularza cenowego.</w:t>
      </w:r>
    </w:p>
    <w:p w14:paraId="010A816B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3. Realizacja dostaw w sposób ciągły, 6 razy w tygodniu od poniedziałku do soboty, w godzinach przedpołudniowych, maksymalnie do godz. 12:00,</w:t>
      </w:r>
      <w:r w:rsidRPr="00F25982">
        <w:rPr>
          <w:rFonts w:ascii="Arial" w:hAnsi="Arial" w:cs="Arial"/>
          <w:sz w:val="20"/>
          <w:szCs w:val="20"/>
        </w:rPr>
        <w:t xml:space="preserve"> </w:t>
      </w:r>
      <w:r w:rsidRPr="00F25982">
        <w:rPr>
          <w:rFonts w:ascii="Arial" w:hAnsi="Arial" w:cs="Arial"/>
          <w:bCs/>
          <w:sz w:val="20"/>
          <w:szCs w:val="20"/>
          <w:lang w:eastAsia="ar-SA"/>
        </w:rPr>
        <w:t>z dostarczeniem i wniesieniem oraz weryfikacją ilościową i jakościową w obecności wykonawcy. Dostawa w sobotę zapewnić ma pieczywo na niedzielę i na poniedziałek.</w:t>
      </w:r>
    </w:p>
    <w:p w14:paraId="0B139634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4. Pieczywo dostarczane będzie przez Wykonawcę bezpośrednio do oddziałów szpitalnych i do magazynu żywnościowego Zamawiającego w budynku kuchni (19 punktów odbiorczych), w asortymentach i ilościach zgodnych z zapotrzebowaniem dziennym.</w:t>
      </w:r>
    </w:p>
    <w:p w14:paraId="09760271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5. Uprawniony przedstawiciel Zamawiającego każdorazowo faksem lub za pomocą poczty elektronicznej zgłosi zapotrzebowanie dzienne, z wyprzedzeniem 1-2 dniowym (dni robocze) przed wymaganym terminem dostawy.</w:t>
      </w:r>
    </w:p>
    <w:p w14:paraId="0F4854DA" w14:textId="463BFAC8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6. Termin przydatności do spożycia dostarczonego pieczywa nie może być krótszy niż ¾ całkowitego</w:t>
      </w:r>
      <w:r w:rsidRPr="00F25982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F25982">
        <w:rPr>
          <w:rFonts w:ascii="Arial" w:hAnsi="Arial" w:cs="Arial"/>
          <w:sz w:val="20"/>
          <w:szCs w:val="20"/>
          <w:lang w:eastAsia="ar-SA"/>
        </w:rPr>
        <w:t>terminu ważności.</w:t>
      </w:r>
    </w:p>
    <w:p w14:paraId="64EBD5F8" w14:textId="06109A89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7. Wszystkie dostawy odbywać się będą wraz z rozładunkiem i wniesieniem.</w:t>
      </w:r>
    </w:p>
    <w:p w14:paraId="150BF9B4" w14:textId="7C37DFCD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 xml:space="preserve">8. Dostarczony asortyment powinien być zgodny z zamówieniem. </w:t>
      </w:r>
    </w:p>
    <w:p w14:paraId="07771C8D" w14:textId="77777777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9. Zamawiający może, w uzasadnionych bieżącymi potrzebami wypadkach, czasowo korygować ilości i częstotliwość dostarczanego towaru i korekta ta nie wymaga formy pisemnej.</w:t>
      </w:r>
    </w:p>
    <w:p w14:paraId="7F8EFC80" w14:textId="77777777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>10. W przypadku dostawy mniejszej ilości asortymentu, aniżeli przewiduje to umowa, wynagrodzenie wykonawcy zostanie skorygowane na podstawie faktycznie dostarczonej ilości przedmiotu zamówienia.</w:t>
      </w:r>
    </w:p>
    <w:p w14:paraId="2B79ABF1" w14:textId="77777777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 xml:space="preserve">11. Dostawy następować będą transportem własnym Wykonawcy, na jego koszt i ryzyko. </w:t>
      </w:r>
    </w:p>
    <w:p w14:paraId="75C616B0" w14:textId="77777777" w:rsidR="00290D4E" w:rsidRPr="00F25982" w:rsidRDefault="00290D4E" w:rsidP="00290D4E">
      <w:pPr>
        <w:tabs>
          <w:tab w:val="num" w:pos="1440"/>
        </w:tabs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 xml:space="preserve">12. </w:t>
      </w:r>
      <w:r w:rsidRPr="00F25982">
        <w:rPr>
          <w:rFonts w:ascii="Arial" w:hAnsi="Arial" w:cs="Arial"/>
          <w:bCs/>
          <w:sz w:val="20"/>
          <w:szCs w:val="20"/>
          <w:lang w:eastAsia="ar-SA"/>
        </w:rPr>
        <w:t>W przypadkach nienależytego wykonania zobowiązania przez Wykonawcę, tj.:</w:t>
      </w:r>
    </w:p>
    <w:p w14:paraId="4B614B7B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a) niedotrzymania terminu dostawy,</w:t>
      </w:r>
    </w:p>
    <w:p w14:paraId="6E999D19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b) dostarczenia towaru wadliwego pod względem jakościowym,</w:t>
      </w:r>
    </w:p>
    <w:p w14:paraId="162CCC1C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25982">
        <w:rPr>
          <w:rFonts w:ascii="Arial" w:hAnsi="Arial" w:cs="Arial"/>
          <w:bCs/>
          <w:sz w:val="20"/>
          <w:szCs w:val="20"/>
          <w:lang w:eastAsia="ar-SA"/>
        </w:rPr>
        <w:t>c) dostarczenia towaru w ilości innej niż zgłoszone zapotrzebowanie,</w:t>
      </w:r>
    </w:p>
    <w:p w14:paraId="4F9F03BF" w14:textId="46051F02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25982">
        <w:rPr>
          <w:rFonts w:ascii="Arial" w:hAnsi="Arial" w:cs="Arial"/>
          <w:sz w:val="20"/>
          <w:szCs w:val="20"/>
          <w:u w:val="single"/>
          <w:lang w:eastAsia="ar-SA"/>
        </w:rPr>
        <w:lastRenderedPageBreak/>
        <w:t>Zamawiającemu przysługuje prawo do zakupu towaru u osób trzecich na koszt Wykonawcy.</w:t>
      </w:r>
    </w:p>
    <w:p w14:paraId="470AFF1D" w14:textId="77777777" w:rsidR="00855BE7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  <w:lang w:eastAsia="ar-SA"/>
        </w:rPr>
        <w:t xml:space="preserve">13. </w:t>
      </w:r>
      <w:r w:rsidRPr="00F25982">
        <w:rPr>
          <w:rFonts w:ascii="Arial" w:hAnsi="Arial" w:cs="Arial"/>
          <w:sz w:val="20"/>
          <w:szCs w:val="20"/>
        </w:rPr>
        <w:t xml:space="preserve">Wykonawca do każdej dostawy wystawi dokument WZ zawierający rodzaj i ilość dostarczonego asortymentu. Wykonawca wystawi Zamawiającemu fakturę zbiorczą za dostarczony asortyment – w ostatnim dniu miesiąca kalendarzowego, w którym następowały dostawy asortymentu. </w:t>
      </w:r>
    </w:p>
    <w:p w14:paraId="225F8B5C" w14:textId="4D837421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F25982">
        <w:rPr>
          <w:rFonts w:ascii="Arial" w:hAnsi="Arial" w:cs="Arial"/>
          <w:sz w:val="20"/>
          <w:szCs w:val="20"/>
        </w:rPr>
        <w:t>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4671FB26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DBCB986" w14:textId="77777777" w:rsidR="00290D4E" w:rsidRPr="00F25982" w:rsidRDefault="00290D4E" w:rsidP="00290D4E">
      <w:pPr>
        <w:spacing w:after="120"/>
        <w:outlineLvl w:val="0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b/>
          <w:sz w:val="20"/>
          <w:szCs w:val="20"/>
        </w:rPr>
        <w:t>IV. Wymagania przy każdej dostawie:</w:t>
      </w:r>
    </w:p>
    <w:p w14:paraId="6C25FF8D" w14:textId="77777777" w:rsidR="00290D4E" w:rsidRPr="00F25982" w:rsidRDefault="00290D4E" w:rsidP="00290D4E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1. Warunki transportowe i higiena dostawy:</w:t>
      </w:r>
    </w:p>
    <w:p w14:paraId="08C9B512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- muszą być zgodne z zasadami GMP/GHP min: czysta kabina transportowa,</w:t>
      </w:r>
    </w:p>
    <w:p w14:paraId="3D3415EF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 xml:space="preserve">- dokumenty do wglądu: dopuszczenie środka transportu przez PPIS do przewozu żywności, aktualna karta zdrowia kierowcy, potwierdzenie wykonywania mycia i dezynfekcji pojazdu którym przewożona jest żywność, </w:t>
      </w:r>
    </w:p>
    <w:p w14:paraId="123A339D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- wymagana czysta odzież ochronna kierowcy oraz schludny, estetyczny, nie budzący zastrzeżeń co do higieny wygląd,</w:t>
      </w:r>
    </w:p>
    <w:p w14:paraId="5DDAD3F1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 xml:space="preserve">- </w:t>
      </w:r>
      <w:r w:rsidRPr="00F25982">
        <w:rPr>
          <w:rFonts w:ascii="Arial" w:hAnsi="Arial" w:cs="Arial"/>
          <w:sz w:val="20"/>
          <w:szCs w:val="20"/>
          <w:u w:val="single"/>
        </w:rPr>
        <w:t>kosze, w których dostarczane jest pieczywo muszą być bezwzględnie czyste.</w:t>
      </w:r>
    </w:p>
    <w:p w14:paraId="2F01B073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2. Etykieta w języku polskim zawierającą minimum: producenta, opis asortymentu, temperaturę przechowywania, datę przydatności do spożycia.</w:t>
      </w:r>
    </w:p>
    <w:p w14:paraId="6EDAF4D4" w14:textId="77777777" w:rsidR="00290D4E" w:rsidRPr="00F25982" w:rsidRDefault="00290D4E" w:rsidP="00290D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3. W przypadku nie spełnienia w/w kryteriów dostaw nastąpi odmowa przyjęcia żywności.</w:t>
      </w:r>
    </w:p>
    <w:p w14:paraId="20C2BC12" w14:textId="0BE9CF4F" w:rsidR="00290D4E" w:rsidRPr="00F25982" w:rsidRDefault="00290D4E" w:rsidP="00855B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25982">
        <w:rPr>
          <w:rFonts w:ascii="Arial" w:hAnsi="Arial" w:cs="Arial"/>
          <w:sz w:val="20"/>
          <w:szCs w:val="20"/>
        </w:rPr>
        <w:t>4. W przypadku niespełnienia warunków dostawy (niewłaściwa jakość, brak wymaganych dokumentów itd.) i odmowy przyjęcia wykonawca musi w tym samym dniu do godz. 14.00 dostarczyć produkt zgodny pod względem jakościowym i ilościowym aby zapewnić ciągłość produkcji.</w:t>
      </w:r>
    </w:p>
    <w:sectPr w:rsidR="00290D4E" w:rsidRPr="00F259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12CD7" w14:textId="77777777" w:rsidR="000A3BE5" w:rsidRDefault="000A3BE5" w:rsidP="00B8265C">
      <w:pPr>
        <w:spacing w:after="0" w:line="240" w:lineRule="auto"/>
      </w:pPr>
      <w:r>
        <w:separator/>
      </w:r>
    </w:p>
  </w:endnote>
  <w:endnote w:type="continuationSeparator" w:id="0">
    <w:p w14:paraId="169F8A31" w14:textId="77777777" w:rsidR="000A3BE5" w:rsidRDefault="000A3BE5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7097" w14:textId="77777777" w:rsidR="000A3BE5" w:rsidRDefault="000A3BE5" w:rsidP="00B8265C">
      <w:pPr>
        <w:spacing w:after="0" w:line="240" w:lineRule="auto"/>
      </w:pPr>
      <w:r>
        <w:separator/>
      </w:r>
    </w:p>
  </w:footnote>
  <w:footnote w:type="continuationSeparator" w:id="0">
    <w:p w14:paraId="58813293" w14:textId="77777777" w:rsidR="000A3BE5" w:rsidRDefault="000A3BE5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1335" w14:textId="77777777" w:rsidR="00B8265C" w:rsidRPr="00F25982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F25982">
      <w:rPr>
        <w:rFonts w:ascii="Arial" w:hAnsi="Arial" w:cs="Arial"/>
        <w:i/>
        <w:sz w:val="20"/>
        <w:szCs w:val="20"/>
      </w:rPr>
      <w:t xml:space="preserve">Zamawiający: </w:t>
    </w:r>
  </w:p>
  <w:p w14:paraId="60BBA3C8" w14:textId="77777777" w:rsidR="00B8265C" w:rsidRPr="00F25982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F25982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9870D18" w14:textId="0BBE0E2F" w:rsidR="00B8265C" w:rsidRPr="00F25982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F25982">
      <w:rPr>
        <w:rFonts w:ascii="Arial" w:hAnsi="Arial" w:cs="Arial"/>
        <w:i/>
        <w:sz w:val="20"/>
        <w:szCs w:val="20"/>
      </w:rPr>
      <w:t>Postępowanie przetargowe: ZP-</w:t>
    </w:r>
    <w:r w:rsidR="00F25982">
      <w:rPr>
        <w:rFonts w:ascii="Arial" w:hAnsi="Arial" w:cs="Arial"/>
        <w:i/>
        <w:sz w:val="20"/>
        <w:szCs w:val="20"/>
      </w:rPr>
      <w:t>4/21</w:t>
    </w:r>
  </w:p>
  <w:p w14:paraId="6D0E1899" w14:textId="1532E291" w:rsidR="00B8265C" w:rsidRPr="00F25982" w:rsidRDefault="00B8265C" w:rsidP="00B8265C">
    <w:pPr>
      <w:pStyle w:val="Nagwek"/>
      <w:jc w:val="right"/>
      <w:rPr>
        <w:rFonts w:ascii="Arial" w:hAnsi="Arial" w:cs="Arial"/>
        <w:i/>
      </w:rPr>
    </w:pPr>
    <w:r w:rsidRPr="00F25982">
      <w:rPr>
        <w:rFonts w:ascii="Arial" w:hAnsi="Arial" w:cs="Arial"/>
        <w:i/>
        <w:sz w:val="20"/>
        <w:szCs w:val="20"/>
      </w:rPr>
      <w:t>Załącznik do SWZ</w:t>
    </w:r>
  </w:p>
  <w:p w14:paraId="2ACF383B" w14:textId="77777777" w:rsidR="00B8265C" w:rsidRDefault="00B82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42"/>
    <w:rsid w:val="000A3BE5"/>
    <w:rsid w:val="000B505A"/>
    <w:rsid w:val="001744DD"/>
    <w:rsid w:val="001E33EE"/>
    <w:rsid w:val="002127A0"/>
    <w:rsid w:val="00290D4E"/>
    <w:rsid w:val="003D21A1"/>
    <w:rsid w:val="0047438A"/>
    <w:rsid w:val="004745BB"/>
    <w:rsid w:val="004F6C3F"/>
    <w:rsid w:val="005463A5"/>
    <w:rsid w:val="005500DA"/>
    <w:rsid w:val="00664C52"/>
    <w:rsid w:val="006D3E0E"/>
    <w:rsid w:val="00734D7D"/>
    <w:rsid w:val="007F39C0"/>
    <w:rsid w:val="00855BE7"/>
    <w:rsid w:val="008862DB"/>
    <w:rsid w:val="008E4BEB"/>
    <w:rsid w:val="00A1041A"/>
    <w:rsid w:val="00A17992"/>
    <w:rsid w:val="00B8265C"/>
    <w:rsid w:val="00DE03CE"/>
    <w:rsid w:val="00E3330C"/>
    <w:rsid w:val="00E53242"/>
    <w:rsid w:val="00E57B55"/>
    <w:rsid w:val="00E91AC1"/>
    <w:rsid w:val="00F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894F7C25-0743-4FC0-9A36-78B69765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90D4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character" w:customStyle="1" w:styleId="Nagwek2Znak">
    <w:name w:val="Nagłówek 2 Znak"/>
    <w:basedOn w:val="Domylnaczcionkaakapitu"/>
    <w:link w:val="Nagwek2"/>
    <w:rsid w:val="00290D4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90D4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0D4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90D4E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0D4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0D4E"/>
    <w:pPr>
      <w:spacing w:after="0" w:line="240" w:lineRule="auto"/>
      <w:jc w:val="both"/>
    </w:pPr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0D4E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90D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0D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900F-BD4D-4F29-BC97-CDA2C53F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10</cp:revision>
  <cp:lastPrinted>2019-10-02T09:08:00Z</cp:lastPrinted>
  <dcterms:created xsi:type="dcterms:W3CDTF">2019-04-18T09:40:00Z</dcterms:created>
  <dcterms:modified xsi:type="dcterms:W3CDTF">2021-02-09T11:33:00Z</dcterms:modified>
</cp:coreProperties>
</file>