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>o aktualności informacji zawartych w oświadczeniu, o którym mowa w art. 125 ust. 1 uPzp</w:t>
      </w:r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36D132C1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 wykonawców osobno (w przypadku spółki cywilnej oświadczenie składane jest w odniesieniu do każdego wspólnika spółki cywilnej oddzielnie)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7A81B40D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9E0C46" w:rsidRPr="009E0C46">
        <w:rPr>
          <w:rFonts w:ascii="Arial" w:eastAsia="Times New Roman" w:hAnsi="Arial" w:cs="Arial"/>
          <w:b/>
          <w:bCs/>
        </w:rPr>
        <w:t>Odnowienie wsparcia producenta dla posiadanych przez LP licencji i subskrypcji oprogramowania Check Point</w:t>
      </w:r>
      <w:r w:rsidR="008E7B8A">
        <w:rPr>
          <w:rFonts w:ascii="Arial" w:eastAsia="Times New Roman" w:hAnsi="Arial" w:cs="Arial"/>
          <w:b/>
          <w:bCs/>
        </w:rPr>
        <w:t>.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27C1522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 xml:space="preserve">Załącznik nr </w:t>
    </w:r>
    <w:r w:rsidR="009E0C46">
      <w:rPr>
        <w:rFonts w:ascii="Arial" w:hAnsi="Arial" w:cs="Arial"/>
      </w:rPr>
      <w:t>7</w:t>
    </w:r>
    <w:r w:rsidRPr="007C1B7C">
      <w:rPr>
        <w:rFonts w:ascii="Arial" w:hAnsi="Arial" w:cs="Arial"/>
      </w:rPr>
      <w:t xml:space="preserve"> do SWZ</w:t>
    </w:r>
  </w:p>
  <w:p w14:paraId="24166A2C" w14:textId="728492EE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9E0C46">
      <w:rPr>
        <w:rFonts w:ascii="Arial" w:hAnsi="Arial" w:cs="Arial"/>
      </w:rPr>
      <w:t>123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E053D"/>
    <w:rsid w:val="002F3417"/>
    <w:rsid w:val="002F485D"/>
    <w:rsid w:val="003264FC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0C46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Rasztemborska</cp:lastModifiedBy>
  <cp:revision>6</cp:revision>
  <dcterms:created xsi:type="dcterms:W3CDTF">2024-03-22T11:55:00Z</dcterms:created>
  <dcterms:modified xsi:type="dcterms:W3CDTF">2024-08-08T18:53:00Z</dcterms:modified>
</cp:coreProperties>
</file>