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D903" w14:textId="77777777" w:rsidR="000E6482" w:rsidRPr="000D44CE" w:rsidRDefault="000E6482" w:rsidP="000E6482">
      <w:pPr>
        <w:spacing w:after="120"/>
        <w:jc w:val="both"/>
        <w:rPr>
          <w:b/>
        </w:rPr>
      </w:pPr>
      <w:r w:rsidRPr="000D44CE">
        <w:rPr>
          <w:b/>
        </w:rPr>
        <w:t>a) KOSZTORYS INWESTORSKI</w:t>
      </w:r>
    </w:p>
    <w:p w14:paraId="05580011" w14:textId="77777777" w:rsidR="000E6482" w:rsidRPr="000D44CE" w:rsidRDefault="000E6482" w:rsidP="000E64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0D44CE">
        <w:t xml:space="preserve">Kosztorys inwestorski, zgodnie </w:t>
      </w:r>
      <w:bookmarkStart w:id="0" w:name="_Hlk98315092"/>
      <w:r w:rsidRPr="000D44CE">
        <w:t xml:space="preserve">z Rozporządzeniem Ministra Rozwoju i Technologii z dnia 20 grudnia 2021 r. </w:t>
      </w:r>
      <w:r w:rsidRPr="000D44CE">
        <w:rPr>
          <w:i/>
          <w:iCs/>
        </w:rPr>
        <w:t xml:space="preserve">w sprawie określenia metod i podstaw sporządzania kosztorysu inwestorskiego, obliczania planowanych kosztów prac projektowych oraz planowanych kosztów robót budowlanych określonych w programie funkcjonalno-użytkowym </w:t>
      </w:r>
      <w:bookmarkStart w:id="1" w:name="_Hlk122593529"/>
      <w:r w:rsidRPr="000D44CE">
        <w:t>(Dz. U. z 2021 r. poz. 2458)</w:t>
      </w:r>
      <w:bookmarkEnd w:id="0"/>
      <w:r w:rsidRPr="000D44CE">
        <w:t xml:space="preserve">. </w:t>
      </w:r>
      <w:bookmarkEnd w:id="1"/>
      <w:r w:rsidRPr="000D44CE">
        <w:t xml:space="preserve">Do wyceny cen jednostkowych należy zastosować KNR, KNNR, KSNR, AT (wersja papierowa w </w:t>
      </w:r>
      <w:r>
        <w:rPr>
          <w:b/>
          <w:bCs/>
        </w:rPr>
        <w:t>jednym</w:t>
      </w:r>
      <w:r w:rsidRPr="000D44CE">
        <w:t xml:space="preserve"> egzemplarz</w:t>
      </w:r>
      <w:r>
        <w:t>u</w:t>
      </w:r>
      <w:r w:rsidRPr="000D44CE">
        <w:t xml:space="preserve"> + PDF + plik *.</w:t>
      </w:r>
      <w:proofErr w:type="spellStart"/>
      <w:r w:rsidRPr="000D44CE">
        <w:t>ath</w:t>
      </w:r>
      <w:proofErr w:type="spellEnd"/>
      <w:r w:rsidRPr="000D44CE">
        <w:t xml:space="preserve"> lub *.</w:t>
      </w:r>
      <w:proofErr w:type="spellStart"/>
      <w:r w:rsidRPr="000D44CE">
        <w:t>kst</w:t>
      </w:r>
      <w:proofErr w:type="spellEnd"/>
      <w:r w:rsidRPr="000D44CE">
        <w:t>),</w:t>
      </w:r>
    </w:p>
    <w:p w14:paraId="1C073397" w14:textId="77777777" w:rsidR="000E6482" w:rsidRPr="000D44CE" w:rsidRDefault="000E6482" w:rsidP="000E64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0D44CE">
        <w:t>Kosztorys inwestorski powinien być sporządzony metodą szczegółową na średnich cenach i narzutach zawartych w ostatnim dostępnym wydaniu SEKOCENBUD (lub innych dostępnych wydawnictw informacyjnych na temat cen w budownictwie).</w:t>
      </w:r>
    </w:p>
    <w:p w14:paraId="5B52F029" w14:textId="77777777" w:rsidR="000E6482" w:rsidRPr="000D44CE" w:rsidRDefault="000E6482" w:rsidP="000E64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0D44CE">
        <w:t xml:space="preserve">Kosztorys powinien mieć zwartą formę </w:t>
      </w:r>
      <w:r w:rsidRPr="000D44CE">
        <w:rPr>
          <w:b/>
        </w:rPr>
        <w:t>bez zbędnego powielania</w:t>
      </w:r>
      <w:r w:rsidRPr="000D44CE">
        <w:t xml:space="preserve"> takich samych technologicznie pozycji. W danej pozycji należy zawrzeć przedmiary na różne odcinki lub części drogi z opisem w wierszach przedmiarowych czego dotyczy dana ilość.</w:t>
      </w:r>
    </w:p>
    <w:p w14:paraId="17D4399A" w14:textId="77777777" w:rsidR="000E6482" w:rsidRPr="000D44CE" w:rsidRDefault="000E6482" w:rsidP="000E64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0D44CE">
        <w:t>Jeden plik w wersji elektronicznej *.</w:t>
      </w:r>
      <w:proofErr w:type="spellStart"/>
      <w:r w:rsidRPr="000D44CE">
        <w:t>ath</w:t>
      </w:r>
      <w:proofErr w:type="spellEnd"/>
      <w:r w:rsidRPr="000D44CE">
        <w:t xml:space="preserve"> lub *.</w:t>
      </w:r>
      <w:proofErr w:type="spellStart"/>
      <w:r w:rsidRPr="000D44CE">
        <w:t>kst</w:t>
      </w:r>
      <w:proofErr w:type="spellEnd"/>
      <w:r w:rsidRPr="000D44CE">
        <w:t xml:space="preserve"> (kompatybilny z programem Norma z układem kolumn takimi jak w przykładowych plikach przedmiaru i kosztorysu w wersji PDF dołączonych do wytycznych do kosztorysowania) powinien zawierać wszystkie branże podzielone na poniższe działy: </w:t>
      </w:r>
    </w:p>
    <w:p w14:paraId="43B28137" w14:textId="77777777" w:rsidR="000E6482" w:rsidRPr="00850CB3" w:rsidRDefault="000E6482" w:rsidP="000E6482">
      <w:pPr>
        <w:ind w:left="1230"/>
        <w:jc w:val="both"/>
        <w:rPr>
          <w:b/>
          <w:sz w:val="22"/>
          <w:szCs w:val="22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0E6482" w:rsidRPr="00850CB3" w14:paraId="450272AC" w14:textId="77777777" w:rsidTr="00F55B8A">
        <w:trPr>
          <w:trHeight w:val="45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04A1" w14:textId="77777777" w:rsidR="000E6482" w:rsidRPr="00850CB3" w:rsidRDefault="000E6482" w:rsidP="00F55B8A">
            <w:pPr>
              <w:rPr>
                <w:i/>
                <w:iCs/>
                <w:sz w:val="22"/>
                <w:szCs w:val="22"/>
              </w:rPr>
            </w:pPr>
            <w:r w:rsidRPr="00850CB3">
              <w:rPr>
                <w:i/>
                <w:iCs/>
                <w:sz w:val="22"/>
                <w:szCs w:val="22"/>
              </w:rPr>
              <w:t>1) Prace budowlano-montażowe(</w:t>
            </w:r>
            <w:r w:rsidRPr="00850CB3">
              <w:rPr>
                <w:b/>
                <w:bCs/>
                <w:i/>
                <w:iCs/>
                <w:sz w:val="22"/>
                <w:szCs w:val="22"/>
              </w:rPr>
              <w:t>branża drogowa) (</w:t>
            </w:r>
            <w:r w:rsidRPr="00850CB3">
              <w:rPr>
                <w:bCs/>
                <w:i/>
                <w:iCs/>
                <w:sz w:val="22"/>
                <w:szCs w:val="22"/>
              </w:rPr>
              <w:t>prace dotyczące drogi i przepustów)</w:t>
            </w:r>
          </w:p>
        </w:tc>
      </w:tr>
      <w:tr w:rsidR="000E6482" w:rsidRPr="00850CB3" w14:paraId="40D12E7C" w14:textId="77777777" w:rsidTr="00F55B8A">
        <w:trPr>
          <w:trHeight w:val="45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6B1" w14:textId="77777777" w:rsidR="000E6482" w:rsidRPr="00850CB3" w:rsidRDefault="000E6482" w:rsidP="00F55B8A">
            <w:pPr>
              <w:rPr>
                <w:i/>
                <w:iCs/>
                <w:sz w:val="22"/>
                <w:szCs w:val="22"/>
              </w:rPr>
            </w:pPr>
            <w:r w:rsidRPr="00850CB3">
              <w:rPr>
                <w:i/>
                <w:iCs/>
                <w:sz w:val="22"/>
                <w:szCs w:val="22"/>
              </w:rPr>
              <w:t>2) Prace budowlano-montażowe(</w:t>
            </w:r>
            <w:r w:rsidRPr="00850CB3">
              <w:rPr>
                <w:b/>
                <w:bCs/>
                <w:i/>
                <w:iCs/>
                <w:sz w:val="22"/>
                <w:szCs w:val="22"/>
              </w:rPr>
              <w:t>branża mostowa) (</w:t>
            </w:r>
            <w:r w:rsidRPr="00850CB3">
              <w:rPr>
                <w:bCs/>
                <w:i/>
                <w:iCs/>
                <w:sz w:val="22"/>
                <w:szCs w:val="22"/>
              </w:rPr>
              <w:t>prace dotyczące budowy obiektów mostowych)</w:t>
            </w:r>
          </w:p>
        </w:tc>
      </w:tr>
      <w:tr w:rsidR="000E6482" w:rsidRPr="00850CB3" w14:paraId="46A4F8AD" w14:textId="77777777" w:rsidTr="00F55B8A">
        <w:trPr>
          <w:trHeight w:val="454"/>
          <w:jc w:val="center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2F01" w14:textId="77777777" w:rsidR="000E6482" w:rsidRPr="00850CB3" w:rsidRDefault="000E6482" w:rsidP="00F55B8A">
            <w:pPr>
              <w:rPr>
                <w:i/>
                <w:iCs/>
                <w:sz w:val="22"/>
                <w:szCs w:val="22"/>
              </w:rPr>
            </w:pPr>
            <w:r w:rsidRPr="00850CB3">
              <w:rPr>
                <w:i/>
                <w:iCs/>
                <w:sz w:val="22"/>
                <w:szCs w:val="22"/>
              </w:rPr>
              <w:t xml:space="preserve">3) Infrastruktura towarzysząca nierozerwalnie związana z realizacją inwestycji - </w:t>
            </w:r>
            <w:r w:rsidRPr="00850CB3">
              <w:rPr>
                <w:b/>
                <w:bCs/>
                <w:i/>
                <w:iCs/>
                <w:sz w:val="22"/>
                <w:szCs w:val="22"/>
              </w:rPr>
              <w:t xml:space="preserve">chodnik </w:t>
            </w:r>
            <w:r w:rsidRPr="00850CB3">
              <w:rPr>
                <w:bCs/>
                <w:i/>
                <w:iCs/>
                <w:sz w:val="22"/>
                <w:szCs w:val="22"/>
              </w:rPr>
              <w:t>(podbudowy i nawierzchnia chodnika)</w:t>
            </w:r>
          </w:p>
        </w:tc>
      </w:tr>
      <w:tr w:rsidR="000E6482" w:rsidRPr="00850CB3" w14:paraId="070B9769" w14:textId="77777777" w:rsidTr="00F55B8A">
        <w:trPr>
          <w:trHeight w:val="454"/>
          <w:jc w:val="center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F158" w14:textId="77777777" w:rsidR="000E6482" w:rsidRPr="00850CB3" w:rsidRDefault="000E6482" w:rsidP="00F55B8A">
            <w:pPr>
              <w:rPr>
                <w:i/>
                <w:iCs/>
                <w:sz w:val="22"/>
                <w:szCs w:val="22"/>
              </w:rPr>
            </w:pPr>
            <w:r w:rsidRPr="00850CB3">
              <w:rPr>
                <w:i/>
                <w:iCs/>
                <w:sz w:val="22"/>
                <w:szCs w:val="22"/>
              </w:rPr>
              <w:t xml:space="preserve">4) Infrastruktura towarzysząca nierozerwalnie związana z realizacją inwestycji - </w:t>
            </w:r>
            <w:r w:rsidRPr="00850CB3">
              <w:rPr>
                <w:b/>
                <w:bCs/>
                <w:i/>
                <w:iCs/>
                <w:sz w:val="22"/>
                <w:szCs w:val="22"/>
              </w:rPr>
              <w:t xml:space="preserve">ciąg pieszo - rowerowy </w:t>
            </w:r>
            <w:r w:rsidRPr="00850CB3">
              <w:rPr>
                <w:bCs/>
                <w:i/>
                <w:iCs/>
                <w:sz w:val="22"/>
                <w:szCs w:val="22"/>
              </w:rPr>
              <w:t>(podbudowy i nawierzchnia ciągu pieszo-rowerowego)</w:t>
            </w:r>
          </w:p>
        </w:tc>
      </w:tr>
      <w:tr w:rsidR="000E6482" w:rsidRPr="00850CB3" w14:paraId="6DE91786" w14:textId="77777777" w:rsidTr="00F55B8A">
        <w:trPr>
          <w:trHeight w:val="454"/>
          <w:jc w:val="center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53D6" w14:textId="77777777" w:rsidR="000E6482" w:rsidRPr="00850CB3" w:rsidRDefault="000E6482" w:rsidP="00F55B8A">
            <w:pPr>
              <w:rPr>
                <w:i/>
                <w:iCs/>
                <w:sz w:val="22"/>
                <w:szCs w:val="22"/>
              </w:rPr>
            </w:pPr>
            <w:r w:rsidRPr="00850CB3">
              <w:rPr>
                <w:i/>
                <w:iCs/>
                <w:sz w:val="22"/>
                <w:szCs w:val="22"/>
              </w:rPr>
              <w:t xml:space="preserve">5) Infrastruktura towarzysząca nierozerwalnie związana z realizacją inwestycji -  </w:t>
            </w:r>
            <w:r w:rsidRPr="00850CB3">
              <w:rPr>
                <w:b/>
                <w:bCs/>
                <w:i/>
                <w:iCs/>
                <w:sz w:val="22"/>
                <w:szCs w:val="22"/>
              </w:rPr>
              <w:t xml:space="preserve">zjazdy </w:t>
            </w:r>
            <w:r w:rsidRPr="00850CB3">
              <w:rPr>
                <w:bCs/>
                <w:i/>
                <w:iCs/>
                <w:sz w:val="22"/>
                <w:szCs w:val="22"/>
              </w:rPr>
              <w:t>(podbudowy i nawierzchnia zjazdów)</w:t>
            </w:r>
          </w:p>
        </w:tc>
      </w:tr>
      <w:tr w:rsidR="000E6482" w:rsidRPr="00850CB3" w14:paraId="68DE71A5" w14:textId="77777777" w:rsidTr="00F55B8A">
        <w:trPr>
          <w:trHeight w:val="454"/>
          <w:jc w:val="center"/>
        </w:trPr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6744" w14:textId="77777777" w:rsidR="000E6482" w:rsidRPr="00850CB3" w:rsidRDefault="000E6482" w:rsidP="00F55B8A">
            <w:pPr>
              <w:rPr>
                <w:i/>
                <w:iCs/>
                <w:sz w:val="22"/>
                <w:szCs w:val="22"/>
              </w:rPr>
            </w:pPr>
            <w:r w:rsidRPr="00850CB3">
              <w:rPr>
                <w:i/>
                <w:iCs/>
                <w:sz w:val="22"/>
                <w:szCs w:val="22"/>
              </w:rPr>
              <w:t xml:space="preserve">6) Infrastruktura towarzysząca nierozerwalnie związana z realizacją inwestycji -  </w:t>
            </w:r>
            <w:r w:rsidRPr="00850CB3">
              <w:rPr>
                <w:b/>
                <w:bCs/>
                <w:i/>
                <w:iCs/>
                <w:sz w:val="22"/>
                <w:szCs w:val="22"/>
              </w:rPr>
              <w:t xml:space="preserve">oznakowanie i </w:t>
            </w:r>
            <w:proofErr w:type="spellStart"/>
            <w:r w:rsidRPr="00850CB3">
              <w:rPr>
                <w:b/>
                <w:bCs/>
                <w:i/>
                <w:iCs/>
                <w:sz w:val="22"/>
                <w:szCs w:val="22"/>
              </w:rPr>
              <w:t>urządz</w:t>
            </w:r>
            <w:proofErr w:type="spellEnd"/>
            <w:r w:rsidRPr="00850CB3"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850CB3">
              <w:rPr>
                <w:b/>
                <w:bCs/>
                <w:i/>
                <w:iCs/>
                <w:sz w:val="22"/>
                <w:szCs w:val="22"/>
              </w:rPr>
              <w:t>bezp.ruchu</w:t>
            </w:r>
            <w:proofErr w:type="spellEnd"/>
            <w:r w:rsidRPr="00850CB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50CB3">
              <w:rPr>
                <w:bCs/>
                <w:i/>
                <w:iCs/>
                <w:sz w:val="22"/>
                <w:szCs w:val="22"/>
              </w:rPr>
              <w:t>(oznakowanie poziome, pionowe, bariery i inne elementy bezpieczeństwa ruchu)</w:t>
            </w:r>
          </w:p>
        </w:tc>
      </w:tr>
      <w:tr w:rsidR="000E6482" w:rsidRPr="00850CB3" w14:paraId="6CADF3B2" w14:textId="77777777" w:rsidTr="00F55B8A">
        <w:trPr>
          <w:trHeight w:val="45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ADE5" w14:textId="77777777" w:rsidR="000E6482" w:rsidRPr="00850CB3" w:rsidRDefault="000E6482" w:rsidP="00F55B8A">
            <w:pPr>
              <w:rPr>
                <w:i/>
                <w:iCs/>
                <w:sz w:val="22"/>
                <w:szCs w:val="22"/>
              </w:rPr>
            </w:pPr>
            <w:r w:rsidRPr="00850CB3">
              <w:rPr>
                <w:i/>
                <w:iCs/>
                <w:sz w:val="22"/>
                <w:szCs w:val="22"/>
              </w:rPr>
              <w:t xml:space="preserve">7) Infrastruktura towarzysząca nierozerwalnie związana z realizacją inwestycji - </w:t>
            </w:r>
            <w:r w:rsidRPr="00850CB3">
              <w:rPr>
                <w:b/>
                <w:bCs/>
                <w:i/>
                <w:iCs/>
                <w:sz w:val="22"/>
                <w:szCs w:val="22"/>
              </w:rPr>
              <w:t xml:space="preserve"> zatoki autobusowe </w:t>
            </w:r>
            <w:r w:rsidRPr="00850CB3">
              <w:rPr>
                <w:bCs/>
                <w:i/>
                <w:iCs/>
                <w:sz w:val="22"/>
                <w:szCs w:val="22"/>
              </w:rPr>
              <w:t>(podbudowy i nawierzchnia zatok)</w:t>
            </w:r>
          </w:p>
        </w:tc>
      </w:tr>
      <w:tr w:rsidR="000E6482" w:rsidRPr="00850CB3" w14:paraId="657172FD" w14:textId="77777777" w:rsidTr="00F55B8A">
        <w:trPr>
          <w:trHeight w:val="45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D4C5" w14:textId="77777777" w:rsidR="000E6482" w:rsidRPr="00850CB3" w:rsidRDefault="000E6482" w:rsidP="00F55B8A">
            <w:pPr>
              <w:rPr>
                <w:i/>
                <w:iCs/>
                <w:sz w:val="22"/>
                <w:szCs w:val="22"/>
              </w:rPr>
            </w:pPr>
            <w:r w:rsidRPr="00850CB3">
              <w:rPr>
                <w:i/>
                <w:iCs/>
                <w:sz w:val="22"/>
                <w:szCs w:val="22"/>
              </w:rPr>
              <w:t>8) Infrastruktura kolidująca z inwestycją (</w:t>
            </w:r>
            <w:r w:rsidRPr="00850CB3">
              <w:rPr>
                <w:b/>
                <w:bCs/>
                <w:i/>
                <w:iCs/>
                <w:sz w:val="22"/>
                <w:szCs w:val="22"/>
              </w:rPr>
              <w:t>branża telekomunikacyjna)</w:t>
            </w:r>
          </w:p>
        </w:tc>
      </w:tr>
      <w:tr w:rsidR="000E6482" w:rsidRPr="00850CB3" w14:paraId="7E0D6AC9" w14:textId="77777777" w:rsidTr="00F55B8A">
        <w:trPr>
          <w:trHeight w:val="45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438E" w14:textId="77777777" w:rsidR="000E6482" w:rsidRPr="00850CB3" w:rsidRDefault="000E6482" w:rsidP="00F55B8A">
            <w:pPr>
              <w:rPr>
                <w:i/>
                <w:iCs/>
                <w:sz w:val="22"/>
                <w:szCs w:val="22"/>
              </w:rPr>
            </w:pPr>
            <w:r w:rsidRPr="00850CB3">
              <w:rPr>
                <w:i/>
                <w:iCs/>
                <w:sz w:val="22"/>
                <w:szCs w:val="22"/>
              </w:rPr>
              <w:t>9) Infrastruktura kolidująca z inwestycją (</w:t>
            </w:r>
            <w:r w:rsidRPr="00850CB3">
              <w:rPr>
                <w:b/>
                <w:bCs/>
                <w:i/>
                <w:iCs/>
                <w:sz w:val="22"/>
                <w:szCs w:val="22"/>
              </w:rPr>
              <w:t>branża sanitarna – kanalizacja sanitarna)</w:t>
            </w:r>
          </w:p>
        </w:tc>
      </w:tr>
      <w:tr w:rsidR="000E6482" w:rsidRPr="00850CB3" w14:paraId="54944B5B" w14:textId="77777777" w:rsidTr="00F55B8A">
        <w:trPr>
          <w:trHeight w:val="45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96CE" w14:textId="77777777" w:rsidR="000E6482" w:rsidRPr="00850CB3" w:rsidRDefault="000E6482" w:rsidP="00F55B8A">
            <w:pPr>
              <w:rPr>
                <w:i/>
                <w:iCs/>
                <w:sz w:val="22"/>
                <w:szCs w:val="22"/>
              </w:rPr>
            </w:pPr>
            <w:r w:rsidRPr="00850CB3">
              <w:rPr>
                <w:i/>
                <w:iCs/>
                <w:sz w:val="22"/>
                <w:szCs w:val="22"/>
              </w:rPr>
              <w:t>10) Infrastruktura kolidująca z inwestycją (</w:t>
            </w:r>
            <w:r w:rsidRPr="00850CB3">
              <w:rPr>
                <w:b/>
                <w:bCs/>
                <w:i/>
                <w:iCs/>
                <w:sz w:val="22"/>
                <w:szCs w:val="22"/>
              </w:rPr>
              <w:t>branża sanitarna – kanalizacja deszczowa)</w:t>
            </w:r>
          </w:p>
        </w:tc>
      </w:tr>
      <w:tr w:rsidR="000E6482" w:rsidRPr="00850CB3" w14:paraId="3A8E5D88" w14:textId="77777777" w:rsidTr="00F55B8A">
        <w:trPr>
          <w:trHeight w:val="45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B8D3" w14:textId="77777777" w:rsidR="000E6482" w:rsidRPr="00850CB3" w:rsidRDefault="000E6482" w:rsidP="00F55B8A">
            <w:pPr>
              <w:rPr>
                <w:i/>
                <w:iCs/>
                <w:sz w:val="22"/>
                <w:szCs w:val="22"/>
              </w:rPr>
            </w:pPr>
            <w:r w:rsidRPr="00850CB3">
              <w:rPr>
                <w:i/>
                <w:iCs/>
                <w:sz w:val="22"/>
                <w:szCs w:val="22"/>
              </w:rPr>
              <w:t>11) Infrastruktura kolidująca z inwestycją (</w:t>
            </w:r>
            <w:r w:rsidRPr="00850CB3">
              <w:rPr>
                <w:b/>
                <w:bCs/>
                <w:i/>
                <w:iCs/>
                <w:sz w:val="22"/>
                <w:szCs w:val="22"/>
              </w:rPr>
              <w:t>branża sanitarna - gaz)</w:t>
            </w:r>
          </w:p>
        </w:tc>
      </w:tr>
      <w:tr w:rsidR="000E6482" w:rsidRPr="00850CB3" w14:paraId="58DCBEC7" w14:textId="77777777" w:rsidTr="00F55B8A">
        <w:trPr>
          <w:trHeight w:val="45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ECF2" w14:textId="77777777" w:rsidR="000E6482" w:rsidRPr="00850CB3" w:rsidRDefault="000E6482" w:rsidP="00F55B8A">
            <w:pPr>
              <w:rPr>
                <w:i/>
                <w:iCs/>
                <w:sz w:val="22"/>
                <w:szCs w:val="22"/>
              </w:rPr>
            </w:pPr>
            <w:r w:rsidRPr="00850CB3">
              <w:rPr>
                <w:i/>
                <w:iCs/>
                <w:sz w:val="22"/>
                <w:szCs w:val="22"/>
              </w:rPr>
              <w:t>12) Infrastruktura kolidująca z inwestycją (</w:t>
            </w:r>
            <w:r w:rsidRPr="00850CB3">
              <w:rPr>
                <w:b/>
                <w:bCs/>
                <w:i/>
                <w:iCs/>
                <w:sz w:val="22"/>
                <w:szCs w:val="22"/>
              </w:rPr>
              <w:t>branża elektroenergetyczna)</w:t>
            </w:r>
          </w:p>
        </w:tc>
      </w:tr>
      <w:tr w:rsidR="000E6482" w:rsidRPr="00850CB3" w14:paraId="50F930C6" w14:textId="77777777" w:rsidTr="00F55B8A">
        <w:trPr>
          <w:trHeight w:val="45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C159" w14:textId="77777777" w:rsidR="000E6482" w:rsidRPr="00850CB3" w:rsidRDefault="000E6482" w:rsidP="00F55B8A">
            <w:pPr>
              <w:rPr>
                <w:i/>
                <w:iCs/>
                <w:sz w:val="22"/>
                <w:szCs w:val="22"/>
              </w:rPr>
            </w:pPr>
            <w:r w:rsidRPr="00850CB3">
              <w:rPr>
                <w:i/>
                <w:iCs/>
                <w:sz w:val="22"/>
                <w:szCs w:val="22"/>
              </w:rPr>
              <w:t>13) Infrastruktura kolidująca z inwestycją (</w:t>
            </w:r>
            <w:r w:rsidRPr="00850CB3">
              <w:rPr>
                <w:b/>
                <w:bCs/>
                <w:i/>
                <w:iCs/>
                <w:sz w:val="22"/>
                <w:szCs w:val="22"/>
              </w:rPr>
              <w:t>branża elektroenergetyczna - oświetlenie)</w:t>
            </w:r>
          </w:p>
        </w:tc>
      </w:tr>
      <w:tr w:rsidR="000E6482" w:rsidRPr="00850CB3" w14:paraId="2520DBDD" w14:textId="77777777" w:rsidTr="00F55B8A">
        <w:trPr>
          <w:trHeight w:val="45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F3AD" w14:textId="77777777" w:rsidR="000E6482" w:rsidRPr="00850CB3" w:rsidRDefault="000E6482" w:rsidP="00F55B8A">
            <w:pPr>
              <w:rPr>
                <w:i/>
                <w:iCs/>
                <w:sz w:val="22"/>
                <w:szCs w:val="22"/>
              </w:rPr>
            </w:pPr>
            <w:r w:rsidRPr="00850CB3">
              <w:rPr>
                <w:i/>
                <w:iCs/>
                <w:sz w:val="22"/>
                <w:szCs w:val="22"/>
              </w:rPr>
              <w:t>14) Infrastruktura kolidująca z inwestycją (</w:t>
            </w:r>
            <w:r w:rsidRPr="00850CB3">
              <w:rPr>
                <w:b/>
                <w:bCs/>
                <w:i/>
                <w:iCs/>
                <w:sz w:val="22"/>
                <w:szCs w:val="22"/>
              </w:rPr>
              <w:t>branża sanitarna - ciepłociąg)</w:t>
            </w:r>
          </w:p>
        </w:tc>
      </w:tr>
      <w:tr w:rsidR="000E6482" w:rsidRPr="00850CB3" w14:paraId="154A41C7" w14:textId="77777777" w:rsidTr="00F55B8A">
        <w:trPr>
          <w:trHeight w:val="45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609C" w14:textId="77777777" w:rsidR="000E6482" w:rsidRPr="002921A3" w:rsidRDefault="000E6482" w:rsidP="00F55B8A">
            <w:pPr>
              <w:rPr>
                <w:i/>
                <w:iCs/>
                <w:strike/>
                <w:sz w:val="22"/>
                <w:szCs w:val="22"/>
              </w:rPr>
            </w:pPr>
            <w:r w:rsidRPr="002921A3">
              <w:rPr>
                <w:i/>
                <w:iCs/>
                <w:strike/>
                <w:color w:val="FF0000"/>
                <w:sz w:val="22"/>
                <w:szCs w:val="22"/>
              </w:rPr>
              <w:t>15) Infrastruktura kolidująca z inwestycją (</w:t>
            </w:r>
            <w:r w:rsidRPr="002921A3">
              <w:rPr>
                <w:b/>
                <w:bCs/>
                <w:i/>
                <w:iCs/>
                <w:strike/>
                <w:color w:val="FF0000"/>
                <w:sz w:val="22"/>
                <w:szCs w:val="22"/>
              </w:rPr>
              <w:t>branża kolejowa)</w:t>
            </w:r>
          </w:p>
        </w:tc>
      </w:tr>
      <w:tr w:rsidR="000E6482" w:rsidRPr="00850CB3" w14:paraId="5176B34F" w14:textId="77777777" w:rsidTr="00F55B8A">
        <w:trPr>
          <w:trHeight w:val="45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2192" w14:textId="77777777" w:rsidR="000E6482" w:rsidRPr="00850CB3" w:rsidRDefault="000E6482" w:rsidP="00F55B8A">
            <w:pPr>
              <w:rPr>
                <w:i/>
                <w:iCs/>
                <w:sz w:val="22"/>
                <w:szCs w:val="22"/>
              </w:rPr>
            </w:pPr>
            <w:r w:rsidRPr="00850CB3">
              <w:rPr>
                <w:i/>
                <w:iCs/>
                <w:sz w:val="22"/>
                <w:szCs w:val="22"/>
              </w:rPr>
              <w:t>16) Infrastruktura kolidująca z inwestycją (</w:t>
            </w:r>
            <w:r w:rsidRPr="00850CB3">
              <w:rPr>
                <w:b/>
                <w:bCs/>
                <w:i/>
                <w:iCs/>
                <w:sz w:val="22"/>
                <w:szCs w:val="22"/>
              </w:rPr>
              <w:t>branża sanitarna - wodociąg)</w:t>
            </w:r>
          </w:p>
        </w:tc>
      </w:tr>
      <w:tr w:rsidR="000E6482" w:rsidRPr="00850CB3" w14:paraId="40E3CE34" w14:textId="77777777" w:rsidTr="00F55B8A">
        <w:trPr>
          <w:trHeight w:val="45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AC4C" w14:textId="77777777" w:rsidR="000E6482" w:rsidRPr="00850CB3" w:rsidRDefault="000E6482" w:rsidP="00F55B8A">
            <w:pPr>
              <w:rPr>
                <w:i/>
                <w:iCs/>
                <w:sz w:val="22"/>
                <w:szCs w:val="22"/>
              </w:rPr>
            </w:pPr>
            <w:r w:rsidRPr="00850CB3">
              <w:rPr>
                <w:i/>
                <w:iCs/>
                <w:sz w:val="22"/>
                <w:szCs w:val="22"/>
              </w:rPr>
              <w:t xml:space="preserve">17) </w:t>
            </w:r>
            <w:r w:rsidRPr="00850CB3">
              <w:rPr>
                <w:b/>
                <w:bCs/>
                <w:i/>
                <w:iCs/>
                <w:sz w:val="22"/>
                <w:szCs w:val="22"/>
              </w:rPr>
              <w:t xml:space="preserve">Informacja i promocja </w:t>
            </w:r>
            <w:r w:rsidRPr="00850CB3">
              <w:rPr>
                <w:i/>
                <w:iCs/>
                <w:sz w:val="22"/>
                <w:szCs w:val="22"/>
              </w:rPr>
              <w:t>projektu integralnie związana z realizacją inwestycji</w:t>
            </w:r>
          </w:p>
        </w:tc>
      </w:tr>
    </w:tbl>
    <w:p w14:paraId="7E6A7E9F" w14:textId="77777777" w:rsidR="000E6482" w:rsidRPr="00850CB3" w:rsidRDefault="000E6482" w:rsidP="000E6482">
      <w:pPr>
        <w:ind w:left="1230"/>
        <w:jc w:val="both"/>
        <w:rPr>
          <w:sz w:val="22"/>
          <w:szCs w:val="22"/>
        </w:rPr>
      </w:pPr>
    </w:p>
    <w:p w14:paraId="31E75E15" w14:textId="448054E4" w:rsidR="000E6482" w:rsidRPr="000E6482" w:rsidRDefault="000E6482" w:rsidP="000E6482">
      <w:pPr>
        <w:ind w:left="1230" w:hanging="521"/>
        <w:jc w:val="both"/>
        <w:rPr>
          <w:b/>
        </w:rPr>
      </w:pPr>
      <w:r w:rsidRPr="003D364A">
        <w:t xml:space="preserve">Dział/branża nie występująca w tym zadaniu nie zostanie uwzględniona w kosztorysie. </w:t>
      </w:r>
    </w:p>
    <w:sectPr w:rsidR="000E6482" w:rsidRPr="000E64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5827" w14:textId="77777777" w:rsidR="0054259D" w:rsidRDefault="0054259D" w:rsidP="000E6482">
      <w:r>
        <w:separator/>
      </w:r>
    </w:p>
  </w:endnote>
  <w:endnote w:type="continuationSeparator" w:id="0">
    <w:p w14:paraId="0359A237" w14:textId="77777777" w:rsidR="0054259D" w:rsidRDefault="0054259D" w:rsidP="000E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304000"/>
      <w:docPartObj>
        <w:docPartGallery w:val="Page Numbers (Bottom of Page)"/>
        <w:docPartUnique/>
      </w:docPartObj>
    </w:sdtPr>
    <w:sdtContent>
      <w:p w14:paraId="13C2446E" w14:textId="27660162" w:rsidR="000E6482" w:rsidRDefault="000E6482">
        <w:pPr>
          <w:pStyle w:val="Stopka"/>
          <w:jc w:val="center"/>
        </w:pPr>
        <w:r>
          <w:t>46</w:t>
        </w:r>
      </w:p>
    </w:sdtContent>
  </w:sdt>
  <w:p w14:paraId="4B3C1484" w14:textId="77777777" w:rsidR="000E6482" w:rsidRDefault="000E64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1ED2" w14:textId="77777777" w:rsidR="0054259D" w:rsidRDefault="0054259D" w:rsidP="000E6482">
      <w:r>
        <w:separator/>
      </w:r>
    </w:p>
  </w:footnote>
  <w:footnote w:type="continuationSeparator" w:id="0">
    <w:p w14:paraId="575472AE" w14:textId="77777777" w:rsidR="0054259D" w:rsidRDefault="0054259D" w:rsidP="000E6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931FC"/>
    <w:multiLevelType w:val="hybridMultilevel"/>
    <w:tmpl w:val="3692CDB8"/>
    <w:lvl w:ilvl="0" w:tplc="DF821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947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4C"/>
    <w:rsid w:val="000D701C"/>
    <w:rsid w:val="000E6482"/>
    <w:rsid w:val="002921A3"/>
    <w:rsid w:val="0054259D"/>
    <w:rsid w:val="00D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4E20"/>
  <w15:chartTrackingRefBased/>
  <w15:docId w15:val="{64DB75C1-D259-4EEF-B244-E4FDC614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4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48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E6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648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Kotyś-Bęben</dc:creator>
  <cp:keywords/>
  <dc:description/>
  <cp:lastModifiedBy>Justyna Kotyś-Bęben</cp:lastModifiedBy>
  <cp:revision>3</cp:revision>
  <dcterms:created xsi:type="dcterms:W3CDTF">2023-11-03T10:27:00Z</dcterms:created>
  <dcterms:modified xsi:type="dcterms:W3CDTF">2023-11-03T10:29:00Z</dcterms:modified>
</cp:coreProperties>
</file>