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09" w:rsidRPr="00387AF5" w:rsidRDefault="00220FD9" w:rsidP="00BC68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b/>
          <w:sz w:val="24"/>
          <w:szCs w:val="24"/>
        </w:rPr>
        <w:tab/>
      </w:r>
      <w:r w:rsidRPr="00387AF5">
        <w:rPr>
          <w:rFonts w:ascii="Arial" w:hAnsi="Arial" w:cs="Arial"/>
          <w:sz w:val="24"/>
          <w:szCs w:val="24"/>
        </w:rPr>
        <w:t xml:space="preserve">     </w:t>
      </w:r>
      <w:r w:rsidR="00E661F6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="00901309" w:rsidRPr="00387AF5">
        <w:rPr>
          <w:rFonts w:ascii="Arial" w:hAnsi="Arial" w:cs="Arial"/>
          <w:sz w:val="24"/>
          <w:szCs w:val="24"/>
        </w:rPr>
        <w:t xml:space="preserve">Załącznik nr </w:t>
      </w:r>
      <w:r w:rsidR="00E40735" w:rsidRPr="00387AF5">
        <w:rPr>
          <w:rFonts w:ascii="Arial" w:hAnsi="Arial" w:cs="Arial"/>
          <w:sz w:val="24"/>
          <w:szCs w:val="24"/>
        </w:rPr>
        <w:t>2</w:t>
      </w:r>
      <w:r w:rsidR="00901309" w:rsidRPr="00387AF5">
        <w:rPr>
          <w:rFonts w:ascii="Arial" w:hAnsi="Arial" w:cs="Arial"/>
          <w:sz w:val="24"/>
          <w:szCs w:val="24"/>
        </w:rPr>
        <w:t xml:space="preserve"> do SWZ</w:t>
      </w:r>
    </w:p>
    <w:p w:rsidR="00220FD9" w:rsidRPr="00387AF5" w:rsidRDefault="00BC684C" w:rsidP="00BC684C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           </w:t>
      </w:r>
      <w:r w:rsidR="00901309" w:rsidRPr="00387AF5">
        <w:rPr>
          <w:rFonts w:ascii="Arial" w:hAnsi="Arial" w:cs="Arial"/>
          <w:sz w:val="24"/>
          <w:szCs w:val="24"/>
        </w:rPr>
        <w:t xml:space="preserve">Nr sprawy </w:t>
      </w:r>
      <w:r w:rsidR="00223494" w:rsidRPr="00387AF5">
        <w:rPr>
          <w:rFonts w:ascii="Arial" w:hAnsi="Arial" w:cs="Arial"/>
          <w:sz w:val="24"/>
          <w:szCs w:val="24"/>
        </w:rPr>
        <w:t>1</w:t>
      </w:r>
      <w:r w:rsidR="00901309" w:rsidRPr="00387AF5">
        <w:rPr>
          <w:rFonts w:ascii="Arial" w:hAnsi="Arial" w:cs="Arial"/>
          <w:sz w:val="24"/>
          <w:szCs w:val="24"/>
        </w:rPr>
        <w:t>/ZDR/2022</w:t>
      </w:r>
    </w:p>
    <w:p w:rsidR="00220FD9" w:rsidRPr="00387AF5" w:rsidRDefault="00220FD9" w:rsidP="00220FD9">
      <w:pPr>
        <w:jc w:val="center"/>
        <w:rPr>
          <w:rFonts w:ascii="Arial" w:hAnsi="Arial" w:cs="Arial"/>
          <w:b/>
          <w:sz w:val="24"/>
          <w:szCs w:val="24"/>
        </w:rPr>
      </w:pPr>
    </w:p>
    <w:p w:rsidR="00220FD9" w:rsidRPr="00387AF5" w:rsidRDefault="00901309" w:rsidP="00220FD9">
      <w:pPr>
        <w:jc w:val="center"/>
        <w:rPr>
          <w:rFonts w:ascii="Arial" w:hAnsi="Arial" w:cs="Arial"/>
          <w:b/>
          <w:sz w:val="24"/>
          <w:szCs w:val="24"/>
        </w:rPr>
      </w:pPr>
      <w:r w:rsidRPr="00387AF5">
        <w:rPr>
          <w:rFonts w:ascii="Arial" w:hAnsi="Arial" w:cs="Arial"/>
          <w:b/>
          <w:sz w:val="24"/>
          <w:szCs w:val="24"/>
        </w:rPr>
        <w:t>OPIS PRZEDMIOTU ZAMÓWIENIA</w:t>
      </w:r>
    </w:p>
    <w:p w:rsidR="002F3E38" w:rsidRPr="00387AF5" w:rsidRDefault="002F3E38" w:rsidP="00220FD9">
      <w:pPr>
        <w:rPr>
          <w:rFonts w:ascii="Arial" w:hAnsi="Arial" w:cs="Arial"/>
          <w:b/>
          <w:sz w:val="24"/>
          <w:szCs w:val="24"/>
          <w:u w:val="single"/>
        </w:rPr>
      </w:pPr>
    </w:p>
    <w:p w:rsidR="00711982" w:rsidRPr="00387AF5" w:rsidRDefault="00711982" w:rsidP="00711982">
      <w:pPr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OPATRUNEK HEMOSTATYCZNY ( część nr 1 poz. 2, (opcja) poz. 1)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Zastosowanie: tamowanie zagrażających życiu krwotoków o średniej i dużej intensywności krwawienia, w szczególności z ran głębokich i krwotoków tętniczych przez żołnierzy przeszkolonych w zakresie udzielania pierwszej pomocy według procedur ratownictwa w warunkach taktycznych określonych w aktualnych wytycznych TCCC.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Wysoka efektywność hemostatyczna.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Natychmiastowa gotowość do użycia.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 xml:space="preserve">Bezpieczeństwo stosowania: 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brak efektów ubocznych występujących przy stosowaniu zagrażających zdrowiu (w szczególności brak lub ograniczona reakcja egzotermiczna);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środek hemostatyczny opatrunku nie jest wchłaniany przez organizm;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łatwy do usunięcia (opatrunek nie przykleja się do rany).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Forma opatrunku: nierozpuszczalna gaza z dodatkiem niezbędnej ilości środka hemostatycznego (tj. chitosan, zeolit, kaolin), szerokość 6÷10 cm</w:t>
      </w:r>
      <w:r w:rsidRPr="00387AF5">
        <w:rPr>
          <w:rFonts w:ascii="Arial" w:hAnsi="Arial" w:cs="Arial"/>
        </w:rPr>
        <w:br/>
        <w:t>i długość 3÷4 m. Dopuszczalna jest długość gazy minimum 100 cm</w:t>
      </w:r>
      <w:r w:rsidRPr="00387AF5">
        <w:rPr>
          <w:rFonts w:ascii="Arial" w:hAnsi="Arial" w:cs="Arial"/>
        </w:rPr>
        <w:br/>
        <w:t>z dodatkiem środka hemostatycznego w ilości minimum 8 g.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Opatrunek sterylny.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Opatrunek złożony w formie „Z” w opakowaniu.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Opakowanie wodoodporne, łatwe do otwierania (posiadające nacięcia ułatwiające otwieranie). Preferowane jest opakowanie podciśnieniowe.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Opakowanie w ciemnym kolorze: zielonym, oliwkowym, brązowym lub szarym.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Przechowywanie: nie wymaga specjalnych warunków przechowywania, utrzymywana jest stabilność fizykochemiczna w różnych warunkach atmosferycznych.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Rekomendacja CoTCCC (Komitetu Tactical Combat Casaulty Care).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Instrukcja stosowania w języku polskim na opakowaniu (zalecane są piktogramy użycia).</w:t>
      </w:r>
    </w:p>
    <w:p w:rsidR="00711982" w:rsidRPr="00387AF5" w:rsidRDefault="00711982" w:rsidP="00711982">
      <w:pPr>
        <w:pStyle w:val="Tekstpodstawowy"/>
        <w:numPr>
          <w:ilvl w:val="0"/>
          <w:numId w:val="2"/>
        </w:numPr>
        <w:tabs>
          <w:tab w:val="clear" w:pos="1637"/>
        </w:tabs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Okres ważności minimum 5 lat.</w:t>
      </w:r>
    </w:p>
    <w:p w:rsidR="00711982" w:rsidRPr="00387AF5" w:rsidRDefault="00711982" w:rsidP="00220FD9">
      <w:pPr>
        <w:rPr>
          <w:rFonts w:ascii="Arial" w:hAnsi="Arial" w:cs="Arial"/>
          <w:sz w:val="24"/>
          <w:szCs w:val="24"/>
        </w:rPr>
      </w:pPr>
    </w:p>
    <w:p w:rsidR="00711982" w:rsidRPr="00387AF5" w:rsidRDefault="00711982" w:rsidP="00711982">
      <w:pPr>
        <w:pStyle w:val="Tekstpodstawowy"/>
        <w:suppressAutoHyphens w:val="0"/>
        <w:spacing w:after="0" w:line="280" w:lineRule="exact"/>
        <w:ind w:right="-64"/>
        <w:rPr>
          <w:rFonts w:ascii="Arial" w:hAnsi="Arial" w:cs="Arial"/>
          <w:b/>
          <w:u w:val="single"/>
        </w:rPr>
      </w:pPr>
      <w:r w:rsidRPr="00387AF5">
        <w:rPr>
          <w:rFonts w:ascii="Arial" w:hAnsi="Arial" w:cs="Arial"/>
          <w:b/>
          <w:u w:val="single"/>
        </w:rPr>
        <w:t xml:space="preserve">OPATRUNEK INDYWIDULANY (OSOBISTY) – </w:t>
      </w:r>
      <w:r w:rsidRPr="00387AF5">
        <w:rPr>
          <w:rFonts w:ascii="Arial" w:eastAsiaTheme="minorHAnsi" w:hAnsi="Arial" w:cs="Arial"/>
          <w:b/>
          <w:u w:val="single"/>
          <w:lang w:eastAsia="en-US"/>
        </w:rPr>
        <w:t>(część nr 1 poz. 22, (opcja) poz. 2)</w:t>
      </w:r>
    </w:p>
    <w:p w:rsidR="00711982" w:rsidRPr="00387AF5" w:rsidRDefault="00711982" w:rsidP="00711982">
      <w:pPr>
        <w:pStyle w:val="Tekstpodstawowy"/>
        <w:suppressAutoHyphens w:val="0"/>
        <w:spacing w:after="0" w:line="280" w:lineRule="exact"/>
        <w:ind w:right="-64"/>
        <w:jc w:val="both"/>
        <w:rPr>
          <w:rFonts w:ascii="Arial" w:hAnsi="Arial" w:cs="Arial"/>
        </w:rPr>
      </w:pP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bCs/>
          <w:sz w:val="24"/>
          <w:szCs w:val="24"/>
          <w:shd w:val="clear" w:color="auto" w:fill="FFFF00"/>
        </w:rPr>
      </w:pPr>
      <w:r w:rsidRPr="00387AF5">
        <w:rPr>
          <w:rFonts w:ascii="Arial" w:hAnsi="Arial" w:cs="Arial"/>
          <w:bCs/>
          <w:sz w:val="24"/>
          <w:szCs w:val="24"/>
        </w:rPr>
        <w:t>Zastosowanie: tamowanie krwotoków i opatrywanie ran.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Forma opatrunku: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elastyczny bandaż o szerokości 10</w:t>
      </w:r>
      <w:r w:rsidRPr="00387A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7AF5">
        <w:rPr>
          <w:rFonts w:ascii="Arial" w:hAnsi="Arial" w:cs="Arial"/>
          <w:sz w:val="24"/>
          <w:szCs w:val="24"/>
        </w:rPr>
        <w:t>cm ±10%;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wyposażony w jeden (nieruchomy) lub dwa tampony/kompresy (nieruchomy i ruchomy); 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wyposażony w element z tworzywa sztucznego zamocowany do bandaża ułatwiający zakładanie opatrunku jedną ręką, zmianę </w:t>
      </w:r>
      <w:r w:rsidRPr="00387AF5">
        <w:rPr>
          <w:rFonts w:ascii="Arial" w:hAnsi="Arial" w:cs="Arial"/>
          <w:sz w:val="24"/>
          <w:szCs w:val="24"/>
        </w:rPr>
        <w:lastRenderedPageBreak/>
        <w:t>kierunku bandażowania oraz pełniący funkcję bezpośredniego ucisku na ranę po założeniu opatrunku;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wyposażony w zapinkę z tworzywa sztucznego uniemożliwiającą przypadkowe rozwinięcie bandaża.</w:t>
      </w:r>
    </w:p>
    <w:p w:rsidR="00711982" w:rsidRPr="00387AF5" w:rsidRDefault="00711982" w:rsidP="00711982">
      <w:pPr>
        <w:spacing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Dopuszczalny jest opatrunek: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elastyczny bandaż o szerokości 10 cm ±10%;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wyposażony w jeden (nieruchomy) tampon/kompres w formie kieszeni, wewnątrz której znajduje się gaza wypełniająca oraz plastikowa folia;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gaza wypełniająca o wysokiej chłonności, może służyć do dodatkowego zaopatrzenia rany postrzałowej;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plastikowa folia może służyć m.in. jako opatrunek okluzyjny na rany postrzałowe klatki piersiowej;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wyposażony w element z tworzywa sztucznego zamocowany do bandaża pełniący funkcję bezpośredniego ucisku na ranę po założeniu opatrunku;</w:t>
      </w:r>
    </w:p>
    <w:p w:rsidR="00711982" w:rsidRPr="00387AF5" w:rsidRDefault="00711982" w:rsidP="00711982">
      <w:pPr>
        <w:numPr>
          <w:ilvl w:val="0"/>
          <w:numId w:val="1"/>
        </w:numPr>
        <w:tabs>
          <w:tab w:val="clear" w:pos="720"/>
        </w:tabs>
        <w:spacing w:after="0" w:line="280" w:lineRule="exact"/>
        <w:ind w:left="1418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wyposażony w zapinkę z tworzywa sztucznego uniemożliwiającą przypadkowe rozwinięcie bandaża oraz taśmy samozaczepne – haczyk („rzep”) umieszczone na bandażu uniemożliwiające przypadkowe rozwinięcie bandaża oraz stabilizujące założony opatrunek. 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Bandaż koloru zielonego, oliwkowego, szarego lub piaskowego. Tampon/kompres w kolorze białym.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Opatrunek sterylny.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Opatrunek zwinięty w rolkę w opakowaniu.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Opakowanie wodoodporne, podciśnieniowe, łatwe do otwierania (posiadające nacięcia ułatwiające otwieranie).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Opakowanie w ciemnym kolorze: zielonym, oliwkowym, brązowym lub szarym. 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Instrukcja stosowania w języku polskim na opakowaniu (zalecane są piktogramy użycia).</w:t>
      </w:r>
    </w:p>
    <w:p w:rsidR="00711982" w:rsidRPr="00387AF5" w:rsidRDefault="00711982" w:rsidP="00711982">
      <w:pPr>
        <w:numPr>
          <w:ilvl w:val="0"/>
          <w:numId w:val="7"/>
        </w:numPr>
        <w:tabs>
          <w:tab w:val="clear" w:pos="720"/>
        </w:tabs>
        <w:spacing w:after="0" w:line="280" w:lineRule="exact"/>
        <w:ind w:left="993"/>
        <w:jc w:val="both"/>
        <w:rPr>
          <w:rFonts w:ascii="Arial" w:hAnsi="Arial" w:cs="Arial"/>
          <w:bCs/>
          <w:sz w:val="24"/>
          <w:szCs w:val="24"/>
          <w:shd w:val="clear" w:color="auto" w:fill="FFFF00"/>
        </w:rPr>
      </w:pPr>
      <w:r w:rsidRPr="00387AF5">
        <w:rPr>
          <w:rFonts w:ascii="Arial" w:hAnsi="Arial" w:cs="Arial"/>
          <w:sz w:val="24"/>
          <w:szCs w:val="24"/>
        </w:rPr>
        <w:t>Okres ważności minimum 8 lat. Dopuszczalny jest okres ważności minimum 5 lat.</w:t>
      </w:r>
    </w:p>
    <w:p w:rsidR="00711982" w:rsidRPr="00387AF5" w:rsidRDefault="00711982" w:rsidP="00711982">
      <w:pPr>
        <w:pStyle w:val="Tekstpodstawowy"/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</w:p>
    <w:p w:rsidR="00711982" w:rsidRPr="00387AF5" w:rsidRDefault="00711982" w:rsidP="00711982">
      <w:pPr>
        <w:pStyle w:val="Tekstpodstawowy"/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</w:p>
    <w:p w:rsidR="00387AF5" w:rsidRPr="00387AF5" w:rsidRDefault="00387AF5" w:rsidP="00387AF5">
      <w:pPr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 xml:space="preserve">OPATRUNEK BRZUSZNY FCP-09 (część nr 1 poz. 6) </w:t>
      </w:r>
    </w:p>
    <w:p w:rsidR="00387AF5" w:rsidRPr="00387AF5" w:rsidRDefault="00387AF5" w:rsidP="00387AF5">
      <w:pPr>
        <w:pStyle w:val="Tekstpodstawowy"/>
        <w:suppressAutoHyphens w:val="0"/>
        <w:spacing w:after="0" w:line="280" w:lineRule="exact"/>
        <w:ind w:left="709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 xml:space="preserve">Wielofunkcyjny bandaż taktyczny. Opatrunek na rany jamy brzusznej / rozległe rany po amputacji. </w:t>
      </w:r>
    </w:p>
    <w:p w:rsidR="00387AF5" w:rsidRPr="00387AF5" w:rsidRDefault="00387AF5" w:rsidP="00387AF5">
      <w:pPr>
        <w:pStyle w:val="Tekstpodstawowy"/>
        <w:suppressAutoHyphens w:val="0"/>
        <w:spacing w:after="0" w:line="280" w:lineRule="exact"/>
        <w:ind w:left="709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Zawartość:</w:t>
      </w:r>
    </w:p>
    <w:p w:rsidR="00387AF5" w:rsidRPr="00387AF5" w:rsidRDefault="00387AF5" w:rsidP="00387AF5">
      <w:pPr>
        <w:pStyle w:val="Tekstpodstawowy"/>
        <w:suppressAutoHyphens w:val="0"/>
        <w:spacing w:after="0" w:line="280" w:lineRule="exact"/>
        <w:ind w:left="709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- nieprzywierająca do rany podściółka</w:t>
      </w:r>
    </w:p>
    <w:p w:rsidR="00387AF5" w:rsidRPr="00387AF5" w:rsidRDefault="00387AF5" w:rsidP="00387AF5">
      <w:pPr>
        <w:pStyle w:val="Tekstpodstawowy"/>
        <w:suppressAutoHyphens w:val="0"/>
        <w:spacing w:after="0" w:line="280" w:lineRule="exact"/>
        <w:ind w:left="709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- plastikowa osłona (opcjonalnie)</w:t>
      </w:r>
    </w:p>
    <w:p w:rsidR="00387AF5" w:rsidRPr="00387AF5" w:rsidRDefault="00387AF5" w:rsidP="00387AF5">
      <w:pPr>
        <w:pStyle w:val="Tekstpodstawowy"/>
        <w:suppressAutoHyphens w:val="0"/>
        <w:spacing w:after="0" w:line="280" w:lineRule="exact"/>
        <w:ind w:left="709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- element Stop-N-Go</w:t>
      </w:r>
    </w:p>
    <w:p w:rsidR="00387AF5" w:rsidRPr="00387AF5" w:rsidRDefault="00387AF5" w:rsidP="00387AF5">
      <w:pPr>
        <w:pStyle w:val="Tekstpodstawowy"/>
        <w:suppressAutoHyphens w:val="0"/>
        <w:spacing w:after="0" w:line="280" w:lineRule="exact"/>
        <w:ind w:left="709" w:right="-64"/>
        <w:jc w:val="both"/>
        <w:rPr>
          <w:rFonts w:ascii="Arial" w:hAnsi="Arial" w:cs="Arial"/>
        </w:rPr>
      </w:pPr>
      <w:r w:rsidRPr="00387AF5">
        <w:rPr>
          <w:rFonts w:ascii="Arial" w:hAnsi="Arial" w:cs="Arial"/>
        </w:rPr>
        <w:t>- zapinka mocująca</w:t>
      </w:r>
    </w:p>
    <w:p w:rsidR="00387AF5" w:rsidRPr="00387AF5" w:rsidRDefault="00387AF5" w:rsidP="00387AF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Zastosowanie: tamowanie krwotoków i opatrywanie ran w obrębie jamy brzusznej </w:t>
      </w:r>
    </w:p>
    <w:p w:rsidR="00387AF5" w:rsidRPr="00387AF5" w:rsidRDefault="00387AF5" w:rsidP="00387AF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Konstrukcja opatrunku:</w:t>
      </w:r>
    </w:p>
    <w:p w:rsidR="00387AF5" w:rsidRPr="00387AF5" w:rsidRDefault="00387AF5" w:rsidP="00387AF5">
      <w:pPr>
        <w:numPr>
          <w:ilvl w:val="0"/>
          <w:numId w:val="12"/>
        </w:numPr>
        <w:tabs>
          <w:tab w:val="num" w:pos="1458"/>
        </w:tabs>
        <w:spacing w:after="0" w:line="240" w:lineRule="auto"/>
        <w:ind w:left="1458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elastyczny bandaż wyposażony w tampon,</w:t>
      </w:r>
    </w:p>
    <w:p w:rsidR="00387AF5" w:rsidRPr="00387AF5" w:rsidRDefault="00387AF5" w:rsidP="00387AF5">
      <w:pPr>
        <w:numPr>
          <w:ilvl w:val="0"/>
          <w:numId w:val="12"/>
        </w:numPr>
        <w:tabs>
          <w:tab w:val="num" w:pos="1458"/>
        </w:tabs>
        <w:spacing w:after="0" w:line="240" w:lineRule="auto"/>
        <w:ind w:left="1458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bandaż koloru zielonego, oliwkowego, szarego lub piaskowego,</w:t>
      </w:r>
    </w:p>
    <w:p w:rsidR="00387AF5" w:rsidRPr="00387AF5" w:rsidRDefault="00387AF5" w:rsidP="00387AF5">
      <w:pPr>
        <w:numPr>
          <w:ilvl w:val="0"/>
          <w:numId w:val="12"/>
        </w:numPr>
        <w:tabs>
          <w:tab w:val="num" w:pos="1458"/>
        </w:tabs>
        <w:spacing w:after="0" w:line="240" w:lineRule="auto"/>
        <w:ind w:left="1458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tampon powleczony z jednej strony materiałem zapobiegającym przywieraniu, a z drugiej materiałem przeciwdziałającym wysychaniu </w:t>
      </w:r>
      <w:r w:rsidRPr="00387AF5">
        <w:rPr>
          <w:rFonts w:ascii="Arial" w:hAnsi="Arial" w:cs="Arial"/>
          <w:sz w:val="24"/>
          <w:szCs w:val="24"/>
        </w:rPr>
        <w:lastRenderedPageBreak/>
        <w:t>opatrywanego miejsca, dopuszczalne jest inne równoważne rozwiązanie w tym zakresie,</w:t>
      </w:r>
    </w:p>
    <w:p w:rsidR="00387AF5" w:rsidRPr="00387AF5" w:rsidRDefault="00387AF5" w:rsidP="00387AF5">
      <w:pPr>
        <w:numPr>
          <w:ilvl w:val="0"/>
          <w:numId w:val="12"/>
        </w:numPr>
        <w:tabs>
          <w:tab w:val="num" w:pos="1458"/>
        </w:tabs>
        <w:spacing w:after="0" w:line="240" w:lineRule="auto"/>
        <w:ind w:left="1458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tampon o wymiarach 30-50 x 30-50 cm.</w:t>
      </w:r>
    </w:p>
    <w:p w:rsidR="00387AF5" w:rsidRPr="00387AF5" w:rsidRDefault="00387AF5" w:rsidP="00387AF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bCs/>
          <w:sz w:val="24"/>
          <w:szCs w:val="24"/>
        </w:rPr>
        <w:t>Opatrunek sterylny, w hermetycznym, próżniowym opakowaniu</w:t>
      </w:r>
      <w:r w:rsidRPr="00387AF5">
        <w:rPr>
          <w:rFonts w:ascii="Arial" w:hAnsi="Arial" w:cs="Arial"/>
          <w:sz w:val="24"/>
          <w:szCs w:val="24"/>
        </w:rPr>
        <w:t>.</w:t>
      </w:r>
    </w:p>
    <w:p w:rsidR="00387AF5" w:rsidRPr="00387AF5" w:rsidRDefault="00387AF5" w:rsidP="00387AF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Opakowanie w ciemnym kolorze: zielonym, oliwkowym, brązowym, khaki, piaskowym lub szarym.</w:t>
      </w:r>
    </w:p>
    <w:p w:rsidR="00387AF5" w:rsidRPr="00387AF5" w:rsidRDefault="00387AF5" w:rsidP="00387AF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Instrukcja stosowania w języku polskim lub piktogramy użycia na opakowaniu.</w:t>
      </w:r>
    </w:p>
    <w:p w:rsidR="00387AF5" w:rsidRPr="00387AF5" w:rsidRDefault="00387AF5" w:rsidP="00387AF5">
      <w:pPr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Okres ważności minimum 5 lat.</w:t>
      </w:r>
    </w:p>
    <w:p w:rsidR="00711982" w:rsidRPr="00387AF5" w:rsidRDefault="00711982" w:rsidP="00711982">
      <w:pPr>
        <w:pStyle w:val="Tekstpodstawowy"/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</w:p>
    <w:p w:rsidR="00711982" w:rsidRPr="00387AF5" w:rsidRDefault="00711982" w:rsidP="00711982">
      <w:pPr>
        <w:pStyle w:val="Tekstpodstawowy"/>
        <w:suppressAutoHyphens w:val="0"/>
        <w:spacing w:after="0" w:line="280" w:lineRule="exact"/>
        <w:ind w:left="993" w:right="-64"/>
        <w:jc w:val="both"/>
        <w:rPr>
          <w:rFonts w:ascii="Arial" w:hAnsi="Arial" w:cs="Arial"/>
        </w:rPr>
      </w:pPr>
    </w:p>
    <w:p w:rsidR="00387AF5" w:rsidRPr="00387AF5" w:rsidRDefault="00387AF5" w:rsidP="00387AF5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 xml:space="preserve">RURKA NOSOWO – GARDŁOWA 7,5 MM (część nr 1 poz. 23, (opcja) poz. 3) 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Zastosowanie: udrażnianie górnych dróg oddechowych przez żołnierzy przeszkolonych w zakresie udzielania pierwszej pomocy według procedur ratownictwa w warunkach taktycznych określonych w aktualnych wytycznych TCCC.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Wykonana z miękkiego PVC medycznego przezroczystego lub w kolorze zielonym, silikonowana, bez lateksu i ftalanów.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Rozmiary: średnica wewnętrzna 7,5 mm (FR 30).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Kształt anatomicznej krzywizny kanału nosowo-gardłowego.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Posiadająca ogranicznik chroniący przed wsunięciem w głąb dróg oddechowych i pozycjonujący rurkę.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Wyrób sterylny.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Opakowanie chroniące przed zamoczeniem typu foliowo-papierowe, łatwe do otwierania, umożliwiające dowolne formowanie kształtu, o wymiarach opakowania maksymalnie:</w:t>
      </w:r>
    </w:p>
    <w:p w:rsidR="00387AF5" w:rsidRPr="00387AF5" w:rsidRDefault="00387AF5" w:rsidP="00387AF5">
      <w:pPr>
        <w:pStyle w:val="Akapitzlist"/>
        <w:spacing w:after="0" w:line="276" w:lineRule="auto"/>
        <w:ind w:left="1364"/>
        <w:jc w:val="both"/>
        <w:rPr>
          <w:rFonts w:ascii="Arial" w:hAnsi="Arial" w:cs="Arial"/>
          <w:b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 </w:t>
      </w:r>
      <w:r w:rsidRPr="00387AF5">
        <w:rPr>
          <w:rFonts w:ascii="Arial" w:hAnsi="Arial" w:cs="Arial"/>
          <w:b/>
          <w:sz w:val="24"/>
          <w:szCs w:val="24"/>
        </w:rPr>
        <w:t>10 cm x 22 cm (opcja i część 1) oraz 12 cm x 22 cm (część 1)</w:t>
      </w:r>
    </w:p>
    <w:p w:rsidR="00387AF5" w:rsidRPr="00387AF5" w:rsidRDefault="00387AF5" w:rsidP="00387A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ab/>
        <w:t>Okres ważności rurki nosowo-gardłowej minimum 5 lat.</w:t>
      </w: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PRZYRZĄD DO PRZETACZANIA PŁYNÓW INFUZYJNYCH (część nr 1 poz. 17)</w:t>
      </w: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7AF5" w:rsidRPr="00387AF5" w:rsidRDefault="00387AF5" w:rsidP="00387AF5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Przyrząd do grawitacyjnego podawania płynów infuzyjnych. Jednorazowego użytku, sterylny, niepirogenny, nietoksyczny, opakowanie jednostkowe typu blister-pack, długość drenu 150cm, zakończenie drenu luer-lock.</w:t>
      </w:r>
    </w:p>
    <w:p w:rsidR="00387AF5" w:rsidRPr="00387AF5" w:rsidRDefault="00387AF5" w:rsidP="00387AF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1.</w:t>
      </w:r>
      <w:r w:rsidRPr="00387AF5">
        <w:rPr>
          <w:rFonts w:ascii="Arial" w:hAnsi="Arial" w:cs="Arial"/>
          <w:sz w:val="24"/>
          <w:szCs w:val="24"/>
        </w:rPr>
        <w:tab/>
        <w:t>Igła biorcza.</w:t>
      </w:r>
    </w:p>
    <w:p w:rsidR="00387AF5" w:rsidRPr="00387AF5" w:rsidRDefault="00387AF5" w:rsidP="00387AF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2.</w:t>
      </w:r>
      <w:r w:rsidRPr="00387AF5">
        <w:rPr>
          <w:rFonts w:ascii="Arial" w:hAnsi="Arial" w:cs="Arial"/>
          <w:sz w:val="24"/>
          <w:szCs w:val="24"/>
        </w:rPr>
        <w:tab/>
        <w:t>Rolowany regulator przepływu.</w:t>
      </w:r>
    </w:p>
    <w:p w:rsidR="00387AF5" w:rsidRPr="00387AF5" w:rsidRDefault="00387AF5" w:rsidP="00387AF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3.</w:t>
      </w:r>
      <w:r w:rsidRPr="00387AF5">
        <w:rPr>
          <w:rFonts w:ascii="Arial" w:hAnsi="Arial" w:cs="Arial"/>
          <w:sz w:val="24"/>
          <w:szCs w:val="24"/>
        </w:rPr>
        <w:tab/>
        <w:t xml:space="preserve">Komora kroplowa 20 kropli. </w:t>
      </w:r>
    </w:p>
    <w:p w:rsidR="00387AF5" w:rsidRPr="00387AF5" w:rsidRDefault="00387AF5" w:rsidP="00387AF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4.</w:t>
      </w:r>
      <w:r w:rsidRPr="00387AF5">
        <w:rPr>
          <w:rFonts w:ascii="Arial" w:hAnsi="Arial" w:cs="Arial"/>
          <w:sz w:val="24"/>
          <w:szCs w:val="24"/>
        </w:rPr>
        <w:tab/>
        <w:t xml:space="preserve">Wielkość oczek filtra do płynów 15 µm. </w:t>
      </w:r>
    </w:p>
    <w:p w:rsidR="00387AF5" w:rsidRPr="00387AF5" w:rsidRDefault="00387AF5" w:rsidP="00387AF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5.</w:t>
      </w:r>
      <w:r w:rsidRPr="00387AF5">
        <w:rPr>
          <w:rFonts w:ascii="Arial" w:hAnsi="Arial" w:cs="Arial"/>
          <w:sz w:val="24"/>
          <w:szCs w:val="24"/>
        </w:rPr>
        <w:tab/>
        <w:t xml:space="preserve">Łącznik do dodatkowej iniekcji z korkiem. </w:t>
      </w:r>
    </w:p>
    <w:p w:rsidR="00387AF5" w:rsidRPr="00387AF5" w:rsidRDefault="00387AF5" w:rsidP="00387AF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Okres ważności minimum 3 lata.</w:t>
      </w: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OKLEINA DO WENFLONÓW 6CM X 8 CM (część nr 1 poz. 18)</w:t>
      </w: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Opatrunek do mocowania kaniuli , włóknowy, samoprzylepny, jałowy 6cm x 8 cm</w:t>
      </w: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lastRenderedPageBreak/>
        <w:t>WKŁAD APTECZKI SAMOCHODOWEK DIN 13164 (część nr 1 poz. 30)</w:t>
      </w:r>
    </w:p>
    <w:p w:rsidR="00711982" w:rsidRPr="00387AF5" w:rsidRDefault="00711982" w:rsidP="00711982">
      <w:pPr>
        <w:spacing w:after="0" w:line="28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11982" w:rsidRPr="00387AF5" w:rsidRDefault="00711982" w:rsidP="007119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Wkład DIN 13164 służy jako uzupełnienie do apteczek pierwszej pomocy. Posiada podstawowe wyposażenie zgodne z normami UE służące do udzielania pierwszej pomocy. </w:t>
      </w:r>
    </w:p>
    <w:p w:rsidR="00711982" w:rsidRPr="00387AF5" w:rsidRDefault="00711982" w:rsidP="00711982">
      <w:pPr>
        <w:spacing w:before="300"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Cechy:</w:t>
      </w:r>
    </w:p>
    <w:p w:rsidR="00711982" w:rsidRPr="00387AF5" w:rsidRDefault="00711982" w:rsidP="0071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Wyroby medyczne oznakowane znakiem CE.</w:t>
      </w:r>
    </w:p>
    <w:p w:rsidR="00711982" w:rsidRPr="00387AF5" w:rsidRDefault="00711982" w:rsidP="0071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Termin ważności produktów sterylnych wynosi 5 lat.</w:t>
      </w:r>
    </w:p>
    <w:p w:rsidR="00711982" w:rsidRPr="00387AF5" w:rsidRDefault="00711982" w:rsidP="00711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Wyposażenie apteczki wg normy DIN 13164.</w:t>
      </w:r>
    </w:p>
    <w:p w:rsidR="00711982" w:rsidRPr="00387AF5" w:rsidRDefault="00711982" w:rsidP="00711982">
      <w:pPr>
        <w:spacing w:before="180" w:after="18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Skład wyposażenia apteczki: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Opatrunek indywidualny G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2 szt. - Opatrunek indywidualny 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Opatrunek indywidualny K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kpl. - Zestaw plastrów (14szt.)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Przylepiec 5m x 2,5cm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2 szt. - Opaska elastyczna 4m x 6cm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3 szt. - Opaska elastyczna 4m x 8cm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Chusta opatrunkowa 40 x 60cm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Chusta opatrunkowa 60 x 80cm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3 szt. - Kompres 10x10cm (pak po 2szt.)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2 szt. - Chusta trójkątna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Nożyczki 14,5cm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4 szt. - Rękawice winylowe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Koc ratunkowy 160 x 210cm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2 szt. - Chusteczka nasączona</w:t>
      </w:r>
    </w:p>
    <w:p w:rsidR="00711982" w:rsidRPr="00387AF5" w:rsidRDefault="00711982" w:rsidP="00711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1 szt. - Instrukcja udzielania pierwszej pomocy z wykazem telefonów alarmowych.</w:t>
      </w:r>
    </w:p>
    <w:p w:rsidR="00387AF5" w:rsidRPr="00387AF5" w:rsidRDefault="00387AF5" w:rsidP="00387AF5">
      <w:pPr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GAZA OPATRUNKOWA ¼ M2 17-NITKOWA (część nr 1 poz. nr 4):</w:t>
      </w:r>
    </w:p>
    <w:p w:rsidR="00387AF5" w:rsidRPr="00387AF5" w:rsidRDefault="00387AF5" w:rsidP="00387AF5">
      <w:pPr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 – gaza opatrunkowa winna być jałowa</w:t>
      </w:r>
    </w:p>
    <w:p w:rsidR="00387AF5" w:rsidRPr="00387AF5" w:rsidRDefault="00387AF5" w:rsidP="00387AF5">
      <w:pPr>
        <w:rPr>
          <w:rFonts w:ascii="Arial" w:hAnsi="Arial" w:cs="Arial"/>
          <w:b/>
          <w:sz w:val="24"/>
          <w:szCs w:val="24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RURKA TCHAWICZA (część 1 poz. nr 9, 10, 11)</w:t>
      </w:r>
      <w:r w:rsidRPr="00387AF5">
        <w:rPr>
          <w:rFonts w:ascii="Arial" w:hAnsi="Arial" w:cs="Arial"/>
          <w:b/>
          <w:sz w:val="24"/>
          <w:szCs w:val="24"/>
        </w:rPr>
        <w:t>: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/>
          <w:bCs/>
          <w:sz w:val="24"/>
          <w:szCs w:val="24"/>
        </w:rPr>
        <w:t xml:space="preserve">Typ LT-D lub </w:t>
      </w:r>
      <w:r w:rsidRPr="00387AF5">
        <w:rPr>
          <w:rFonts w:ascii="Arial" w:hAnsi="Arial" w:cs="Arial"/>
          <w:sz w:val="24"/>
          <w:szCs w:val="24"/>
        </w:rPr>
        <w:t>LTS-D.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/>
          <w:bCs/>
          <w:sz w:val="24"/>
          <w:szCs w:val="24"/>
        </w:rPr>
        <w:t>Jednorazowego użytku.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Rozmiar: 3 – 1 szt.; 4 – 1 szt.; 5 – 1 szt., oznakowane różnymi kolorami.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Cs/>
          <w:sz w:val="24"/>
          <w:szCs w:val="24"/>
        </w:rPr>
        <w:t>Wykonana z przezroczystego termoplastycznego PCV.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Dwa niskociśnieniowe mankiety uszczelniające: dystalny o małej objętości, który po założeniu znajdować się będzie na wysokości wejścia do przełyku oraz proksymalny o dużej objętości umiejscowiony w jamie nosowo-gardłowej.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/>
          <w:bCs/>
          <w:sz w:val="24"/>
          <w:szCs w:val="24"/>
        </w:rPr>
        <w:t>Pojedynczy kanał oddechowy zakończony ślepo, z otworem na wysokości wejścia do tchawicy, przystosowanym do odsysania wydzieliny.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Oba mankiety zasilane jednym, wspólnym przewodem, zakończonym balonikiem kontrolnym.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Znaczniki głębokości oznaczone kreskami lub cyframi i kreskami.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lastRenderedPageBreak/>
        <w:t>Znacznik RTG na całej długości.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 xml:space="preserve">Łącznik 15 mm trwale połączony z rurką i zgodny z ISO 5356-1. </w:t>
      </w:r>
    </w:p>
    <w:p w:rsidR="00387AF5" w:rsidRPr="00387AF5" w:rsidRDefault="00387AF5" w:rsidP="00387AF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Pakowana pojedynczo, sterylnie, opakowanie folia-papier.</w:t>
      </w:r>
    </w:p>
    <w:p w:rsidR="00387AF5" w:rsidRPr="00387AF5" w:rsidRDefault="00387AF5" w:rsidP="00387AF5">
      <w:pPr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Okres ważności rurki krtaniowej minimum 5 lat.</w:t>
      </w:r>
    </w:p>
    <w:p w:rsidR="00387AF5" w:rsidRPr="00387AF5" w:rsidRDefault="00387AF5" w:rsidP="00387AF5">
      <w:pPr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ZESTAW DO KONIKOTOMII DLA DOROSŁYCH QUICKTRACH (część 1 poz. nr 16):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Zestaw do szybkiej konikopunkcji ratowniczej dla dorosłych.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Zestaw gotowy do natychmiastowego wykorzystania.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Sterylny, jednorazowy, opakowanie w kształcie „tuby”.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Standardowa końcówka o średnicy 15 mm.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Specjalne zakończenie igły nakłuwacza eliminujące konieczność wykorzystania skalpela i redukujące krwawienie.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Blokada zmniejszająca ryzyko przebicia tylnej ściany tchawicy.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Taśma mocująca dren wokół szyi.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Igła prowadząca o szerokości 2 mm, strzykawka 5 ml lub 10 ml oraz łącznik karbowany w zestawie.</w:t>
      </w:r>
    </w:p>
    <w:p w:rsidR="00387AF5" w:rsidRPr="00387AF5" w:rsidRDefault="00387AF5" w:rsidP="00387AF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87AF5">
        <w:rPr>
          <w:rFonts w:ascii="Arial" w:hAnsi="Arial" w:cs="Arial"/>
          <w:sz w:val="24"/>
          <w:szCs w:val="24"/>
          <w:lang w:eastAsia="ar-SA"/>
        </w:rPr>
        <w:t>Dren o średnicy 4 mm.</w:t>
      </w:r>
    </w:p>
    <w:p w:rsidR="00387AF5" w:rsidRPr="00387AF5" w:rsidRDefault="00387AF5" w:rsidP="00387AF5">
      <w:pPr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Okres ważności minimum 5 lat.</w:t>
      </w:r>
    </w:p>
    <w:p w:rsidR="00387AF5" w:rsidRPr="00387AF5" w:rsidRDefault="00387AF5" w:rsidP="00387AF5">
      <w:pPr>
        <w:rPr>
          <w:rFonts w:ascii="Arial" w:hAnsi="Arial" w:cs="Arial"/>
          <w:b/>
          <w:sz w:val="24"/>
          <w:szCs w:val="24"/>
          <w:u w:val="single"/>
        </w:rPr>
      </w:pPr>
      <w:r w:rsidRPr="00387AF5">
        <w:rPr>
          <w:rFonts w:ascii="Arial" w:hAnsi="Arial" w:cs="Arial"/>
          <w:b/>
          <w:sz w:val="24"/>
          <w:szCs w:val="24"/>
          <w:u w:val="single"/>
        </w:rPr>
        <w:t>RURKA INTUBACYJNA Z MANKIETEM NISKOCIŚNIENIOWYM (część 1 poz. nr 24):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/>
          <w:bCs/>
          <w:sz w:val="24"/>
          <w:szCs w:val="24"/>
        </w:rPr>
        <w:t>Jednorazowego użytku, sterylna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Cs/>
          <w:sz w:val="24"/>
          <w:szCs w:val="24"/>
        </w:rPr>
        <w:t xml:space="preserve">Wykonana z </w:t>
      </w:r>
      <w:r w:rsidRPr="00387AF5">
        <w:rPr>
          <w:rFonts w:ascii="Arial" w:hAnsi="Arial" w:cs="Arial"/>
          <w:sz w:val="24"/>
          <w:szCs w:val="24"/>
        </w:rPr>
        <w:t>wysokiej jakości medycznego PCV, silikonowana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bCs/>
          <w:sz w:val="24"/>
          <w:szCs w:val="24"/>
        </w:rPr>
        <w:t xml:space="preserve">Niskociśnieniowy mankiet uszczelniający typu HI-LO 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Znaczniki głębokości oznaczone cyframi i kreskami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Znacznik RTG na całej długości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Balonik kontrolny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Zaokrąglone zakończenie rurki z otworem Murphiego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Łącznik 15 mm trwale połączony z rurką i zgodny z ISO 5356-1, dopuszczalny jest łącznik, który nie jest trwale połączony z rurką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Dobrze widoczne oznaczenie rozmiaru i średnicy wewnętrznej rurki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Pakowana pojedynczo, sterylnie, opakowanie folia-papier o wymiarach maksymalnie 12cm x 22cm.</w:t>
      </w:r>
    </w:p>
    <w:p w:rsidR="00387AF5" w:rsidRPr="00387AF5" w:rsidRDefault="00387AF5" w:rsidP="00387AF5">
      <w:pPr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7AF5">
        <w:rPr>
          <w:rFonts w:ascii="Arial" w:hAnsi="Arial" w:cs="Arial"/>
          <w:sz w:val="24"/>
          <w:szCs w:val="24"/>
        </w:rPr>
        <w:t>Okres ważności rurki intubacyjnej minimum 5 lat.</w:t>
      </w:r>
    </w:p>
    <w:p w:rsidR="00387AF5" w:rsidRPr="00387AF5" w:rsidRDefault="00387AF5" w:rsidP="00387AF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711982" w:rsidRPr="00387AF5" w:rsidRDefault="00711982" w:rsidP="00220FD9">
      <w:pPr>
        <w:rPr>
          <w:rFonts w:ascii="Arial" w:hAnsi="Arial" w:cs="Arial"/>
          <w:sz w:val="24"/>
          <w:szCs w:val="24"/>
        </w:rPr>
      </w:pPr>
    </w:p>
    <w:sectPr w:rsidR="00711982" w:rsidRPr="0038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A8" w:rsidRDefault="00080FA8" w:rsidP="00220FD9">
      <w:pPr>
        <w:spacing w:after="0" w:line="240" w:lineRule="auto"/>
      </w:pPr>
      <w:r>
        <w:separator/>
      </w:r>
    </w:p>
  </w:endnote>
  <w:endnote w:type="continuationSeparator" w:id="0">
    <w:p w:rsidR="00080FA8" w:rsidRDefault="00080FA8" w:rsidP="0022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A8" w:rsidRDefault="00080FA8" w:rsidP="00220FD9">
      <w:pPr>
        <w:spacing w:after="0" w:line="240" w:lineRule="auto"/>
      </w:pPr>
      <w:r>
        <w:separator/>
      </w:r>
    </w:p>
  </w:footnote>
  <w:footnote w:type="continuationSeparator" w:id="0">
    <w:p w:rsidR="00080FA8" w:rsidRDefault="00080FA8" w:rsidP="0022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D14"/>
    <w:multiLevelType w:val="hybridMultilevel"/>
    <w:tmpl w:val="94C6EC1C"/>
    <w:lvl w:ilvl="0" w:tplc="711A851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8A904CB"/>
    <w:multiLevelType w:val="multilevel"/>
    <w:tmpl w:val="F88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C5DB6"/>
    <w:multiLevelType w:val="hybridMultilevel"/>
    <w:tmpl w:val="741CB248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B76F0"/>
    <w:multiLevelType w:val="hybridMultilevel"/>
    <w:tmpl w:val="741CB248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24055"/>
    <w:multiLevelType w:val="hybridMultilevel"/>
    <w:tmpl w:val="5E88F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A39CC"/>
    <w:multiLevelType w:val="hybridMultilevel"/>
    <w:tmpl w:val="25686D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A14A5"/>
    <w:multiLevelType w:val="multilevel"/>
    <w:tmpl w:val="6F6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80323"/>
    <w:multiLevelType w:val="hybridMultilevel"/>
    <w:tmpl w:val="741CB248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D2E30"/>
    <w:multiLevelType w:val="hybridMultilevel"/>
    <w:tmpl w:val="4C441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6071"/>
    <w:multiLevelType w:val="hybridMultilevel"/>
    <w:tmpl w:val="4E046412"/>
    <w:lvl w:ilvl="0" w:tplc="02CA45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837C4"/>
    <w:multiLevelType w:val="hybridMultilevel"/>
    <w:tmpl w:val="5740B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B62F3"/>
    <w:multiLevelType w:val="hybridMultilevel"/>
    <w:tmpl w:val="B0A66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4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45"/>
    <w:rsid w:val="00044724"/>
    <w:rsid w:val="00051694"/>
    <w:rsid w:val="00080FA8"/>
    <w:rsid w:val="000B3F82"/>
    <w:rsid w:val="0010260C"/>
    <w:rsid w:val="00133047"/>
    <w:rsid w:val="001856BF"/>
    <w:rsid w:val="00195A27"/>
    <w:rsid w:val="00220FD9"/>
    <w:rsid w:val="00223494"/>
    <w:rsid w:val="00244486"/>
    <w:rsid w:val="00267849"/>
    <w:rsid w:val="002A23EB"/>
    <w:rsid w:val="002A59CF"/>
    <w:rsid w:val="002D21CD"/>
    <w:rsid w:val="002F3E38"/>
    <w:rsid w:val="00310102"/>
    <w:rsid w:val="00327471"/>
    <w:rsid w:val="003419D2"/>
    <w:rsid w:val="003500EE"/>
    <w:rsid w:val="00360E1B"/>
    <w:rsid w:val="00387AF5"/>
    <w:rsid w:val="003A0C7F"/>
    <w:rsid w:val="003E01A7"/>
    <w:rsid w:val="00422945"/>
    <w:rsid w:val="004315A4"/>
    <w:rsid w:val="004441B1"/>
    <w:rsid w:val="004F3986"/>
    <w:rsid w:val="005330A8"/>
    <w:rsid w:val="005E64AD"/>
    <w:rsid w:val="00622268"/>
    <w:rsid w:val="006648A2"/>
    <w:rsid w:val="006A3052"/>
    <w:rsid w:val="006B3889"/>
    <w:rsid w:val="006F3E71"/>
    <w:rsid w:val="00711982"/>
    <w:rsid w:val="00731A4E"/>
    <w:rsid w:val="00780FEA"/>
    <w:rsid w:val="0079479D"/>
    <w:rsid w:val="007A317A"/>
    <w:rsid w:val="007B5AAE"/>
    <w:rsid w:val="007C2BAB"/>
    <w:rsid w:val="00885FCB"/>
    <w:rsid w:val="008C7BB8"/>
    <w:rsid w:val="008E4FA3"/>
    <w:rsid w:val="00901309"/>
    <w:rsid w:val="009353ED"/>
    <w:rsid w:val="0098391E"/>
    <w:rsid w:val="009B1582"/>
    <w:rsid w:val="009E26E9"/>
    <w:rsid w:val="00A054A8"/>
    <w:rsid w:val="00A65910"/>
    <w:rsid w:val="00AB620D"/>
    <w:rsid w:val="00B03F61"/>
    <w:rsid w:val="00B12FE3"/>
    <w:rsid w:val="00B3628D"/>
    <w:rsid w:val="00BC684C"/>
    <w:rsid w:val="00BD79A5"/>
    <w:rsid w:val="00C128FE"/>
    <w:rsid w:val="00C14C96"/>
    <w:rsid w:val="00C35A48"/>
    <w:rsid w:val="00C65587"/>
    <w:rsid w:val="00C77653"/>
    <w:rsid w:val="00D21A51"/>
    <w:rsid w:val="00D60B6A"/>
    <w:rsid w:val="00D81D3D"/>
    <w:rsid w:val="00DC6CB8"/>
    <w:rsid w:val="00E30EF4"/>
    <w:rsid w:val="00E40735"/>
    <w:rsid w:val="00E661F6"/>
    <w:rsid w:val="00F1209A"/>
    <w:rsid w:val="00F207AE"/>
    <w:rsid w:val="00F3092C"/>
    <w:rsid w:val="00F56D3C"/>
    <w:rsid w:val="00F7222E"/>
    <w:rsid w:val="00FC79D9"/>
    <w:rsid w:val="00FE6E1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D2F30"/>
  <w15:chartTrackingRefBased/>
  <w15:docId w15:val="{559432AC-6E8F-40A6-AB35-A70D2618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FD9"/>
  </w:style>
  <w:style w:type="paragraph" w:styleId="Stopka">
    <w:name w:val="footer"/>
    <w:basedOn w:val="Normalny"/>
    <w:link w:val="StopkaZnak"/>
    <w:uiPriority w:val="99"/>
    <w:unhideWhenUsed/>
    <w:rsid w:val="0022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FD9"/>
  </w:style>
  <w:style w:type="paragraph" w:styleId="Tekstpodstawowy">
    <w:name w:val="Body Text"/>
    <w:basedOn w:val="Normalny"/>
    <w:link w:val="TekstpodstawowyZnak"/>
    <w:rsid w:val="002F3E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3E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B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87AF5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38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EB6C-9878-43AE-A7CA-5093CBE351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17750C-4D34-498C-B1D2-E2DA6986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Nogosek Anna</dc:creator>
  <cp:keywords/>
  <dc:description/>
  <cp:lastModifiedBy>Wójtowicz Agnieszka</cp:lastModifiedBy>
  <cp:revision>3</cp:revision>
  <cp:lastPrinted>2022-08-03T12:10:00Z</cp:lastPrinted>
  <dcterms:created xsi:type="dcterms:W3CDTF">2022-08-03T14:40:00Z</dcterms:created>
  <dcterms:modified xsi:type="dcterms:W3CDTF">2022-08-03T14:51:00Z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6c92a8e1-d90e-4db7-9e3c-98498cce9f6a</vt:lpwstr>
  </property>
  <property fmtid="{D5CDD505-2E9C-101B-9397-08002B2CF9AE}" pid="3" name="bjSaver">
    <vt:lpwstr>An1KOX4M3BmyqGG3U6UMeuT3/ntodd/1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