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0582" w14:textId="77777777" w:rsidR="00C52F11" w:rsidRPr="00114347" w:rsidRDefault="00C52F11" w:rsidP="00C52F11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Cs/>
          <w:sz w:val="24"/>
          <w:szCs w:val="24"/>
        </w:rPr>
        <w:t>Znak sprawy: MOPS.DZP.322.</w:t>
      </w:r>
      <w:r w:rsidR="00EB18FD">
        <w:rPr>
          <w:rFonts w:ascii="Calibri Light" w:hAnsi="Calibri Light" w:cs="Calibri Light"/>
          <w:bCs/>
          <w:sz w:val="24"/>
          <w:szCs w:val="24"/>
        </w:rPr>
        <w:t>353</w:t>
      </w:r>
      <w:r w:rsidRPr="00114347">
        <w:rPr>
          <w:rFonts w:ascii="Calibri Light" w:hAnsi="Calibri Light" w:cs="Calibri Light"/>
          <w:bCs/>
          <w:sz w:val="24"/>
          <w:szCs w:val="24"/>
        </w:rPr>
        <w:t>/2024</w:t>
      </w:r>
    </w:p>
    <w:p w14:paraId="24BEF7B0" w14:textId="77777777" w:rsidR="00C52F11" w:rsidRPr="00114347" w:rsidRDefault="00C52F11" w:rsidP="00C52F11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114347">
        <w:rPr>
          <w:rFonts w:ascii="Calibri Light" w:hAnsi="Calibri Light" w:cs="Calibri Light"/>
          <w:sz w:val="24"/>
          <w:szCs w:val="24"/>
        </w:rPr>
        <w:t xml:space="preserve">Gdynia, dnia </w:t>
      </w:r>
      <w:r w:rsidR="0012117D">
        <w:rPr>
          <w:rFonts w:ascii="Calibri Light" w:hAnsi="Calibri Light" w:cs="Calibri Light"/>
          <w:sz w:val="24"/>
          <w:szCs w:val="24"/>
        </w:rPr>
        <w:t>20</w:t>
      </w:r>
      <w:r w:rsidR="00EB18FD">
        <w:rPr>
          <w:rFonts w:ascii="Calibri Light" w:hAnsi="Calibri Light" w:cs="Calibri Light"/>
          <w:sz w:val="24"/>
          <w:szCs w:val="24"/>
        </w:rPr>
        <w:t>.11</w:t>
      </w:r>
      <w:r w:rsidRPr="00114347">
        <w:rPr>
          <w:rFonts w:ascii="Calibri Light" w:hAnsi="Calibri Light" w:cs="Calibri Light"/>
          <w:sz w:val="24"/>
          <w:szCs w:val="24"/>
        </w:rPr>
        <w:t xml:space="preserve">.2024 </w:t>
      </w:r>
      <w:proofErr w:type="gramStart"/>
      <w:r w:rsidRPr="00114347">
        <w:rPr>
          <w:rFonts w:ascii="Calibri Light" w:hAnsi="Calibri Light" w:cs="Calibri Light"/>
          <w:sz w:val="24"/>
          <w:szCs w:val="24"/>
        </w:rPr>
        <w:t>r</w:t>
      </w:r>
      <w:proofErr w:type="gramEnd"/>
      <w:r w:rsidRPr="00114347">
        <w:rPr>
          <w:rFonts w:ascii="Calibri Light" w:hAnsi="Calibri Light" w:cs="Calibri Light"/>
          <w:sz w:val="24"/>
          <w:szCs w:val="24"/>
        </w:rPr>
        <w:t>.</w:t>
      </w:r>
    </w:p>
    <w:p w14:paraId="4D30DBE7" w14:textId="77777777" w:rsidR="002078EF" w:rsidRPr="00114347" w:rsidRDefault="00840867" w:rsidP="00C52F11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/>
          <w:sz w:val="24"/>
          <w:szCs w:val="24"/>
        </w:rPr>
        <w:t>WYJAŚNIENIA TREŚCI SWZ</w:t>
      </w:r>
    </w:p>
    <w:tbl>
      <w:tblPr>
        <w:tblStyle w:val="a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Dane postępowania"/>
        <w:tblDescription w:val="Dane postępowania"/>
      </w:tblPr>
      <w:tblGrid>
        <w:gridCol w:w="2970"/>
        <w:gridCol w:w="6315"/>
      </w:tblGrid>
      <w:tr w:rsidR="002078EF" w:rsidRPr="00114347" w14:paraId="03A18674" w14:textId="77777777" w:rsidTr="00EB18FD">
        <w:trPr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FE67" w14:textId="77777777" w:rsidR="002078EF" w:rsidRPr="00114347" w:rsidRDefault="00840867" w:rsidP="00C52F11">
            <w:pPr>
              <w:spacing w:line="360" w:lineRule="auto"/>
              <w:ind w:firstLine="141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9089" w14:textId="77777777" w:rsidR="002078EF" w:rsidRPr="00114347" w:rsidRDefault="00840867" w:rsidP="00C52F1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</w:tr>
      <w:tr w:rsidR="002078EF" w:rsidRPr="00114347" w14:paraId="02F71EDC" w14:textId="77777777" w:rsidTr="00EB18FD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C9D5" w14:textId="77777777" w:rsidR="002078EF" w:rsidRPr="00114347" w:rsidRDefault="00840867" w:rsidP="00C52F11">
            <w:pPr>
              <w:spacing w:line="36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EB57" w14:textId="77777777" w:rsidR="002078EF" w:rsidRPr="00114347" w:rsidRDefault="00C52F11" w:rsidP="00C52F11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 xml:space="preserve">Tryb podstawowy </w:t>
            </w:r>
            <w:r w:rsidR="00EB18FD">
              <w:rPr>
                <w:rFonts w:ascii="Calibri Light" w:hAnsi="Calibri Light" w:cs="Calibri Light"/>
                <w:sz w:val="24"/>
                <w:szCs w:val="24"/>
              </w:rPr>
              <w:t xml:space="preserve">z możliwością prowadzenia </w:t>
            </w:r>
            <w:r w:rsidR="00EB18FD" w:rsidRPr="009A5F80">
              <w:rPr>
                <w:rFonts w:ascii="Calibri Light" w:hAnsi="Calibri Light" w:cs="Calibri Light"/>
                <w:sz w:val="24"/>
                <w:szCs w:val="24"/>
              </w:rPr>
              <w:t>negocjacji</w:t>
            </w:r>
          </w:p>
        </w:tc>
      </w:tr>
      <w:tr w:rsidR="002078EF" w:rsidRPr="00114347" w14:paraId="1000ECB3" w14:textId="77777777" w:rsidTr="00EB18FD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7E84" w14:textId="77777777" w:rsidR="002078EF" w:rsidRPr="00114347" w:rsidRDefault="00840867" w:rsidP="00C52F11">
            <w:pPr>
              <w:spacing w:line="36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114347">
              <w:rPr>
                <w:rFonts w:ascii="Calibri Light" w:hAnsi="Calibri Light" w:cs="Calibri Light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73D0" w14:textId="77777777" w:rsidR="002078EF" w:rsidRPr="00EB18FD" w:rsidRDefault="00EB18FD" w:rsidP="00EB18FD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EB18FD">
              <w:rPr>
                <w:rFonts w:ascii="Calibri Light" w:hAnsi="Calibri Light" w:cs="Calibri Light"/>
                <w:color w:val="000000"/>
                <w:sz w:val="24"/>
                <w:szCs w:val="24"/>
                <w:lang w:eastAsia="ar-SA"/>
              </w:rPr>
              <w:t>Zaprojektowanie i budowa sieci światłowodowej dla Miejskiego Ośrodka Pomocy Społecznej w Gdyni</w:t>
            </w:r>
          </w:p>
        </w:tc>
      </w:tr>
    </w:tbl>
    <w:p w14:paraId="0E85455B" w14:textId="77777777" w:rsidR="00840867" w:rsidRPr="00114347" w:rsidRDefault="00840867" w:rsidP="00EB18FD">
      <w:pPr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114347">
        <w:rPr>
          <w:rFonts w:ascii="Calibri Light" w:hAnsi="Calibri Light" w:cs="Calibri Light"/>
          <w:sz w:val="24"/>
          <w:szCs w:val="24"/>
        </w:rPr>
        <w:t xml:space="preserve">Działając na podstawie art. 284 </w:t>
      </w:r>
      <w:r w:rsidR="00C52F11" w:rsidRPr="00114347">
        <w:rPr>
          <w:rFonts w:ascii="Calibri Light" w:hAnsi="Calibri Light" w:cs="Calibri Light"/>
          <w:sz w:val="24"/>
          <w:szCs w:val="24"/>
        </w:rPr>
        <w:t>ust. 6 ustawy</w:t>
      </w:r>
      <w:r w:rsidRPr="00114347">
        <w:rPr>
          <w:rFonts w:ascii="Calibri Light" w:hAnsi="Calibri Light" w:cs="Calibri Light"/>
          <w:sz w:val="24"/>
          <w:szCs w:val="24"/>
        </w:rPr>
        <w:t xml:space="preserve"> z dnia 11 września 2019 r. – Prawo zamówień publicznych </w:t>
      </w:r>
      <w:r w:rsidR="00C52F11" w:rsidRPr="00114347">
        <w:rPr>
          <w:rFonts w:ascii="Calibri Light" w:hAnsi="Calibri Light" w:cs="Calibri Light"/>
          <w:sz w:val="24"/>
          <w:szCs w:val="24"/>
        </w:rPr>
        <w:t>(Dz. U. Z 202</w:t>
      </w:r>
      <w:r w:rsidR="00922FAF">
        <w:rPr>
          <w:rFonts w:ascii="Calibri Light" w:hAnsi="Calibri Light" w:cs="Calibri Light"/>
          <w:sz w:val="24"/>
          <w:szCs w:val="24"/>
        </w:rPr>
        <w:t>4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 r. </w:t>
      </w:r>
      <w:r w:rsidR="00922FAF">
        <w:rPr>
          <w:rFonts w:ascii="Calibri Light" w:hAnsi="Calibri Light" w:cs="Calibri Light"/>
          <w:sz w:val="24"/>
          <w:szCs w:val="24"/>
        </w:rPr>
        <w:t>p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oz. </w:t>
      </w:r>
      <w:r w:rsidR="00922FAF">
        <w:rPr>
          <w:rFonts w:ascii="Calibri Light" w:hAnsi="Calibri Light" w:cs="Calibri Light"/>
          <w:sz w:val="24"/>
          <w:szCs w:val="24"/>
        </w:rPr>
        <w:t>1320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), zwana dalej ustawą Pzp, </w:t>
      </w:r>
      <w:r w:rsidRPr="00114347">
        <w:rPr>
          <w:rFonts w:ascii="Calibri Light" w:hAnsi="Calibri Light" w:cs="Calibri Light"/>
          <w:sz w:val="24"/>
          <w:szCs w:val="24"/>
        </w:rPr>
        <w:t>Zamawiający informuje, że w postępowaniu</w:t>
      </w:r>
      <w:r w:rsidRPr="00114347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14347">
        <w:rPr>
          <w:rFonts w:ascii="Calibri Light" w:hAnsi="Calibri Light" w:cs="Calibri Light"/>
          <w:sz w:val="24"/>
          <w:szCs w:val="24"/>
        </w:rPr>
        <w:t>w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 terminie, o którym mowa w art. </w:t>
      </w:r>
      <w:r w:rsidRPr="00114347">
        <w:rPr>
          <w:rFonts w:ascii="Calibri Light" w:hAnsi="Calibri Light" w:cs="Calibri Light"/>
          <w:sz w:val="24"/>
          <w:szCs w:val="24"/>
        </w:rPr>
        <w:t xml:space="preserve">284 ust. 2 </w:t>
      </w:r>
      <w:r w:rsidR="00C52F11" w:rsidRPr="00114347">
        <w:rPr>
          <w:rFonts w:ascii="Calibri Light" w:hAnsi="Calibri Light" w:cs="Calibri Light"/>
          <w:sz w:val="24"/>
          <w:szCs w:val="24"/>
        </w:rPr>
        <w:t xml:space="preserve">ustawy Pzp, </w:t>
      </w:r>
      <w:r w:rsidRPr="00114347">
        <w:rPr>
          <w:rFonts w:ascii="Calibri Light" w:hAnsi="Calibri Light" w:cs="Calibri Light"/>
          <w:sz w:val="24"/>
          <w:szCs w:val="24"/>
        </w:rPr>
        <w:t>wpłynęły zapytania do treśc</w:t>
      </w:r>
      <w:r w:rsidR="00C52F11" w:rsidRPr="00114347">
        <w:rPr>
          <w:rFonts w:ascii="Calibri Light" w:hAnsi="Calibri Light" w:cs="Calibri Light"/>
          <w:sz w:val="24"/>
          <w:szCs w:val="24"/>
        </w:rPr>
        <w:t>i SWZ. W związku z tym poniżej Z</w:t>
      </w:r>
      <w:r w:rsidRPr="00114347">
        <w:rPr>
          <w:rFonts w:ascii="Calibri Light" w:hAnsi="Calibri Light" w:cs="Calibri Light"/>
          <w:sz w:val="24"/>
          <w:szCs w:val="24"/>
        </w:rPr>
        <w:t>amawiający przedstawia treść zapytań wraz z wyjaśnieniami.</w:t>
      </w: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Pytania i odpowiedzi"/>
        <w:tblDescription w:val="Tabela zawiera pytania od Wykonawców oraz udzielone przez Zamawiającego odpowiedzi"/>
      </w:tblPr>
      <w:tblGrid>
        <w:gridCol w:w="983"/>
        <w:gridCol w:w="3402"/>
        <w:gridCol w:w="3261"/>
        <w:gridCol w:w="1984"/>
      </w:tblGrid>
      <w:tr w:rsidR="002078EF" w:rsidRPr="0012117D" w14:paraId="38381C11" w14:textId="77777777" w:rsidTr="00114347">
        <w:trPr>
          <w:tblHeader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5B9F" w14:textId="77777777" w:rsidR="002078EF" w:rsidRPr="0012117D" w:rsidRDefault="00840867" w:rsidP="00840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12117D">
              <w:rPr>
                <w:rFonts w:ascii="Calibri Light" w:hAnsi="Calibri Light" w:cs="Calibri Light"/>
                <w:b/>
              </w:rPr>
              <w:t>Nr pytania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B902" w14:textId="77777777" w:rsidR="00114347" w:rsidRPr="00660146" w:rsidRDefault="00840867" w:rsidP="00F5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</w:rPr>
            </w:pPr>
            <w:r w:rsidRPr="00660146">
              <w:rPr>
                <w:rFonts w:ascii="Calibri Light" w:hAnsi="Calibri Light" w:cs="Calibri Light"/>
                <w:b/>
              </w:rPr>
              <w:t>Pytanie wykonawcy</w:t>
            </w:r>
          </w:p>
          <w:p w14:paraId="146337D4" w14:textId="77777777" w:rsidR="00114347" w:rsidRPr="00660146" w:rsidRDefault="00114347" w:rsidP="00114347">
            <w:pPr>
              <w:rPr>
                <w:rFonts w:ascii="Calibri Light" w:hAnsi="Calibri Light" w:cs="Calibri Light"/>
              </w:rPr>
            </w:pPr>
          </w:p>
          <w:p w14:paraId="3D617909" w14:textId="77777777" w:rsidR="002078EF" w:rsidRPr="00660146" w:rsidRDefault="00114347" w:rsidP="00114347">
            <w:pPr>
              <w:tabs>
                <w:tab w:val="left" w:pos="4470"/>
              </w:tabs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tab/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30E0" w14:textId="77777777" w:rsidR="002078EF" w:rsidRPr="0012117D" w:rsidRDefault="00840867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12117D">
              <w:rPr>
                <w:rFonts w:ascii="Calibri Light" w:hAnsi="Calibri Light" w:cs="Calibri Light"/>
                <w:b/>
              </w:rPr>
              <w:t>Odpowiedź Zamawiającego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DCB6" w14:textId="77777777" w:rsidR="002078EF" w:rsidRPr="0012117D" w:rsidRDefault="00840867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12117D">
              <w:rPr>
                <w:rFonts w:ascii="Calibri Light" w:hAnsi="Calibri Light" w:cs="Calibri Light"/>
                <w:b/>
              </w:rPr>
              <w:t>Czy odpowiedź prowadzi do zmiany treści SWZ?</w:t>
            </w:r>
          </w:p>
        </w:tc>
      </w:tr>
      <w:tr w:rsidR="002078EF" w:rsidRPr="0012117D" w14:paraId="7A0D7E47" w14:textId="77777777" w:rsidTr="001143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8C05" w14:textId="77777777" w:rsidR="002078EF" w:rsidRPr="0012117D" w:rsidRDefault="00840867" w:rsidP="00C52F11">
            <w:pPr>
              <w:spacing w:line="360" w:lineRule="auto"/>
              <w:rPr>
                <w:rFonts w:ascii="Calibri Light" w:hAnsi="Calibri Light" w:cs="Calibri Light"/>
              </w:rPr>
            </w:pPr>
            <w:r w:rsidRPr="0012117D">
              <w:rPr>
                <w:rFonts w:ascii="Calibri Light" w:hAnsi="Calibri Light" w:cs="Calibri Light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76E9" w14:textId="5E6BE8EE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1. Prosimy o potwierdzenie kompletności warunków otrzymanych od Orange Polska na przewidywane potrzeby połączenia wszystkich obiektów. Jednocześnie prosimy o informacje co w przypadku odmowy podpisania umowy udostępnienia nieruchomości przez właścicieli prywatnych lub przedłużających się uzgodnień z winy osób trzecich? Umowy są koniecznym elementem tranzytowym w zakresie projektu budowlanego (nie dotyczy kanalizacji OPL)</w:t>
            </w:r>
          </w:p>
          <w:p w14:paraId="2CC6A628" w14:textId="7777777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2. Czy zamawiający może udostępnić schemat sieci komputerowej w każdej z lokalizacji?</w:t>
            </w:r>
          </w:p>
          <w:p w14:paraId="5BE11A61" w14:textId="7777777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 xml:space="preserve">3. Czy zamawiający może udostępnić listę użytych </w:t>
            </w:r>
            <w:proofErr w:type="spellStart"/>
            <w:r w:rsidRPr="00660146">
              <w:rPr>
                <w:rFonts w:ascii="Calibri Light" w:hAnsi="Calibri Light" w:cs="Calibri Light"/>
                <w:lang w:val="pl-PL"/>
              </w:rPr>
              <w:t>VLANów</w:t>
            </w:r>
            <w:proofErr w:type="spellEnd"/>
            <w:r w:rsidRPr="00660146">
              <w:rPr>
                <w:rFonts w:ascii="Calibri Light" w:hAnsi="Calibri Light" w:cs="Calibri Light"/>
                <w:lang w:val="pl-PL"/>
              </w:rPr>
              <w:t xml:space="preserve"> i </w:t>
            </w:r>
            <w:r w:rsidRPr="00660146">
              <w:rPr>
                <w:rFonts w:ascii="Calibri Light" w:hAnsi="Calibri Light" w:cs="Calibri Light"/>
                <w:lang w:val="pl-PL"/>
              </w:rPr>
              <w:lastRenderedPageBreak/>
              <w:t>wykorzystane klasy adresowe IP w tych</w:t>
            </w:r>
          </w:p>
          <w:p w14:paraId="65BDF0E0" w14:textId="7777777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proofErr w:type="spellStart"/>
            <w:proofErr w:type="gramStart"/>
            <w:r w:rsidRPr="00660146">
              <w:rPr>
                <w:rFonts w:ascii="Calibri Light" w:hAnsi="Calibri Light" w:cs="Calibri Light"/>
                <w:lang w:val="pl-PL"/>
              </w:rPr>
              <w:t>vlanach</w:t>
            </w:r>
            <w:proofErr w:type="spellEnd"/>
            <w:proofErr w:type="gramEnd"/>
            <w:r w:rsidRPr="00660146">
              <w:rPr>
                <w:rFonts w:ascii="Calibri Light" w:hAnsi="Calibri Light" w:cs="Calibri Light"/>
                <w:lang w:val="pl-PL"/>
              </w:rPr>
              <w:t xml:space="preserve"> w każdej z łączonych lokalizacji.</w:t>
            </w:r>
          </w:p>
          <w:p w14:paraId="42CEA1F5" w14:textId="7777777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Jeśli nie to:</w:t>
            </w:r>
          </w:p>
          <w:p w14:paraId="786E4037" w14:textId="36D0318C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1. Czy zamawiający może potwierdzić brak konieczności rekonfiguracji urządzeń końcowych sieci w wyniku nakładania się klas adresowych w łączonych lokalizacjach.</w:t>
            </w:r>
          </w:p>
          <w:p w14:paraId="4A5FDEF6" w14:textId="14B33340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 xml:space="preserve">2. Czy zamawiający może potwierdzić brak konieczności podmiany </w:t>
            </w:r>
            <w:proofErr w:type="spellStart"/>
            <w:r w:rsidRPr="00660146">
              <w:rPr>
                <w:rFonts w:ascii="Calibri Light" w:hAnsi="Calibri Light" w:cs="Calibri Light"/>
                <w:lang w:val="pl-PL"/>
              </w:rPr>
              <w:t>VLANów</w:t>
            </w:r>
            <w:proofErr w:type="spellEnd"/>
            <w:r w:rsidRPr="00660146">
              <w:rPr>
                <w:rFonts w:ascii="Calibri Light" w:hAnsi="Calibri Light" w:cs="Calibri Light"/>
                <w:lang w:val="pl-PL"/>
              </w:rPr>
              <w:t xml:space="preserve"> sieci w którejkolwiek z lokalizacji wynikający z nakładania się VLAN ID w łączonych lokalizacjach.</w:t>
            </w:r>
          </w:p>
          <w:p w14:paraId="5AF9503E" w14:textId="7777777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3. CYTUJĘ PFU</w:t>
            </w:r>
          </w:p>
          <w:p w14:paraId="2988424D" w14:textId="7777777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"Rekonfiguracja musi obejmować:</w:t>
            </w:r>
          </w:p>
          <w:p w14:paraId="13B1D8AC" w14:textId="7C16F66F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proofErr w:type="gramStart"/>
            <w:r w:rsidRPr="00660146">
              <w:rPr>
                <w:rFonts w:ascii="Calibri Light" w:hAnsi="Calibri Light" w:cs="Calibri Light"/>
                <w:lang w:val="pl-PL"/>
              </w:rPr>
              <w:t>a</w:t>
            </w:r>
            <w:proofErr w:type="gramEnd"/>
            <w:r w:rsidRPr="00660146">
              <w:rPr>
                <w:rFonts w:ascii="Calibri Light" w:hAnsi="Calibri Light" w:cs="Calibri Light"/>
                <w:lang w:val="pl-PL"/>
              </w:rPr>
              <w:t>) Zmianę połączenia DMVPN dla placówek Chylońska 237 oraz Morska 106 z pominięciem istniejącego łącza brzegowego – zmiany muszą się odbyć poza godzinami pracy Zamawiającego tak aby nie utrudnić pracy w placówkach." Czy zamawiający rozumie przez to całkowite wyłączenie funkcjonalności DMVPN w konfiguracji routerów brzegowych we wszystkich lokalizacjach?</w:t>
            </w:r>
          </w:p>
          <w:p w14:paraId="1A810D6E" w14:textId="46738E5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4. Czy zamawiający planuje pozostawienie jakiegokolwiek urządzenia brzegowego do obsługi łącz WAN w placówce Chylońska 237 i Morska 106? Jeśli tak to w jakim celu?</w:t>
            </w:r>
          </w:p>
          <w:p w14:paraId="11C08C52" w14:textId="015F8690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 xml:space="preserve">5. Czy Zamawiający planuje zastąpienie urządzenia brzegowego w Centrali firewall-em </w:t>
            </w:r>
            <w:proofErr w:type="spellStart"/>
            <w:r w:rsidRPr="00660146">
              <w:rPr>
                <w:rFonts w:ascii="Calibri Light" w:hAnsi="Calibri Light" w:cs="Calibri Light"/>
                <w:lang w:val="pl-PL"/>
              </w:rPr>
              <w:t>Palo-Alto</w:t>
            </w:r>
            <w:proofErr w:type="spellEnd"/>
            <w:r w:rsidRPr="00660146">
              <w:rPr>
                <w:rFonts w:ascii="Calibri Light" w:hAnsi="Calibri Light" w:cs="Calibri Light"/>
                <w:lang w:val="pl-PL"/>
              </w:rPr>
              <w:t>? Jeśli nie to w jakim celu lub z jakiego powodu planuje pozostawienie tego urządzenia.</w:t>
            </w:r>
          </w:p>
          <w:p w14:paraId="22D3E33B" w14:textId="77777777" w:rsidR="00660146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>6. CYTUJE PFU</w:t>
            </w:r>
          </w:p>
          <w:p w14:paraId="2C9D7F79" w14:textId="5526DA58" w:rsidR="002078EF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lastRenderedPageBreak/>
              <w:t>"d) Rekonfigurację serwerów kontroli dostępu" O jakich serwerach kontroli dostępu Zamawiający myśli - o serwerach Network Access Control(NAC) czy o serwerach kontroli dostępu fizycznej. Proszę o podanie marki i modelu serwerów kontroli dostępu, a w przypadku NAC o sposób autentykacji i autoryzacji do sieci.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1827" w14:textId="77777777" w:rsidR="006545C1" w:rsidRDefault="00660146" w:rsidP="006545C1">
            <w:pPr>
              <w:pStyle w:val="Zwykytekst"/>
              <w:rPr>
                <w:rFonts w:ascii="Calibri Light" w:hAnsi="Calibri Light" w:cs="Calibri Light"/>
              </w:rPr>
            </w:pPr>
            <w:r>
              <w:lastRenderedPageBreak/>
              <w:t>1</w:t>
            </w:r>
            <w:r w:rsidRPr="00660146">
              <w:rPr>
                <w:rFonts w:ascii="Calibri Light" w:hAnsi="Calibri Light" w:cs="Calibri Light"/>
              </w:rPr>
              <w:t>. Postępowanie zostało przygotowane w formule zaprojektuj i wybuduj co oznacza, że na wykonawcy ciąży obowiązek zaprojektowania i wybudowania przedmiotu zamówienia w określonym w umowie terminie.</w:t>
            </w:r>
          </w:p>
          <w:p w14:paraId="03C15A22" w14:textId="51E81B1D" w:rsidR="006545C1" w:rsidRPr="006545C1" w:rsidRDefault="00660146" w:rsidP="006545C1">
            <w:pPr>
              <w:pStyle w:val="Zwykytekst"/>
              <w:spacing w:before="240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t xml:space="preserve">2. </w:t>
            </w:r>
            <w:r w:rsidR="006545C1" w:rsidRPr="006545C1">
              <w:rPr>
                <w:rFonts w:ascii="Calibri Light" w:hAnsi="Calibri Light" w:cs="Calibri Light"/>
              </w:rPr>
              <w:t xml:space="preserve">Ze względów bezpieczeństwa schemat sieci zostanie udostępniony wybranemu wykonawcy. </w:t>
            </w:r>
          </w:p>
          <w:p w14:paraId="50F0E8E1" w14:textId="652CD3AC" w:rsidR="00660146" w:rsidRPr="00660146" w:rsidRDefault="00660146" w:rsidP="00660146">
            <w:pPr>
              <w:pStyle w:val="Zwykytekst"/>
              <w:spacing w:before="240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t xml:space="preserve">3. Zamawiający wykorzystuje 10 </w:t>
            </w:r>
            <w:proofErr w:type="spellStart"/>
            <w:r w:rsidRPr="00660146">
              <w:rPr>
                <w:rFonts w:ascii="Calibri Light" w:hAnsi="Calibri Light" w:cs="Calibri Light"/>
              </w:rPr>
              <w:t>Vlanów</w:t>
            </w:r>
            <w:proofErr w:type="spellEnd"/>
            <w:r w:rsidRPr="00660146">
              <w:rPr>
                <w:rFonts w:ascii="Calibri Light" w:hAnsi="Calibri Light" w:cs="Calibri Light"/>
              </w:rPr>
              <w:t xml:space="preserve"> na każdej z jednostek wyniesionych, klasy adresowe w danych </w:t>
            </w:r>
            <w:proofErr w:type="spellStart"/>
            <w:r w:rsidRPr="00660146">
              <w:rPr>
                <w:rFonts w:ascii="Calibri Light" w:hAnsi="Calibri Light" w:cs="Calibri Light"/>
              </w:rPr>
              <w:t>vlanach</w:t>
            </w:r>
            <w:proofErr w:type="spellEnd"/>
            <w:r w:rsidRPr="00660146">
              <w:rPr>
                <w:rFonts w:ascii="Calibri Light" w:hAnsi="Calibri Light" w:cs="Calibri Light"/>
              </w:rPr>
              <w:t xml:space="preserve"> są z puli adresów prywatnych przydzielonych do odpowiednich VLAN ( ciągłych w </w:t>
            </w:r>
            <w:proofErr w:type="spellStart"/>
            <w:r w:rsidRPr="00660146">
              <w:rPr>
                <w:rFonts w:ascii="Calibri Light" w:hAnsi="Calibri Light" w:cs="Calibri Light"/>
              </w:rPr>
              <w:t>sumaryzacji</w:t>
            </w:r>
            <w:proofErr w:type="spellEnd"/>
            <w:r w:rsidRPr="00660146">
              <w:rPr>
                <w:rFonts w:ascii="Calibri Light" w:hAnsi="Calibri Light" w:cs="Calibri Light"/>
              </w:rPr>
              <w:t xml:space="preserve"> przez wszystkie jednostki Zamawiającego)</w:t>
            </w:r>
          </w:p>
          <w:p w14:paraId="4522E351" w14:textId="77777777" w:rsidR="00660146" w:rsidRPr="00660146" w:rsidRDefault="00660146" w:rsidP="00660146">
            <w:pPr>
              <w:pStyle w:val="Zwykytekst"/>
              <w:rPr>
                <w:rFonts w:ascii="Calibri Light" w:hAnsi="Calibri Light" w:cs="Calibri Light"/>
              </w:rPr>
            </w:pPr>
          </w:p>
          <w:p w14:paraId="667783A0" w14:textId="77777777" w:rsidR="00660146" w:rsidRPr="00660146" w:rsidRDefault="00660146" w:rsidP="00660146">
            <w:pPr>
              <w:pStyle w:val="Zwykytekst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lastRenderedPageBreak/>
              <w:t>3.CYTUJĘ PFU......</w:t>
            </w:r>
          </w:p>
          <w:p w14:paraId="5B93D5D9" w14:textId="25949CB9" w:rsidR="00660146" w:rsidRPr="00660146" w:rsidRDefault="00660146" w:rsidP="00660146">
            <w:pPr>
              <w:pStyle w:val="Zwykytekst"/>
              <w:rPr>
                <w:rFonts w:ascii="Calibri Light" w:hAnsi="Calibri Light" w:cs="Calibri Light"/>
              </w:rPr>
            </w:pPr>
            <w:proofErr w:type="gramStart"/>
            <w:r w:rsidRPr="00660146">
              <w:rPr>
                <w:rFonts w:ascii="Calibri Light" w:hAnsi="Calibri Light" w:cs="Calibri Light"/>
              </w:rPr>
              <w:t>a</w:t>
            </w:r>
            <w:proofErr w:type="gramEnd"/>
            <w:r w:rsidRPr="00660146">
              <w:rPr>
                <w:rFonts w:ascii="Calibri Light" w:hAnsi="Calibri Light" w:cs="Calibri Light"/>
              </w:rPr>
              <w:t>)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60146">
              <w:rPr>
                <w:rFonts w:ascii="Calibri Light" w:hAnsi="Calibri Light" w:cs="Calibri Light"/>
              </w:rPr>
              <w:t>Rekonfiguracja sieci w jednostkach ma za zadanie wyeliminować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60146">
              <w:rPr>
                <w:rFonts w:ascii="Calibri Light" w:hAnsi="Calibri Light" w:cs="Calibri Light"/>
              </w:rPr>
              <w:t>rou</w:t>
            </w:r>
            <w:r>
              <w:rPr>
                <w:rFonts w:ascii="Calibri Light" w:hAnsi="Calibri Light" w:cs="Calibri Light"/>
              </w:rPr>
              <w:t xml:space="preserve">tery brzegowe (routery VPN) </w:t>
            </w:r>
            <w:r w:rsidRPr="00660146">
              <w:rPr>
                <w:rFonts w:ascii="Calibri Light" w:hAnsi="Calibri Light" w:cs="Calibri Light"/>
              </w:rPr>
              <w:t xml:space="preserve">na tych jednostkach. </w:t>
            </w:r>
          </w:p>
          <w:p w14:paraId="517FDA7F" w14:textId="77777777" w:rsidR="00660146" w:rsidRPr="00660146" w:rsidRDefault="00660146" w:rsidP="00660146">
            <w:pPr>
              <w:pStyle w:val="Zwykytekst"/>
              <w:spacing w:before="240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t xml:space="preserve">4. Zamawiający nie planuje pozostawienia urządzeń brzegowych do obsługi WAN w placówce Chylońska 237 i Morska 106 - Zamawiający wymaga przeniesienia i rekonfiguracji urządzeń w placówkach z zachowaniem istniejącej hierarchii wraz z przeniesieniem konfiguracji VRF - tak aby ruch sieciowy z sieci gościnnej WIFI nadal był odseparowany od ruchu korporacyjnego LAN, jednocześnie sieć </w:t>
            </w:r>
            <w:proofErr w:type="spellStart"/>
            <w:r w:rsidRPr="00660146">
              <w:rPr>
                <w:rFonts w:ascii="Calibri Light" w:hAnsi="Calibri Light" w:cs="Calibri Light"/>
              </w:rPr>
              <w:t>WiFi</w:t>
            </w:r>
            <w:proofErr w:type="spellEnd"/>
            <w:r w:rsidRPr="00660146">
              <w:rPr>
                <w:rFonts w:ascii="Calibri Light" w:hAnsi="Calibri Light" w:cs="Calibri Light"/>
              </w:rPr>
              <w:t xml:space="preserve"> ma obsługiwać ruch gościnny wraz z ruchem korporacyjnym sterowanym przez polityki serwerów RADIUS na serwerze kontroli dostępu CISCO ISE. Zamawiający nie dopuszcza konfiguracji, w której ruch z sieci gościnnej będzie w jakikolwiek sposób kolidował z ruchem korporacyjnym LAN.</w:t>
            </w:r>
          </w:p>
          <w:p w14:paraId="30EE0CDC" w14:textId="77777777" w:rsidR="00660146" w:rsidRPr="00660146" w:rsidRDefault="00660146" w:rsidP="00660146">
            <w:pPr>
              <w:pStyle w:val="Zwykytekst"/>
              <w:spacing w:before="240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t>5. Zamawiający nie planuje zastąpienia urządzenia brzegowego z centrali.</w:t>
            </w:r>
          </w:p>
          <w:p w14:paraId="37701BC7" w14:textId="77777777" w:rsidR="00660146" w:rsidRPr="00660146" w:rsidRDefault="00660146" w:rsidP="00660146">
            <w:pPr>
              <w:pStyle w:val="Zwykytekst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t>6. Cytuję PFU ....</w:t>
            </w:r>
          </w:p>
          <w:p w14:paraId="62E6828C" w14:textId="77777777" w:rsidR="00660146" w:rsidRPr="00660146" w:rsidRDefault="00660146" w:rsidP="00660146">
            <w:pPr>
              <w:pStyle w:val="Zwykytekst"/>
              <w:rPr>
                <w:rFonts w:ascii="Calibri Light" w:hAnsi="Calibri Light" w:cs="Calibri Light"/>
              </w:rPr>
            </w:pPr>
            <w:proofErr w:type="gramStart"/>
            <w:r w:rsidRPr="00660146">
              <w:rPr>
                <w:rFonts w:ascii="Calibri Light" w:hAnsi="Calibri Light" w:cs="Calibri Light"/>
              </w:rPr>
              <w:t>d</w:t>
            </w:r>
            <w:proofErr w:type="gramEnd"/>
            <w:r w:rsidRPr="00660146">
              <w:rPr>
                <w:rFonts w:ascii="Calibri Light" w:hAnsi="Calibri Light" w:cs="Calibri Light"/>
              </w:rPr>
              <w:t>) Zamawiający ma na myśli serwery RADIUS - CISCO ISE</w:t>
            </w:r>
          </w:p>
          <w:p w14:paraId="31300EC3" w14:textId="15465BDB" w:rsidR="002078EF" w:rsidRPr="0012117D" w:rsidRDefault="002078EF" w:rsidP="0079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2A32" w14:textId="50FE96D4" w:rsidR="008647F4" w:rsidRPr="0012117D" w:rsidRDefault="00660146" w:rsidP="0086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Nie</w:t>
            </w:r>
          </w:p>
        </w:tc>
        <w:bookmarkStart w:id="0" w:name="_GoBack"/>
        <w:bookmarkEnd w:id="0"/>
      </w:tr>
      <w:tr w:rsidR="008647F4" w:rsidRPr="0012117D" w14:paraId="121B7967" w14:textId="77777777" w:rsidTr="001143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59E2" w14:textId="77777777" w:rsidR="008647F4" w:rsidRPr="0012117D" w:rsidRDefault="008647F4" w:rsidP="00C52F11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291D" w14:textId="0FCBB75E" w:rsidR="008647F4" w:rsidRPr="00660146" w:rsidRDefault="00660146" w:rsidP="00660146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Calibri Light"/>
                <w:lang w:val="pl-PL"/>
              </w:rPr>
            </w:pPr>
            <w:r w:rsidRPr="00660146">
              <w:rPr>
                <w:rFonts w:ascii="Calibri Light" w:hAnsi="Calibri Light" w:cs="Calibri Light"/>
                <w:lang w:val="pl-PL"/>
              </w:rPr>
              <w:t xml:space="preserve">W kontekście zamieszczonych warunków technicznych od Orange na budowę kabla światłowodowego, powyższe warunki nie zawierają dodatkowych muf kablowych wraz z stelażami zapasów, dodatkowo z naszej wiedzy kable światłowodowe o specyfikacji zgodnej z zamówieniem nie występują na bębnach w dłuższych odcinkach niż 2km. W związku z powyższym, proszę o informację czy istnieje możliwość na aktualizację WT Orange i dodanie dodatkowych punktów muf wraz z stelażami zapasów, tak aby maksymalna długość odcinkowa światłowodu nie przekraczała 1900m, ze względu również na dodatkowe zapasy kablowe potrzebne do </w:t>
            </w:r>
            <w:proofErr w:type="spellStart"/>
            <w:r w:rsidRPr="00660146">
              <w:rPr>
                <w:rFonts w:ascii="Calibri Light" w:hAnsi="Calibri Light" w:cs="Calibri Light"/>
                <w:lang w:val="pl-PL"/>
              </w:rPr>
              <w:t>wyspawania</w:t>
            </w:r>
            <w:proofErr w:type="spellEnd"/>
            <w:r w:rsidRPr="00660146">
              <w:rPr>
                <w:rFonts w:ascii="Calibri Light" w:hAnsi="Calibri Light" w:cs="Calibri Light"/>
                <w:lang w:val="pl-PL"/>
              </w:rPr>
              <w:t xml:space="preserve"> kabla oraz dodatkowe zapasowe metry potrzebne na stosowne ułożenie światłowodu w studniach teletechnicznych.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4173" w14:textId="77777777" w:rsidR="00660146" w:rsidRPr="00660146" w:rsidRDefault="00660146" w:rsidP="00660146">
            <w:pPr>
              <w:pStyle w:val="Zwykytekst"/>
              <w:rPr>
                <w:rFonts w:ascii="Calibri Light" w:hAnsi="Calibri Light" w:cs="Calibri Light"/>
              </w:rPr>
            </w:pPr>
            <w:r w:rsidRPr="00660146">
              <w:rPr>
                <w:rFonts w:ascii="Calibri Light" w:hAnsi="Calibri Light" w:cs="Calibri Light"/>
              </w:rPr>
              <w:t xml:space="preserve">Warunki techniczne Orange mogą zostać zaktualizowane, przed zatwierdzeniem projektu przez Orange, o dodatkowe mufy światłowodowe, stelaże zapasów oraz dodatkowe zapasy kablowe oraz dodatkowe metry potrzebne na stosowne ułożenie światłowodu w studniach teletechnicznych po określeniu przez wykonawcę konkretnych studni , w których wykonawca proponuje powyższe na podstawie załączonych warunków technicznych Orange. </w:t>
            </w:r>
          </w:p>
          <w:p w14:paraId="029109DC" w14:textId="77777777" w:rsidR="008647F4" w:rsidRPr="00660146" w:rsidRDefault="008647F4" w:rsidP="0086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FA71" w14:textId="77777777" w:rsidR="008647F4" w:rsidRDefault="008647F4" w:rsidP="00C52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</w:t>
            </w:r>
          </w:p>
        </w:tc>
      </w:tr>
    </w:tbl>
    <w:p w14:paraId="590378AA" w14:textId="77777777" w:rsidR="00660146" w:rsidRPr="00D473FC" w:rsidRDefault="00660146" w:rsidP="00660146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 w:rsidRPr="00D473FC">
        <w:rPr>
          <w:rFonts w:ascii="Calibri Light" w:hAnsi="Calibri Light" w:cs="Calibri Light"/>
          <w:sz w:val="24"/>
          <w:szCs w:val="24"/>
          <w:highlight w:val="white"/>
        </w:rPr>
        <w:t>Z uwagi na fakt, że Zamawiający udzielił wyjaśnień niezwłoczn</w:t>
      </w:r>
      <w:r>
        <w:rPr>
          <w:rFonts w:ascii="Calibri Light" w:hAnsi="Calibri Light" w:cs="Calibri Light"/>
          <w:sz w:val="24"/>
          <w:szCs w:val="24"/>
          <w:highlight w:val="white"/>
        </w:rPr>
        <w:t>ie, jednak nie później niż na 2 </w:t>
      </w:r>
      <w:r w:rsidRPr="00D473FC">
        <w:rPr>
          <w:rFonts w:ascii="Calibri Light" w:hAnsi="Calibri Light" w:cs="Calibri Light"/>
          <w:sz w:val="24"/>
          <w:szCs w:val="24"/>
          <w:highlight w:val="white"/>
        </w:rPr>
        <w:t>dni przed upływem terminu składania ofert, wskazany w SWZ termin składania i otwarcia ofert nie ulega zmianie.</w:t>
      </w:r>
    </w:p>
    <w:p w14:paraId="7538E85F" w14:textId="77777777" w:rsidR="00660146" w:rsidRDefault="00660146" w:rsidP="00660146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114347">
        <w:rPr>
          <w:rFonts w:ascii="Calibri Light" w:hAnsi="Calibri Light" w:cs="Calibri Light"/>
          <w:b/>
          <w:sz w:val="24"/>
          <w:szCs w:val="24"/>
        </w:rPr>
        <w:t>Zamieszczono na stronie internetowej prowadzonego postępowania.</w:t>
      </w:r>
    </w:p>
    <w:p w14:paraId="16504D01" w14:textId="77777777" w:rsidR="00EB18FD" w:rsidRDefault="00EB18FD" w:rsidP="004F3115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21A6CA60" w14:textId="77777777" w:rsidR="00EB18FD" w:rsidRPr="00EB18FD" w:rsidRDefault="00EB18FD" w:rsidP="00EB18FD">
      <w:pPr>
        <w:spacing w:line="360" w:lineRule="auto"/>
        <w:ind w:left="4820"/>
        <w:jc w:val="center"/>
        <w:rPr>
          <w:rFonts w:ascii="Calibri Light" w:hAnsi="Calibri Light" w:cs="Calibri Light"/>
          <w:sz w:val="24"/>
          <w:szCs w:val="24"/>
        </w:rPr>
      </w:pPr>
      <w:r w:rsidRPr="00EB18FD">
        <w:rPr>
          <w:rFonts w:ascii="Calibri Light" w:hAnsi="Calibri Light" w:cs="Calibri Light"/>
          <w:sz w:val="24"/>
          <w:szCs w:val="24"/>
        </w:rPr>
        <w:lastRenderedPageBreak/>
        <w:t>Przewodniczący Komisji Przetargowej</w:t>
      </w:r>
    </w:p>
    <w:p w14:paraId="16AE8265" w14:textId="77777777" w:rsidR="00EB18FD" w:rsidRPr="00EB18FD" w:rsidRDefault="00EB18FD" w:rsidP="00EB18FD">
      <w:pPr>
        <w:spacing w:line="360" w:lineRule="auto"/>
        <w:ind w:left="4820"/>
        <w:jc w:val="center"/>
        <w:rPr>
          <w:rFonts w:ascii="Calibri Light" w:hAnsi="Calibri Light" w:cs="Calibri Light"/>
          <w:sz w:val="24"/>
          <w:szCs w:val="24"/>
        </w:rPr>
      </w:pPr>
    </w:p>
    <w:p w14:paraId="3FCD150A" w14:textId="77777777" w:rsidR="00EB18FD" w:rsidRPr="00EB18FD" w:rsidRDefault="00EB18FD" w:rsidP="00EB18FD">
      <w:pPr>
        <w:spacing w:line="360" w:lineRule="auto"/>
        <w:ind w:left="4820"/>
        <w:jc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EB18FD">
        <w:rPr>
          <w:rFonts w:ascii="Calibri Light" w:hAnsi="Calibri Light" w:cs="Calibri Light"/>
          <w:sz w:val="24"/>
          <w:szCs w:val="24"/>
        </w:rPr>
        <w:t>mgr</w:t>
      </w:r>
      <w:proofErr w:type="gramEnd"/>
      <w:r w:rsidRPr="00EB18FD">
        <w:rPr>
          <w:rFonts w:ascii="Calibri Light" w:hAnsi="Calibri Light" w:cs="Calibri Light"/>
          <w:sz w:val="24"/>
          <w:szCs w:val="24"/>
        </w:rPr>
        <w:t xml:space="preserve"> Patrycja Pranszke</w:t>
      </w:r>
    </w:p>
    <w:sectPr w:rsidR="00EB18FD" w:rsidRPr="00EB18FD" w:rsidSect="00114347"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90"/>
    <w:multiLevelType w:val="hybridMultilevel"/>
    <w:tmpl w:val="427AB034"/>
    <w:lvl w:ilvl="0" w:tplc="0316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D0D44"/>
    <w:multiLevelType w:val="hybridMultilevel"/>
    <w:tmpl w:val="51BC1818"/>
    <w:lvl w:ilvl="0" w:tplc="C4E29A68">
      <w:start w:val="2"/>
      <w:numFmt w:val="decimal"/>
      <w:lvlText w:val="%1."/>
      <w:lvlJc w:val="left"/>
      <w:pPr>
        <w:ind w:left="157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A1BE9"/>
    <w:multiLevelType w:val="hybridMultilevel"/>
    <w:tmpl w:val="1FDA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254A"/>
    <w:multiLevelType w:val="hybridMultilevel"/>
    <w:tmpl w:val="236C601A"/>
    <w:lvl w:ilvl="0" w:tplc="4546F7F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14F13"/>
    <w:multiLevelType w:val="hybridMultilevel"/>
    <w:tmpl w:val="10D89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66247"/>
    <w:multiLevelType w:val="hybridMultilevel"/>
    <w:tmpl w:val="A640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E4888"/>
    <w:multiLevelType w:val="hybridMultilevel"/>
    <w:tmpl w:val="0BDEAC22"/>
    <w:lvl w:ilvl="0" w:tplc="74E4DE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6374A"/>
    <w:multiLevelType w:val="hybridMultilevel"/>
    <w:tmpl w:val="0BB6BD9E"/>
    <w:lvl w:ilvl="0" w:tplc="E190F7CE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EF"/>
    <w:rsid w:val="000F215E"/>
    <w:rsid w:val="00114347"/>
    <w:rsid w:val="0012117D"/>
    <w:rsid w:val="001A70DD"/>
    <w:rsid w:val="001C0BC2"/>
    <w:rsid w:val="001D7516"/>
    <w:rsid w:val="001D7EBC"/>
    <w:rsid w:val="002078EF"/>
    <w:rsid w:val="002131E6"/>
    <w:rsid w:val="002155BC"/>
    <w:rsid w:val="00252559"/>
    <w:rsid w:val="002C558A"/>
    <w:rsid w:val="00333406"/>
    <w:rsid w:val="00360E93"/>
    <w:rsid w:val="00364501"/>
    <w:rsid w:val="00385A27"/>
    <w:rsid w:val="004A5D45"/>
    <w:rsid w:val="004F3115"/>
    <w:rsid w:val="00595613"/>
    <w:rsid w:val="00653456"/>
    <w:rsid w:val="006545C1"/>
    <w:rsid w:val="00656EB6"/>
    <w:rsid w:val="00660146"/>
    <w:rsid w:val="00690C62"/>
    <w:rsid w:val="006D5BBB"/>
    <w:rsid w:val="00792C87"/>
    <w:rsid w:val="007F16E2"/>
    <w:rsid w:val="00840867"/>
    <w:rsid w:val="008647F4"/>
    <w:rsid w:val="0087333F"/>
    <w:rsid w:val="00887879"/>
    <w:rsid w:val="00922FAF"/>
    <w:rsid w:val="009601F0"/>
    <w:rsid w:val="00983F06"/>
    <w:rsid w:val="00997152"/>
    <w:rsid w:val="00A41A80"/>
    <w:rsid w:val="00A42379"/>
    <w:rsid w:val="00A4760C"/>
    <w:rsid w:val="00B15907"/>
    <w:rsid w:val="00B226DC"/>
    <w:rsid w:val="00C13240"/>
    <w:rsid w:val="00C52F11"/>
    <w:rsid w:val="00CE28FB"/>
    <w:rsid w:val="00D473FC"/>
    <w:rsid w:val="00D7649C"/>
    <w:rsid w:val="00D950D5"/>
    <w:rsid w:val="00E85D56"/>
    <w:rsid w:val="00EB18FD"/>
    <w:rsid w:val="00EF1E41"/>
    <w:rsid w:val="00F2619A"/>
    <w:rsid w:val="00F53090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9067"/>
  <w15:docId w15:val="{F8A02209-BDB8-429B-8EC7-4AB08D06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840867"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840867"/>
    <w:pPr>
      <w:spacing w:line="260" w:lineRule="exact"/>
      <w:ind w:left="720"/>
      <w:contextualSpacing/>
    </w:pPr>
  </w:style>
  <w:style w:type="paragraph" w:customStyle="1" w:styleId="Default">
    <w:name w:val="Default"/>
    <w:rsid w:val="001D751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8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A8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0146"/>
    <w:pPr>
      <w:spacing w:line="240" w:lineRule="auto"/>
    </w:pPr>
    <w:rPr>
      <w:rFonts w:ascii="Calibri" w:eastAsiaTheme="minorHAnsi" w:hAnsi="Calibri" w:cs="Calibri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0146"/>
    <w:rPr>
      <w:rFonts w:ascii="Calibri" w:eastAsiaTheme="minorHAnsi" w:hAnsi="Calibri" w:cs="Calibr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4</cp:revision>
  <cp:lastPrinted>2024-11-15T09:18:00Z</cp:lastPrinted>
  <dcterms:created xsi:type="dcterms:W3CDTF">2024-11-25T13:43:00Z</dcterms:created>
  <dcterms:modified xsi:type="dcterms:W3CDTF">2024-11-25T14:12:00Z</dcterms:modified>
</cp:coreProperties>
</file>