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7393" w14:textId="6FC5CABC" w:rsidR="00773D80" w:rsidRPr="00EB11C7" w:rsidRDefault="00EB11C7" w:rsidP="00EB11C7">
      <w:pPr>
        <w:shd w:val="clear" w:color="auto" w:fill="FFFFFF" w:themeFill="background1"/>
        <w:tabs>
          <w:tab w:val="left" w:pos="1800"/>
        </w:tabs>
        <w:jc w:val="center"/>
        <w:rPr>
          <w:rFonts w:asciiTheme="minorHAnsi" w:hAnsiTheme="minorHAnsi" w:cstheme="minorHAnsi"/>
          <w:b/>
          <w:bCs/>
        </w:rPr>
      </w:pPr>
      <w:r w:rsidRPr="00EB11C7">
        <w:rPr>
          <w:rFonts w:asciiTheme="minorHAnsi" w:hAnsiTheme="minorHAnsi" w:cstheme="minorHAnsi"/>
          <w:b/>
          <w:bCs/>
        </w:rPr>
        <w:t xml:space="preserve">Wstępny OPZ - </w:t>
      </w:r>
      <w:r w:rsidRPr="00EB11C7">
        <w:rPr>
          <w:rFonts w:asciiTheme="minorHAnsi" w:hAnsiTheme="minorHAnsi" w:cstheme="minorHAnsi"/>
          <w:b/>
          <w:bCs/>
        </w:rPr>
        <w:t>Zakup usługi telekomunikacyjnej transmisji danych przez dwa łącza xWDM na okres 24 miesięcy</w:t>
      </w:r>
    </w:p>
    <w:p w14:paraId="06D4BEA6" w14:textId="77777777" w:rsidR="00773D80" w:rsidRPr="006B6A18" w:rsidRDefault="00773D80" w:rsidP="00773D80">
      <w:pPr>
        <w:shd w:val="clear" w:color="auto" w:fill="FFFFFF" w:themeFill="background1"/>
        <w:tabs>
          <w:tab w:val="left" w:pos="1800"/>
        </w:tabs>
        <w:rPr>
          <w:rFonts w:asciiTheme="minorHAnsi" w:hAnsiTheme="minorHAnsi" w:cstheme="minorHAnsi"/>
          <w:sz w:val="18"/>
          <w:szCs w:val="18"/>
        </w:rPr>
      </w:pPr>
    </w:p>
    <w:p w14:paraId="2AA29DAE" w14:textId="77777777" w:rsidR="00773D80" w:rsidRPr="006B6A18" w:rsidRDefault="00773D80" w:rsidP="00773D80">
      <w:pPr>
        <w:pStyle w:val="Nagwek6"/>
        <w:shd w:val="clear" w:color="auto" w:fill="FFFFFF" w:themeFill="background1"/>
        <w:spacing w:before="0"/>
        <w:jc w:val="center"/>
        <w:rPr>
          <w:rFonts w:asciiTheme="minorHAnsi" w:hAnsiTheme="minorHAnsi" w:cstheme="minorHAnsi"/>
          <w:sz w:val="18"/>
          <w:szCs w:val="18"/>
        </w:rPr>
      </w:pPr>
      <w:r w:rsidRPr="006B6A18">
        <w:rPr>
          <w:rFonts w:asciiTheme="minorHAnsi" w:hAnsiTheme="minorHAnsi" w:cstheme="minorHAnsi"/>
          <w:sz w:val="18"/>
          <w:szCs w:val="18"/>
        </w:rPr>
        <w:t>Parametry techniczne Usługi xWDM</w:t>
      </w:r>
    </w:p>
    <w:p w14:paraId="3B87D89B" w14:textId="77777777" w:rsidR="00773D80" w:rsidRPr="006B6A18" w:rsidRDefault="00773D80" w:rsidP="00773D80">
      <w:pPr>
        <w:shd w:val="clear" w:color="auto" w:fill="FFFFFF" w:themeFill="background1"/>
        <w:tabs>
          <w:tab w:val="left" w:pos="1800"/>
        </w:tabs>
        <w:rPr>
          <w:rFonts w:asciiTheme="minorHAnsi" w:hAnsiTheme="minorHAnsi" w:cstheme="minorHAnsi"/>
          <w:sz w:val="18"/>
          <w:szCs w:val="18"/>
        </w:rPr>
      </w:pPr>
    </w:p>
    <w:p w14:paraId="658D7538" w14:textId="77777777" w:rsidR="00773D80" w:rsidRPr="006B6A18" w:rsidRDefault="00773D80" w:rsidP="00773D80">
      <w:pPr>
        <w:shd w:val="clear" w:color="auto" w:fill="FFFFFF" w:themeFill="background1"/>
        <w:tabs>
          <w:tab w:val="left" w:pos="1800"/>
        </w:tabs>
        <w:rPr>
          <w:rFonts w:asciiTheme="minorHAnsi" w:hAnsiTheme="minorHAnsi" w:cstheme="minorHAnsi"/>
          <w:sz w:val="18"/>
          <w:szCs w:val="18"/>
        </w:rPr>
      </w:pPr>
    </w:p>
    <w:tbl>
      <w:tblPr>
        <w:tblW w:w="1047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925"/>
        <w:gridCol w:w="1548"/>
        <w:gridCol w:w="945"/>
        <w:gridCol w:w="872"/>
        <w:gridCol w:w="1538"/>
        <w:gridCol w:w="898"/>
        <w:gridCol w:w="1276"/>
        <w:gridCol w:w="1417"/>
      </w:tblGrid>
      <w:tr w:rsidR="00773D80" w:rsidRPr="006B6A18" w14:paraId="0EC26554" w14:textId="77777777" w:rsidTr="00456960">
        <w:trPr>
          <w:trHeight w:val="705"/>
        </w:trPr>
        <w:tc>
          <w:tcPr>
            <w:tcW w:w="1060" w:type="dxa"/>
            <w:shd w:val="clear" w:color="auto" w:fill="FFFFFF" w:themeFill="background1"/>
            <w:noWrap/>
            <w:vAlign w:val="center"/>
          </w:tcPr>
          <w:p w14:paraId="7ED6C70C"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Wojewódz.</w:t>
            </w:r>
          </w:p>
        </w:tc>
        <w:tc>
          <w:tcPr>
            <w:tcW w:w="925" w:type="dxa"/>
            <w:shd w:val="clear" w:color="auto" w:fill="FFFFFF" w:themeFill="background1"/>
            <w:vAlign w:val="center"/>
          </w:tcPr>
          <w:p w14:paraId="109F122C"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Kod jednostki</w:t>
            </w:r>
          </w:p>
        </w:tc>
        <w:tc>
          <w:tcPr>
            <w:tcW w:w="1548" w:type="dxa"/>
            <w:shd w:val="clear" w:color="auto" w:fill="FFFFFF" w:themeFill="background1"/>
            <w:vAlign w:val="center"/>
          </w:tcPr>
          <w:p w14:paraId="4188CA5F"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Lokalizacja A</w:t>
            </w:r>
          </w:p>
        </w:tc>
        <w:tc>
          <w:tcPr>
            <w:tcW w:w="945" w:type="dxa"/>
            <w:shd w:val="clear" w:color="auto" w:fill="FFFFFF" w:themeFill="background1"/>
            <w:noWrap/>
            <w:vAlign w:val="center"/>
          </w:tcPr>
          <w:p w14:paraId="37C874AE"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Typ łącza</w:t>
            </w:r>
          </w:p>
        </w:tc>
        <w:tc>
          <w:tcPr>
            <w:tcW w:w="872" w:type="dxa"/>
            <w:shd w:val="clear" w:color="auto" w:fill="FFFFFF" w:themeFill="background1"/>
            <w:vAlign w:val="center"/>
          </w:tcPr>
          <w:p w14:paraId="20310CB5"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Kod jednostki</w:t>
            </w:r>
          </w:p>
        </w:tc>
        <w:tc>
          <w:tcPr>
            <w:tcW w:w="1538" w:type="dxa"/>
            <w:shd w:val="clear" w:color="auto" w:fill="FFFFFF" w:themeFill="background1"/>
            <w:vAlign w:val="center"/>
          </w:tcPr>
          <w:p w14:paraId="14C138E6"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Lokalizacja B</w:t>
            </w:r>
          </w:p>
        </w:tc>
        <w:tc>
          <w:tcPr>
            <w:tcW w:w="898" w:type="dxa"/>
            <w:shd w:val="clear" w:color="auto" w:fill="FFFFFF" w:themeFill="background1"/>
            <w:noWrap/>
            <w:vAlign w:val="center"/>
          </w:tcPr>
          <w:p w14:paraId="53B08B6C"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Typ łącza</w:t>
            </w:r>
          </w:p>
        </w:tc>
        <w:tc>
          <w:tcPr>
            <w:tcW w:w="1276" w:type="dxa"/>
            <w:shd w:val="clear" w:color="auto" w:fill="FFFFFF" w:themeFill="background1"/>
            <w:vAlign w:val="center"/>
          </w:tcPr>
          <w:p w14:paraId="36E18D18"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Przepływność łączna</w:t>
            </w:r>
          </w:p>
          <w:p w14:paraId="05EEA9EA"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(minimum)</w:t>
            </w:r>
          </w:p>
          <w:p w14:paraId="2FF92178"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w chwili rozpoczęcia świadczenia Usługi xWDM</w:t>
            </w:r>
          </w:p>
        </w:tc>
        <w:tc>
          <w:tcPr>
            <w:tcW w:w="1417" w:type="dxa"/>
            <w:shd w:val="clear" w:color="auto" w:fill="FFFFFF" w:themeFill="background1"/>
            <w:vAlign w:val="center"/>
          </w:tcPr>
          <w:p w14:paraId="0385B990"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Maksymalna przepływność łączna</w:t>
            </w:r>
          </w:p>
          <w:p w14:paraId="3C2C68EF"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w trakcie obowiązywania Umowy</w:t>
            </w:r>
          </w:p>
        </w:tc>
      </w:tr>
      <w:tr w:rsidR="00773D80" w:rsidRPr="006B6A18" w14:paraId="20A56BB8" w14:textId="77777777" w:rsidTr="00456960">
        <w:trPr>
          <w:trHeight w:val="610"/>
        </w:trPr>
        <w:tc>
          <w:tcPr>
            <w:tcW w:w="1060" w:type="dxa"/>
            <w:shd w:val="clear" w:color="auto" w:fill="auto"/>
            <w:vAlign w:val="center"/>
          </w:tcPr>
          <w:p w14:paraId="52B60C73" w14:textId="77777777" w:rsidR="00773D80" w:rsidRPr="006B6A18" w:rsidRDefault="00773D80" w:rsidP="00456960">
            <w:pPr>
              <w:shd w:val="clear" w:color="auto" w:fill="FFFFFF" w:themeFill="background1"/>
              <w:jc w:val="center"/>
              <w:rPr>
                <w:rFonts w:asciiTheme="minorHAnsi" w:hAnsiTheme="minorHAnsi" w:cstheme="minorHAnsi"/>
                <w:sz w:val="18"/>
                <w:szCs w:val="18"/>
              </w:rPr>
            </w:pPr>
            <w:r w:rsidRPr="006B6A18">
              <w:rPr>
                <w:rFonts w:asciiTheme="minorHAnsi" w:hAnsiTheme="minorHAnsi" w:cstheme="minorHAnsi"/>
                <w:sz w:val="18"/>
                <w:szCs w:val="18"/>
              </w:rPr>
              <w:t>mazowieckie</w:t>
            </w:r>
          </w:p>
        </w:tc>
        <w:tc>
          <w:tcPr>
            <w:tcW w:w="925" w:type="dxa"/>
            <w:vAlign w:val="center"/>
          </w:tcPr>
          <w:p w14:paraId="2D0875D0"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ROPD</w:t>
            </w:r>
          </w:p>
        </w:tc>
        <w:tc>
          <w:tcPr>
            <w:tcW w:w="1548" w:type="dxa"/>
            <w:shd w:val="clear" w:color="auto" w:fill="auto"/>
            <w:vAlign w:val="center"/>
          </w:tcPr>
          <w:p w14:paraId="389C84D4"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Piaseczno</w:t>
            </w:r>
          </w:p>
          <w:p w14:paraId="67A091CE"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ul. Jana Pawła II 66</w:t>
            </w:r>
          </w:p>
          <w:p w14:paraId="16066F0B" w14:textId="77777777" w:rsidR="00773D80" w:rsidRPr="006B6A18" w:rsidRDefault="00773D80" w:rsidP="00456960">
            <w:pPr>
              <w:shd w:val="clear" w:color="auto" w:fill="FFFFFF" w:themeFill="background1"/>
              <w:jc w:val="center"/>
              <w:rPr>
                <w:rFonts w:asciiTheme="minorHAnsi" w:hAnsiTheme="minorHAnsi" w:cstheme="minorHAnsi"/>
                <w:bCs/>
                <w:sz w:val="18"/>
                <w:szCs w:val="18"/>
              </w:rPr>
            </w:pPr>
            <w:r w:rsidRPr="006B6A18">
              <w:rPr>
                <w:rFonts w:asciiTheme="minorHAnsi" w:hAnsiTheme="minorHAnsi" w:cstheme="minorHAnsi"/>
                <w:bCs/>
                <w:sz w:val="18"/>
                <w:szCs w:val="18"/>
              </w:rPr>
              <w:t>(pomieszczenie wskazane przez Usługobiorcę)</w:t>
            </w:r>
          </w:p>
        </w:tc>
        <w:tc>
          <w:tcPr>
            <w:tcW w:w="945" w:type="dxa"/>
            <w:shd w:val="clear" w:color="auto" w:fill="auto"/>
            <w:vAlign w:val="center"/>
          </w:tcPr>
          <w:p w14:paraId="0FDEBF5B" w14:textId="77777777" w:rsidR="00773D80" w:rsidRPr="006B6A18" w:rsidRDefault="00773D80" w:rsidP="00456960">
            <w:pPr>
              <w:shd w:val="clear" w:color="auto" w:fill="FFFFFF" w:themeFill="background1"/>
              <w:jc w:val="center"/>
              <w:rPr>
                <w:rFonts w:asciiTheme="minorHAnsi" w:hAnsiTheme="minorHAnsi" w:cstheme="minorHAnsi"/>
                <w:sz w:val="18"/>
                <w:szCs w:val="18"/>
              </w:rPr>
            </w:pPr>
            <w:r w:rsidRPr="006B6A18">
              <w:rPr>
                <w:rFonts w:asciiTheme="minorHAnsi" w:hAnsiTheme="minorHAnsi" w:cstheme="minorHAnsi"/>
                <w:sz w:val="18"/>
                <w:szCs w:val="18"/>
              </w:rPr>
              <w:t>xWDM</w:t>
            </w:r>
          </w:p>
          <w:p w14:paraId="6F5FCF09" w14:textId="77777777" w:rsidR="00773D80" w:rsidRPr="006B6A18" w:rsidRDefault="00773D80" w:rsidP="00456960">
            <w:pPr>
              <w:shd w:val="clear" w:color="auto" w:fill="FFFFFF" w:themeFill="background1"/>
              <w:jc w:val="center"/>
              <w:rPr>
                <w:rFonts w:asciiTheme="minorHAnsi" w:hAnsiTheme="minorHAnsi" w:cstheme="minorHAnsi"/>
                <w:sz w:val="18"/>
                <w:szCs w:val="18"/>
              </w:rPr>
            </w:pPr>
            <w:r w:rsidRPr="006B6A18">
              <w:rPr>
                <w:rFonts w:asciiTheme="minorHAnsi" w:hAnsiTheme="minorHAnsi" w:cstheme="minorHAnsi"/>
                <w:sz w:val="18"/>
                <w:szCs w:val="18"/>
              </w:rPr>
              <w:t>Usługa Łącze I</w:t>
            </w:r>
          </w:p>
        </w:tc>
        <w:tc>
          <w:tcPr>
            <w:tcW w:w="872" w:type="dxa"/>
            <w:shd w:val="clear" w:color="auto" w:fill="auto"/>
            <w:vAlign w:val="center"/>
          </w:tcPr>
          <w:p w14:paraId="49968953"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CPD</w:t>
            </w:r>
          </w:p>
        </w:tc>
        <w:tc>
          <w:tcPr>
            <w:tcW w:w="1538" w:type="dxa"/>
            <w:shd w:val="clear" w:color="auto" w:fill="auto"/>
            <w:vAlign w:val="center"/>
          </w:tcPr>
          <w:p w14:paraId="2F1F1523"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Warszawa ul. Poleczki 23</w:t>
            </w:r>
          </w:p>
          <w:p w14:paraId="567AAD57" w14:textId="77777777" w:rsidR="00773D80" w:rsidRPr="006B6A18" w:rsidRDefault="00773D80" w:rsidP="00456960">
            <w:pPr>
              <w:shd w:val="clear" w:color="auto" w:fill="FFFFFF" w:themeFill="background1"/>
              <w:jc w:val="center"/>
              <w:rPr>
                <w:rFonts w:asciiTheme="minorHAnsi" w:hAnsiTheme="minorHAnsi" w:cstheme="minorHAnsi"/>
                <w:bCs/>
                <w:sz w:val="18"/>
                <w:szCs w:val="18"/>
              </w:rPr>
            </w:pPr>
            <w:r w:rsidRPr="006B6A18">
              <w:rPr>
                <w:rFonts w:asciiTheme="minorHAnsi" w:hAnsiTheme="minorHAnsi" w:cstheme="minorHAnsi"/>
                <w:bCs/>
                <w:sz w:val="18"/>
                <w:szCs w:val="18"/>
              </w:rPr>
              <w:t>(pomieszczenie wskazane przez Usługobiorcę)</w:t>
            </w:r>
          </w:p>
        </w:tc>
        <w:tc>
          <w:tcPr>
            <w:tcW w:w="898" w:type="dxa"/>
            <w:shd w:val="clear" w:color="auto" w:fill="auto"/>
            <w:vAlign w:val="center"/>
          </w:tcPr>
          <w:p w14:paraId="3B58C357" w14:textId="77777777" w:rsidR="00773D80" w:rsidRPr="006B6A18" w:rsidRDefault="00773D80" w:rsidP="00456960">
            <w:pPr>
              <w:shd w:val="clear" w:color="auto" w:fill="FFFFFF" w:themeFill="background1"/>
              <w:ind w:left="26" w:hanging="26"/>
              <w:jc w:val="center"/>
              <w:rPr>
                <w:rFonts w:asciiTheme="minorHAnsi" w:hAnsiTheme="minorHAnsi" w:cstheme="minorHAnsi"/>
                <w:sz w:val="18"/>
                <w:szCs w:val="18"/>
              </w:rPr>
            </w:pPr>
            <w:r w:rsidRPr="006B6A18">
              <w:rPr>
                <w:rFonts w:asciiTheme="minorHAnsi" w:hAnsiTheme="minorHAnsi" w:cstheme="minorHAnsi"/>
                <w:sz w:val="18"/>
                <w:szCs w:val="18"/>
              </w:rPr>
              <w:t>xWDM</w:t>
            </w:r>
          </w:p>
          <w:p w14:paraId="574AA730" w14:textId="77777777" w:rsidR="00773D80" w:rsidRPr="006B6A18" w:rsidRDefault="00773D80" w:rsidP="00456960">
            <w:pPr>
              <w:shd w:val="clear" w:color="auto" w:fill="FFFFFF" w:themeFill="background1"/>
              <w:jc w:val="center"/>
              <w:rPr>
                <w:rFonts w:asciiTheme="minorHAnsi" w:hAnsiTheme="minorHAnsi" w:cstheme="minorHAnsi"/>
                <w:sz w:val="18"/>
                <w:szCs w:val="18"/>
              </w:rPr>
            </w:pPr>
            <w:r w:rsidRPr="006B6A18">
              <w:rPr>
                <w:rFonts w:asciiTheme="minorHAnsi" w:hAnsiTheme="minorHAnsi" w:cstheme="minorHAnsi"/>
                <w:sz w:val="18"/>
                <w:szCs w:val="18"/>
              </w:rPr>
              <w:t>Usługa Łącze I</w:t>
            </w:r>
          </w:p>
        </w:tc>
        <w:tc>
          <w:tcPr>
            <w:tcW w:w="1276" w:type="dxa"/>
            <w:shd w:val="clear" w:color="auto" w:fill="auto"/>
            <w:vAlign w:val="center"/>
          </w:tcPr>
          <w:p w14:paraId="65FCBA52"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Pr>
                <w:rFonts w:asciiTheme="minorHAnsi" w:hAnsiTheme="minorHAnsi" w:cstheme="minorHAnsi"/>
                <w:b/>
                <w:bCs/>
                <w:sz w:val="18"/>
                <w:szCs w:val="18"/>
              </w:rPr>
              <w:t>156</w:t>
            </w:r>
            <w:r w:rsidRPr="006B6A18">
              <w:rPr>
                <w:rFonts w:asciiTheme="minorHAnsi" w:hAnsiTheme="minorHAnsi" w:cstheme="minorHAnsi"/>
                <w:b/>
                <w:bCs/>
                <w:sz w:val="18"/>
                <w:szCs w:val="18"/>
              </w:rPr>
              <w:t xml:space="preserve"> Gbit/s</w:t>
            </w:r>
          </w:p>
        </w:tc>
        <w:tc>
          <w:tcPr>
            <w:tcW w:w="1417" w:type="dxa"/>
            <w:vAlign w:val="center"/>
          </w:tcPr>
          <w:p w14:paraId="2B84CC7C"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Pr>
                <w:rFonts w:asciiTheme="minorHAnsi" w:hAnsiTheme="minorHAnsi" w:cstheme="minorHAnsi"/>
                <w:b/>
                <w:bCs/>
                <w:sz w:val="18"/>
                <w:szCs w:val="18"/>
              </w:rPr>
              <w:t>196</w:t>
            </w:r>
            <w:r w:rsidRPr="006B6A18">
              <w:rPr>
                <w:rFonts w:asciiTheme="minorHAnsi" w:hAnsiTheme="minorHAnsi" w:cstheme="minorHAnsi"/>
                <w:b/>
                <w:bCs/>
                <w:sz w:val="18"/>
                <w:szCs w:val="18"/>
              </w:rPr>
              <w:t xml:space="preserve"> Gbit/s</w:t>
            </w:r>
          </w:p>
        </w:tc>
      </w:tr>
      <w:tr w:rsidR="00773D80" w:rsidRPr="006B6A18" w14:paraId="0045DBD8" w14:textId="77777777" w:rsidTr="00456960">
        <w:trPr>
          <w:trHeight w:val="548"/>
        </w:trPr>
        <w:tc>
          <w:tcPr>
            <w:tcW w:w="1060" w:type="dxa"/>
            <w:shd w:val="clear" w:color="auto" w:fill="auto"/>
            <w:vAlign w:val="center"/>
          </w:tcPr>
          <w:p w14:paraId="05222DF1" w14:textId="77777777" w:rsidR="00773D80" w:rsidRPr="006B6A18" w:rsidRDefault="00773D80" w:rsidP="00456960">
            <w:pPr>
              <w:shd w:val="clear" w:color="auto" w:fill="FFFFFF" w:themeFill="background1"/>
              <w:jc w:val="center"/>
              <w:rPr>
                <w:rFonts w:asciiTheme="minorHAnsi" w:hAnsiTheme="minorHAnsi" w:cstheme="minorHAnsi"/>
                <w:sz w:val="18"/>
                <w:szCs w:val="18"/>
              </w:rPr>
            </w:pPr>
            <w:r w:rsidRPr="006B6A18">
              <w:rPr>
                <w:rFonts w:asciiTheme="minorHAnsi" w:hAnsiTheme="minorHAnsi" w:cstheme="minorHAnsi"/>
                <w:sz w:val="18"/>
                <w:szCs w:val="18"/>
              </w:rPr>
              <w:t>mazowieckie</w:t>
            </w:r>
          </w:p>
        </w:tc>
        <w:tc>
          <w:tcPr>
            <w:tcW w:w="925" w:type="dxa"/>
            <w:vAlign w:val="center"/>
          </w:tcPr>
          <w:p w14:paraId="0B491D98"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CPD</w:t>
            </w:r>
          </w:p>
        </w:tc>
        <w:tc>
          <w:tcPr>
            <w:tcW w:w="1548" w:type="dxa"/>
            <w:shd w:val="clear" w:color="auto" w:fill="auto"/>
            <w:vAlign w:val="center"/>
          </w:tcPr>
          <w:p w14:paraId="0F00F5B0"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Warszawa ul. Poleczki 23</w:t>
            </w:r>
          </w:p>
          <w:p w14:paraId="32DE0D85" w14:textId="77777777" w:rsidR="00773D80" w:rsidRPr="006B6A18" w:rsidRDefault="00773D80" w:rsidP="00456960">
            <w:pPr>
              <w:shd w:val="clear" w:color="auto" w:fill="FFFFFF" w:themeFill="background1"/>
              <w:jc w:val="center"/>
              <w:rPr>
                <w:rFonts w:asciiTheme="minorHAnsi" w:hAnsiTheme="minorHAnsi" w:cstheme="minorHAnsi"/>
                <w:bCs/>
                <w:sz w:val="18"/>
                <w:szCs w:val="18"/>
              </w:rPr>
            </w:pPr>
            <w:r w:rsidRPr="006B6A18">
              <w:rPr>
                <w:rFonts w:asciiTheme="minorHAnsi" w:hAnsiTheme="minorHAnsi" w:cstheme="minorHAnsi"/>
                <w:bCs/>
                <w:sz w:val="18"/>
                <w:szCs w:val="18"/>
              </w:rPr>
              <w:t>(pomieszczenie wskazane przez Usługobiorcę)</w:t>
            </w:r>
          </w:p>
        </w:tc>
        <w:tc>
          <w:tcPr>
            <w:tcW w:w="945" w:type="dxa"/>
            <w:shd w:val="clear" w:color="auto" w:fill="auto"/>
            <w:vAlign w:val="center"/>
          </w:tcPr>
          <w:p w14:paraId="0BB98415" w14:textId="77777777" w:rsidR="00773D80" w:rsidRPr="006B6A18" w:rsidRDefault="00773D80" w:rsidP="00456960">
            <w:pPr>
              <w:shd w:val="clear" w:color="auto" w:fill="FFFFFF" w:themeFill="background1"/>
              <w:jc w:val="center"/>
              <w:rPr>
                <w:rFonts w:asciiTheme="minorHAnsi" w:hAnsiTheme="minorHAnsi" w:cstheme="minorHAnsi"/>
                <w:sz w:val="18"/>
                <w:szCs w:val="18"/>
              </w:rPr>
            </w:pPr>
            <w:r w:rsidRPr="006B6A18">
              <w:rPr>
                <w:rFonts w:asciiTheme="minorHAnsi" w:hAnsiTheme="minorHAnsi" w:cstheme="minorHAnsi"/>
                <w:sz w:val="18"/>
                <w:szCs w:val="18"/>
              </w:rPr>
              <w:t>xWDM</w:t>
            </w:r>
          </w:p>
          <w:p w14:paraId="670CC828" w14:textId="77777777" w:rsidR="00773D80" w:rsidRPr="006B6A18" w:rsidRDefault="00773D80" w:rsidP="00456960">
            <w:pPr>
              <w:shd w:val="clear" w:color="auto" w:fill="FFFFFF" w:themeFill="background1"/>
              <w:jc w:val="center"/>
              <w:rPr>
                <w:rFonts w:asciiTheme="minorHAnsi" w:hAnsiTheme="minorHAnsi" w:cstheme="minorHAnsi"/>
                <w:sz w:val="18"/>
                <w:szCs w:val="18"/>
              </w:rPr>
            </w:pPr>
            <w:r w:rsidRPr="006B6A18">
              <w:rPr>
                <w:rFonts w:asciiTheme="minorHAnsi" w:hAnsiTheme="minorHAnsi" w:cstheme="minorHAnsi"/>
                <w:sz w:val="18"/>
                <w:szCs w:val="18"/>
              </w:rPr>
              <w:t>Usługa Łącze II</w:t>
            </w:r>
          </w:p>
        </w:tc>
        <w:tc>
          <w:tcPr>
            <w:tcW w:w="872" w:type="dxa"/>
            <w:shd w:val="clear" w:color="auto" w:fill="auto"/>
            <w:vAlign w:val="center"/>
          </w:tcPr>
          <w:p w14:paraId="70679F03"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ROPD</w:t>
            </w:r>
          </w:p>
        </w:tc>
        <w:tc>
          <w:tcPr>
            <w:tcW w:w="1538" w:type="dxa"/>
            <w:shd w:val="clear" w:color="auto" w:fill="auto"/>
            <w:vAlign w:val="center"/>
          </w:tcPr>
          <w:p w14:paraId="524C394A"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Piaseczno</w:t>
            </w:r>
          </w:p>
          <w:p w14:paraId="513EA7D2"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
                <w:bCs/>
                <w:sz w:val="18"/>
                <w:szCs w:val="18"/>
              </w:rPr>
              <w:t>ul. Jana Pawła II 66</w:t>
            </w:r>
          </w:p>
          <w:p w14:paraId="6BB8F841"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sidRPr="006B6A18">
              <w:rPr>
                <w:rFonts w:asciiTheme="minorHAnsi" w:hAnsiTheme="minorHAnsi" w:cstheme="minorHAnsi"/>
                <w:bCs/>
                <w:sz w:val="18"/>
                <w:szCs w:val="18"/>
              </w:rPr>
              <w:t>(pomieszczenie wskazane przez Usługobiorcę)</w:t>
            </w:r>
          </w:p>
        </w:tc>
        <w:tc>
          <w:tcPr>
            <w:tcW w:w="898" w:type="dxa"/>
            <w:shd w:val="clear" w:color="auto" w:fill="auto"/>
            <w:vAlign w:val="center"/>
          </w:tcPr>
          <w:p w14:paraId="3218D511" w14:textId="77777777" w:rsidR="00773D80" w:rsidRPr="006B6A18" w:rsidRDefault="00773D80" w:rsidP="00456960">
            <w:pPr>
              <w:shd w:val="clear" w:color="auto" w:fill="FFFFFF" w:themeFill="background1"/>
              <w:jc w:val="center"/>
              <w:rPr>
                <w:rFonts w:asciiTheme="minorHAnsi" w:hAnsiTheme="minorHAnsi" w:cstheme="minorHAnsi"/>
                <w:sz w:val="18"/>
                <w:szCs w:val="18"/>
              </w:rPr>
            </w:pPr>
            <w:r w:rsidRPr="006B6A18">
              <w:rPr>
                <w:rFonts w:asciiTheme="minorHAnsi" w:hAnsiTheme="minorHAnsi" w:cstheme="minorHAnsi"/>
                <w:sz w:val="18"/>
                <w:szCs w:val="18"/>
              </w:rPr>
              <w:t>xWDM</w:t>
            </w:r>
          </w:p>
          <w:p w14:paraId="7DB2C5F6" w14:textId="77777777" w:rsidR="00773D80" w:rsidRPr="006B6A18" w:rsidRDefault="00773D80" w:rsidP="00456960">
            <w:pPr>
              <w:shd w:val="clear" w:color="auto" w:fill="FFFFFF" w:themeFill="background1"/>
              <w:jc w:val="center"/>
              <w:rPr>
                <w:rFonts w:asciiTheme="minorHAnsi" w:hAnsiTheme="minorHAnsi" w:cstheme="minorHAnsi"/>
                <w:sz w:val="18"/>
                <w:szCs w:val="18"/>
              </w:rPr>
            </w:pPr>
            <w:r w:rsidRPr="006B6A18">
              <w:rPr>
                <w:rFonts w:asciiTheme="minorHAnsi" w:hAnsiTheme="minorHAnsi" w:cstheme="minorHAnsi"/>
                <w:sz w:val="18"/>
                <w:szCs w:val="18"/>
              </w:rPr>
              <w:t>Usługa Łącze II</w:t>
            </w:r>
          </w:p>
        </w:tc>
        <w:tc>
          <w:tcPr>
            <w:tcW w:w="1276" w:type="dxa"/>
            <w:shd w:val="clear" w:color="auto" w:fill="auto"/>
            <w:vAlign w:val="center"/>
          </w:tcPr>
          <w:p w14:paraId="4E6177EF"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Pr>
                <w:rFonts w:asciiTheme="minorHAnsi" w:hAnsiTheme="minorHAnsi" w:cstheme="minorHAnsi"/>
                <w:b/>
                <w:bCs/>
                <w:sz w:val="18"/>
                <w:szCs w:val="18"/>
              </w:rPr>
              <w:t>156</w:t>
            </w:r>
            <w:r w:rsidRPr="006B6A18">
              <w:rPr>
                <w:rFonts w:asciiTheme="minorHAnsi" w:hAnsiTheme="minorHAnsi" w:cstheme="minorHAnsi"/>
                <w:b/>
                <w:bCs/>
                <w:sz w:val="18"/>
                <w:szCs w:val="18"/>
              </w:rPr>
              <w:t xml:space="preserve"> Gbit/s</w:t>
            </w:r>
          </w:p>
        </w:tc>
        <w:tc>
          <w:tcPr>
            <w:tcW w:w="1417" w:type="dxa"/>
            <w:vAlign w:val="center"/>
          </w:tcPr>
          <w:p w14:paraId="0C42F88C" w14:textId="77777777" w:rsidR="00773D80" w:rsidRPr="006B6A18" w:rsidRDefault="00773D80" w:rsidP="00456960">
            <w:pPr>
              <w:shd w:val="clear" w:color="auto" w:fill="FFFFFF" w:themeFill="background1"/>
              <w:jc w:val="center"/>
              <w:rPr>
                <w:rFonts w:asciiTheme="minorHAnsi" w:hAnsiTheme="minorHAnsi" w:cstheme="minorHAnsi"/>
                <w:b/>
                <w:bCs/>
                <w:sz w:val="18"/>
                <w:szCs w:val="18"/>
              </w:rPr>
            </w:pPr>
            <w:r>
              <w:rPr>
                <w:rFonts w:asciiTheme="minorHAnsi" w:hAnsiTheme="minorHAnsi" w:cstheme="minorHAnsi"/>
                <w:b/>
                <w:bCs/>
                <w:sz w:val="18"/>
                <w:szCs w:val="18"/>
              </w:rPr>
              <w:t>196</w:t>
            </w:r>
            <w:r w:rsidRPr="006B6A18">
              <w:rPr>
                <w:rFonts w:asciiTheme="minorHAnsi" w:hAnsiTheme="minorHAnsi" w:cstheme="minorHAnsi"/>
                <w:b/>
                <w:bCs/>
                <w:sz w:val="18"/>
                <w:szCs w:val="18"/>
              </w:rPr>
              <w:t xml:space="preserve"> Gbit/s</w:t>
            </w:r>
          </w:p>
        </w:tc>
      </w:tr>
    </w:tbl>
    <w:p w14:paraId="130F9DCD" w14:textId="77777777" w:rsidR="00773D80" w:rsidRPr="006B6A18" w:rsidRDefault="00773D80" w:rsidP="00773D80">
      <w:pPr>
        <w:shd w:val="clear" w:color="auto" w:fill="FFFFFF" w:themeFill="background1"/>
        <w:tabs>
          <w:tab w:val="left" w:pos="1800"/>
        </w:tabs>
        <w:rPr>
          <w:rFonts w:asciiTheme="minorHAnsi" w:hAnsiTheme="minorHAnsi" w:cstheme="minorHAnsi"/>
          <w:sz w:val="18"/>
          <w:szCs w:val="18"/>
        </w:rPr>
      </w:pPr>
    </w:p>
    <w:p w14:paraId="59257B05" w14:textId="77777777" w:rsidR="00773D80" w:rsidRPr="006B6A18" w:rsidRDefault="00773D80" w:rsidP="00773D80">
      <w:pPr>
        <w:shd w:val="clear" w:color="auto" w:fill="FFFFFF" w:themeFill="background1"/>
        <w:tabs>
          <w:tab w:val="left" w:pos="1800"/>
        </w:tabs>
        <w:rPr>
          <w:rFonts w:asciiTheme="minorHAnsi" w:hAnsiTheme="minorHAnsi" w:cstheme="minorHAnsi"/>
          <w:sz w:val="18"/>
          <w:szCs w:val="18"/>
        </w:rPr>
      </w:pPr>
    </w:p>
    <w:p w14:paraId="0DED43D8" w14:textId="77777777" w:rsidR="00773D80" w:rsidRPr="006B6A18" w:rsidRDefault="00773D80" w:rsidP="00773D80">
      <w:pPr>
        <w:shd w:val="clear" w:color="auto" w:fill="FFFFFF" w:themeFill="background1"/>
        <w:tabs>
          <w:tab w:val="left" w:pos="1800"/>
        </w:tabs>
        <w:rPr>
          <w:rFonts w:asciiTheme="minorHAnsi" w:hAnsiTheme="minorHAnsi" w:cstheme="minorHAnsi"/>
          <w:b/>
          <w:sz w:val="18"/>
          <w:szCs w:val="18"/>
        </w:rPr>
      </w:pPr>
      <w:r w:rsidRPr="006B6A18">
        <w:rPr>
          <w:rFonts w:asciiTheme="minorHAnsi" w:hAnsiTheme="minorHAnsi" w:cstheme="minorHAnsi"/>
          <w:b/>
          <w:sz w:val="18"/>
          <w:szCs w:val="18"/>
        </w:rPr>
        <w:t>Wymagania funkcjonalne:</w:t>
      </w:r>
    </w:p>
    <w:p w14:paraId="62507707" w14:textId="77777777" w:rsidR="00773D80" w:rsidRPr="006B6A18" w:rsidRDefault="00773D80" w:rsidP="00773D80">
      <w:pPr>
        <w:shd w:val="clear" w:color="auto" w:fill="FFFFFF" w:themeFill="background1"/>
        <w:tabs>
          <w:tab w:val="left" w:pos="1800"/>
        </w:tabs>
        <w:rPr>
          <w:rFonts w:asciiTheme="minorHAnsi" w:hAnsiTheme="minorHAnsi" w:cstheme="minorHAnsi"/>
          <w:sz w:val="18"/>
          <w:szCs w:val="18"/>
        </w:rPr>
      </w:pPr>
    </w:p>
    <w:p w14:paraId="43F34546" w14:textId="77777777" w:rsidR="00773D80" w:rsidRPr="006B6A18" w:rsidRDefault="00773D80" w:rsidP="00773D80">
      <w:pPr>
        <w:shd w:val="clear" w:color="auto" w:fill="FFFFFF" w:themeFill="background1"/>
        <w:tabs>
          <w:tab w:val="left" w:pos="1800"/>
        </w:tabs>
        <w:rPr>
          <w:rFonts w:asciiTheme="minorHAnsi" w:hAnsiTheme="minorHAnsi" w:cstheme="minorHAnsi"/>
          <w:sz w:val="18"/>
          <w:szCs w:val="18"/>
        </w:rPr>
      </w:pPr>
      <w:bookmarkStart w:id="0" w:name="_Hlk104814840"/>
      <w:r w:rsidRPr="006B6A18">
        <w:rPr>
          <w:rFonts w:asciiTheme="minorHAnsi" w:hAnsiTheme="minorHAnsi" w:cstheme="minorHAnsi"/>
          <w:sz w:val="18"/>
          <w:szCs w:val="18"/>
        </w:rPr>
        <w:t>Usługa xWDM musi spełniać następujące wymagania funkcjonalne:</w:t>
      </w:r>
    </w:p>
    <w:p w14:paraId="66B56053" w14:textId="77777777" w:rsidR="00773D80" w:rsidRPr="006B6A18" w:rsidRDefault="00773D80" w:rsidP="00773D80">
      <w:pPr>
        <w:numPr>
          <w:ilvl w:val="0"/>
          <w:numId w:val="2"/>
        </w:numPr>
        <w:shd w:val="clear" w:color="auto" w:fill="FFFFFF" w:themeFill="background1"/>
        <w:tabs>
          <w:tab w:val="left" w:pos="1980"/>
        </w:tabs>
        <w:spacing w:before="20"/>
        <w:ind w:left="357" w:hanging="357"/>
        <w:jc w:val="both"/>
        <w:rPr>
          <w:rFonts w:asciiTheme="minorHAnsi" w:hAnsiTheme="minorHAnsi" w:cstheme="minorHAnsi"/>
          <w:sz w:val="18"/>
          <w:szCs w:val="18"/>
        </w:rPr>
      </w:pPr>
      <w:r w:rsidRPr="006B6A18">
        <w:rPr>
          <w:rFonts w:asciiTheme="minorHAnsi" w:hAnsiTheme="minorHAnsi" w:cstheme="minorHAnsi"/>
          <w:sz w:val="18"/>
          <w:szCs w:val="18"/>
        </w:rPr>
        <w:t>Przedmiotem Usługi xWDM jest utrzymanie i eksploatacja sieci transportowej xWDM 2x20λ (lambda), realizującej łącza cyfrowej transmisji danych z wykorzystaniem interfejsów GbEth (Gigabit Ethernet 10 Gbit/s)</w:t>
      </w:r>
      <w:r>
        <w:rPr>
          <w:rFonts w:asciiTheme="minorHAnsi" w:hAnsiTheme="minorHAnsi" w:cstheme="minorHAnsi"/>
          <w:sz w:val="18"/>
          <w:szCs w:val="18"/>
        </w:rPr>
        <w:t xml:space="preserve"> z możliwością zmiany na </w:t>
      </w:r>
      <w:r w:rsidRPr="006B6A18">
        <w:rPr>
          <w:rFonts w:asciiTheme="minorHAnsi" w:hAnsiTheme="minorHAnsi" w:cstheme="minorHAnsi"/>
          <w:sz w:val="18"/>
          <w:szCs w:val="18"/>
        </w:rPr>
        <w:t xml:space="preserve">GbEth (Gigabit Ethernet </w:t>
      </w:r>
      <w:r>
        <w:rPr>
          <w:rFonts w:asciiTheme="minorHAnsi" w:hAnsiTheme="minorHAnsi" w:cstheme="minorHAnsi"/>
          <w:sz w:val="18"/>
          <w:szCs w:val="18"/>
        </w:rPr>
        <w:t>4</w:t>
      </w:r>
      <w:r w:rsidRPr="006B6A18">
        <w:rPr>
          <w:rFonts w:asciiTheme="minorHAnsi" w:hAnsiTheme="minorHAnsi" w:cstheme="minorHAnsi"/>
          <w:sz w:val="18"/>
          <w:szCs w:val="18"/>
        </w:rPr>
        <w:t>0 Gbit/s), FC (Fiber Channel min. 8 Gbit/s)</w:t>
      </w:r>
      <w:r>
        <w:rPr>
          <w:rFonts w:asciiTheme="minorHAnsi" w:hAnsiTheme="minorHAnsi" w:cstheme="minorHAnsi"/>
          <w:sz w:val="18"/>
          <w:szCs w:val="18"/>
        </w:rPr>
        <w:t xml:space="preserve">, </w:t>
      </w:r>
      <w:r w:rsidRPr="006B6A18">
        <w:rPr>
          <w:rFonts w:asciiTheme="minorHAnsi" w:hAnsiTheme="minorHAnsi" w:cstheme="minorHAnsi"/>
          <w:sz w:val="18"/>
          <w:szCs w:val="18"/>
        </w:rPr>
        <w:t>FC (Fiber Channel min.</w:t>
      </w:r>
      <w:r>
        <w:rPr>
          <w:rFonts w:asciiTheme="minorHAnsi" w:hAnsiTheme="minorHAnsi" w:cstheme="minorHAnsi"/>
          <w:sz w:val="18"/>
          <w:szCs w:val="18"/>
        </w:rPr>
        <w:t>32</w:t>
      </w:r>
      <w:r w:rsidRPr="006B6A18">
        <w:rPr>
          <w:rFonts w:asciiTheme="minorHAnsi" w:hAnsiTheme="minorHAnsi" w:cstheme="minorHAnsi"/>
          <w:sz w:val="18"/>
          <w:szCs w:val="18"/>
        </w:rPr>
        <w:t> Gbit/s).</w:t>
      </w:r>
    </w:p>
    <w:p w14:paraId="573D3E72" w14:textId="77777777" w:rsidR="00773D80" w:rsidRPr="006B6A18" w:rsidRDefault="00773D80" w:rsidP="00773D80">
      <w:pPr>
        <w:numPr>
          <w:ilvl w:val="0"/>
          <w:numId w:val="2"/>
        </w:numPr>
        <w:shd w:val="clear" w:color="auto" w:fill="FFFFFF" w:themeFill="background1"/>
        <w:tabs>
          <w:tab w:val="left" w:pos="1980"/>
        </w:tabs>
        <w:spacing w:before="20"/>
        <w:ind w:left="357" w:hanging="357"/>
        <w:jc w:val="both"/>
        <w:rPr>
          <w:rFonts w:asciiTheme="minorHAnsi" w:hAnsiTheme="minorHAnsi" w:cstheme="minorHAnsi"/>
          <w:bCs/>
          <w:iCs/>
          <w:sz w:val="18"/>
          <w:szCs w:val="18"/>
        </w:rPr>
      </w:pPr>
      <w:bookmarkStart w:id="1" w:name="_Hlk104815598"/>
      <w:bookmarkEnd w:id="0"/>
      <w:r w:rsidRPr="006B6A18">
        <w:rPr>
          <w:rFonts w:asciiTheme="minorHAnsi" w:hAnsiTheme="minorHAnsi" w:cstheme="minorHAnsi"/>
          <w:sz w:val="18"/>
          <w:szCs w:val="18"/>
        </w:rPr>
        <w:t>W Lokalizacjach doprowadzone będą z sieci Usługodawcy sygnały klienckie: GbEth (interfejsy wielomodowe, jednomodowe z zgodnie z ustaleniami z Usługobiorcą) i FC (interfejsy wielomodowe, jednomodowe z zgodnie z ustaleniami z Usługobiorcą) na Urządzeniach zamontowanych w Lokalizacjach.</w:t>
      </w:r>
      <w:r>
        <w:rPr>
          <w:rFonts w:asciiTheme="minorHAnsi" w:hAnsiTheme="minorHAnsi" w:cstheme="minorHAnsi"/>
          <w:sz w:val="18"/>
          <w:szCs w:val="18"/>
        </w:rPr>
        <w:t xml:space="preserve"> </w:t>
      </w:r>
    </w:p>
    <w:p w14:paraId="639183A3" w14:textId="77777777" w:rsidR="00773D80" w:rsidRPr="006B6A18" w:rsidRDefault="00773D80" w:rsidP="00773D80">
      <w:pPr>
        <w:numPr>
          <w:ilvl w:val="0"/>
          <w:numId w:val="2"/>
        </w:numPr>
        <w:shd w:val="clear" w:color="auto" w:fill="FFFFFF" w:themeFill="background1"/>
        <w:tabs>
          <w:tab w:val="left" w:pos="1980"/>
        </w:tabs>
        <w:spacing w:before="20"/>
        <w:ind w:left="357" w:hanging="357"/>
        <w:jc w:val="both"/>
        <w:rPr>
          <w:rFonts w:asciiTheme="minorHAnsi" w:hAnsiTheme="minorHAnsi" w:cstheme="minorHAnsi"/>
          <w:sz w:val="18"/>
          <w:szCs w:val="18"/>
        </w:rPr>
      </w:pPr>
      <w:r w:rsidRPr="006B6A18">
        <w:rPr>
          <w:rFonts w:asciiTheme="minorHAnsi" w:hAnsiTheme="minorHAnsi" w:cstheme="minorHAnsi"/>
          <w:sz w:val="18"/>
          <w:szCs w:val="18"/>
        </w:rPr>
        <w:t>W przypadku utraty jednej drogi optycznej (Usługi Łącze I albo Usługi Łącze II) dopuszcza się łącznie utratę: 6 kanałów 10 GbEth</w:t>
      </w:r>
      <w:r>
        <w:rPr>
          <w:rFonts w:asciiTheme="minorHAnsi" w:hAnsiTheme="minorHAnsi" w:cstheme="minorHAnsi"/>
          <w:sz w:val="18"/>
          <w:szCs w:val="18"/>
        </w:rPr>
        <w:t xml:space="preserve"> lub 1</w:t>
      </w:r>
      <w:r w:rsidRPr="006B6A18">
        <w:rPr>
          <w:rFonts w:asciiTheme="minorHAnsi" w:hAnsiTheme="minorHAnsi" w:cstheme="minorHAnsi"/>
          <w:sz w:val="18"/>
          <w:szCs w:val="18"/>
        </w:rPr>
        <w:t> kana</w:t>
      </w:r>
      <w:r>
        <w:rPr>
          <w:rFonts w:asciiTheme="minorHAnsi" w:hAnsiTheme="minorHAnsi" w:cstheme="minorHAnsi"/>
          <w:sz w:val="18"/>
          <w:szCs w:val="18"/>
        </w:rPr>
        <w:t>ł</w:t>
      </w:r>
      <w:r w:rsidRPr="006B6A18">
        <w:rPr>
          <w:rFonts w:asciiTheme="minorHAnsi" w:hAnsiTheme="minorHAnsi" w:cstheme="minorHAnsi"/>
          <w:sz w:val="18"/>
          <w:szCs w:val="18"/>
        </w:rPr>
        <w:t xml:space="preserve"> </w:t>
      </w:r>
      <w:r>
        <w:rPr>
          <w:rFonts w:asciiTheme="minorHAnsi" w:hAnsiTheme="minorHAnsi" w:cstheme="minorHAnsi"/>
          <w:sz w:val="18"/>
          <w:szCs w:val="18"/>
        </w:rPr>
        <w:t>4</w:t>
      </w:r>
      <w:r w:rsidRPr="006B6A18">
        <w:rPr>
          <w:rFonts w:asciiTheme="minorHAnsi" w:hAnsiTheme="minorHAnsi" w:cstheme="minorHAnsi"/>
          <w:sz w:val="18"/>
          <w:szCs w:val="18"/>
        </w:rPr>
        <w:t xml:space="preserve">0 GbEth i </w:t>
      </w:r>
      <w:r>
        <w:rPr>
          <w:rFonts w:asciiTheme="minorHAnsi" w:hAnsiTheme="minorHAnsi" w:cstheme="minorHAnsi"/>
          <w:sz w:val="18"/>
          <w:szCs w:val="18"/>
        </w:rPr>
        <w:t>4</w:t>
      </w:r>
      <w:r w:rsidRPr="006B6A18">
        <w:rPr>
          <w:rFonts w:asciiTheme="minorHAnsi" w:hAnsiTheme="minorHAnsi" w:cstheme="minorHAnsi"/>
          <w:sz w:val="18"/>
          <w:szCs w:val="18"/>
        </w:rPr>
        <w:t xml:space="preserve"> kanałów FC 8 Gbit/s </w:t>
      </w:r>
      <w:r>
        <w:rPr>
          <w:rFonts w:asciiTheme="minorHAnsi" w:hAnsiTheme="minorHAnsi" w:cstheme="minorHAnsi"/>
          <w:sz w:val="18"/>
          <w:szCs w:val="18"/>
        </w:rPr>
        <w:t>i 2</w:t>
      </w:r>
      <w:r w:rsidRPr="006B6A18">
        <w:rPr>
          <w:rFonts w:asciiTheme="minorHAnsi" w:hAnsiTheme="minorHAnsi" w:cstheme="minorHAnsi"/>
          <w:sz w:val="18"/>
          <w:szCs w:val="18"/>
        </w:rPr>
        <w:t xml:space="preserve"> kanałów FC </w:t>
      </w:r>
      <w:r>
        <w:rPr>
          <w:rFonts w:asciiTheme="minorHAnsi" w:hAnsiTheme="minorHAnsi" w:cstheme="minorHAnsi"/>
          <w:sz w:val="18"/>
          <w:szCs w:val="18"/>
        </w:rPr>
        <w:t>32</w:t>
      </w:r>
      <w:r w:rsidRPr="006B6A18">
        <w:rPr>
          <w:rFonts w:asciiTheme="minorHAnsi" w:hAnsiTheme="minorHAnsi" w:cstheme="minorHAnsi"/>
          <w:sz w:val="18"/>
          <w:szCs w:val="18"/>
        </w:rPr>
        <w:t xml:space="preserve"> Gbit/s dla Usługi Łącze I albo Usługi Łącze II.</w:t>
      </w:r>
    </w:p>
    <w:p w14:paraId="6073F774" w14:textId="77777777" w:rsidR="00773D80" w:rsidRPr="006B6A18" w:rsidRDefault="00773D80" w:rsidP="00773D80">
      <w:pPr>
        <w:numPr>
          <w:ilvl w:val="0"/>
          <w:numId w:val="2"/>
        </w:numPr>
        <w:shd w:val="clear" w:color="auto" w:fill="FFFFFF" w:themeFill="background1"/>
        <w:tabs>
          <w:tab w:val="left" w:pos="1980"/>
        </w:tabs>
        <w:spacing w:before="20"/>
        <w:ind w:left="357" w:hanging="357"/>
        <w:jc w:val="both"/>
        <w:rPr>
          <w:rFonts w:asciiTheme="minorHAnsi" w:hAnsiTheme="minorHAnsi" w:cstheme="minorHAnsi"/>
          <w:bCs/>
          <w:iCs/>
          <w:sz w:val="18"/>
          <w:szCs w:val="18"/>
        </w:rPr>
      </w:pPr>
      <w:r w:rsidRPr="006B6A18">
        <w:rPr>
          <w:rFonts w:asciiTheme="minorHAnsi" w:hAnsiTheme="minorHAnsi" w:cstheme="minorHAnsi"/>
          <w:sz w:val="18"/>
          <w:szCs w:val="18"/>
        </w:rPr>
        <w:t>Usługodawca zapewni pełną redundancję Urządzeń w każdej Lokalizacji.</w:t>
      </w:r>
    </w:p>
    <w:p w14:paraId="5BE904EA" w14:textId="77777777" w:rsidR="00773D80" w:rsidRPr="006B6A18" w:rsidRDefault="00773D80" w:rsidP="00773D80">
      <w:pPr>
        <w:numPr>
          <w:ilvl w:val="0"/>
          <w:numId w:val="2"/>
        </w:numPr>
        <w:shd w:val="clear" w:color="auto" w:fill="FFFFFF" w:themeFill="background1"/>
        <w:tabs>
          <w:tab w:val="left" w:pos="1980"/>
        </w:tabs>
        <w:spacing w:before="20"/>
        <w:ind w:left="357" w:hanging="357"/>
        <w:jc w:val="both"/>
        <w:rPr>
          <w:rFonts w:asciiTheme="minorHAnsi" w:hAnsiTheme="minorHAnsi" w:cstheme="minorHAnsi"/>
          <w:sz w:val="18"/>
          <w:szCs w:val="18"/>
        </w:rPr>
      </w:pPr>
      <w:r w:rsidRPr="006B6A18">
        <w:rPr>
          <w:rFonts w:asciiTheme="minorHAnsi" w:hAnsiTheme="minorHAnsi" w:cstheme="minorHAnsi"/>
          <w:sz w:val="18"/>
          <w:szCs w:val="18"/>
        </w:rPr>
        <w:t>W ramach Usługi xWDM Usługodawca uwzględni realizację systemu transportowego z wykorzystaniem fizycznie rozłącznych dróg optycznych, przy czym wszystkie kanały działają w trybie aktywnym dwoma rozłącznymi drogami optycznymi</w:t>
      </w:r>
      <w:r w:rsidRPr="006B6A18">
        <w:rPr>
          <w:rFonts w:asciiTheme="minorHAnsi" w:hAnsiTheme="minorHAnsi" w:cstheme="minorHAnsi"/>
          <w:i/>
          <w:sz w:val="18"/>
          <w:szCs w:val="18"/>
        </w:rPr>
        <w:t>.</w:t>
      </w:r>
    </w:p>
    <w:p w14:paraId="156E74CE" w14:textId="77777777" w:rsidR="00773D80" w:rsidRPr="006B6A18" w:rsidRDefault="00773D80" w:rsidP="00773D80">
      <w:pPr>
        <w:numPr>
          <w:ilvl w:val="0"/>
          <w:numId w:val="2"/>
        </w:numPr>
        <w:shd w:val="clear" w:color="auto" w:fill="FFFFFF" w:themeFill="background1"/>
        <w:tabs>
          <w:tab w:val="left" w:pos="1980"/>
        </w:tabs>
        <w:spacing w:before="20"/>
        <w:ind w:left="357" w:hanging="357"/>
        <w:jc w:val="both"/>
        <w:rPr>
          <w:rFonts w:asciiTheme="minorHAnsi" w:hAnsiTheme="minorHAnsi" w:cstheme="minorHAnsi"/>
          <w:sz w:val="18"/>
          <w:szCs w:val="18"/>
        </w:rPr>
      </w:pPr>
      <w:r w:rsidRPr="006B6A18">
        <w:rPr>
          <w:rFonts w:asciiTheme="minorHAnsi" w:hAnsiTheme="minorHAnsi" w:cstheme="minorHAnsi"/>
          <w:sz w:val="18"/>
          <w:szCs w:val="18"/>
        </w:rPr>
        <w:t xml:space="preserve">Z uwagi na wymagania dotyczące separacji fizycznej dróg optycznych </w:t>
      </w:r>
      <w:r w:rsidRPr="006B6A18">
        <w:rPr>
          <w:rFonts w:asciiTheme="minorHAnsi" w:eastAsia="Arial Unicode MS" w:hAnsiTheme="minorHAnsi" w:cstheme="minorHAnsi"/>
          <w:sz w:val="18"/>
          <w:szCs w:val="18"/>
        </w:rPr>
        <w:t xml:space="preserve">Usługobiorca dopuszcza świadczenie Usługi Łącze II przez Usługodawcę, który świadczyć będzie Usługę Łącze I z tym, że Usługodawca zobowiązany jest do </w:t>
      </w:r>
      <w:r w:rsidRPr="006B6A18">
        <w:rPr>
          <w:rFonts w:asciiTheme="minorHAnsi" w:hAnsiTheme="minorHAnsi" w:cstheme="minorHAnsi"/>
          <w:sz w:val="18"/>
          <w:szCs w:val="18"/>
        </w:rPr>
        <w:t xml:space="preserve">utrzymania i eksploatacji </w:t>
      </w:r>
      <w:r w:rsidRPr="006B6A18">
        <w:rPr>
          <w:rFonts w:asciiTheme="minorHAnsi" w:eastAsia="Arial Unicode MS" w:hAnsiTheme="minorHAnsi" w:cstheme="minorHAnsi"/>
          <w:sz w:val="18"/>
          <w:szCs w:val="18"/>
        </w:rPr>
        <w:t>dwóch niezależnych fizycznie i funkcjonalnie odrębnych dróg światłowodowych, tj. nieposiadających żadnego punktu wspólnego na wskazanych przez Usługobiorcę relacjach i biegnących odrębnymi trasami</w:t>
      </w:r>
      <w:r w:rsidRPr="006B6A18">
        <w:rPr>
          <w:rFonts w:asciiTheme="minorHAnsi" w:hAnsiTheme="minorHAnsi" w:cstheme="minorHAnsi"/>
          <w:sz w:val="18"/>
          <w:szCs w:val="18"/>
        </w:rPr>
        <w:t>. Usługobiorca wymaga świadczenia Usługi Łącze II w technologii, w której świadczona będzie Usługa Łącze I.</w:t>
      </w:r>
    </w:p>
    <w:p w14:paraId="4983B69C" w14:textId="77777777" w:rsidR="00773D80" w:rsidRPr="006B6A18" w:rsidRDefault="00773D80" w:rsidP="00773D80">
      <w:pPr>
        <w:numPr>
          <w:ilvl w:val="0"/>
          <w:numId w:val="2"/>
        </w:numPr>
        <w:shd w:val="clear" w:color="auto" w:fill="FFFFFF" w:themeFill="background1"/>
        <w:tabs>
          <w:tab w:val="left" w:pos="1980"/>
        </w:tabs>
        <w:spacing w:before="20"/>
        <w:jc w:val="both"/>
        <w:rPr>
          <w:rFonts w:asciiTheme="minorHAnsi" w:hAnsiTheme="minorHAnsi" w:cstheme="minorHAnsi"/>
          <w:bCs/>
          <w:iCs/>
          <w:sz w:val="18"/>
          <w:szCs w:val="18"/>
        </w:rPr>
      </w:pPr>
      <w:r w:rsidRPr="006B6A18">
        <w:rPr>
          <w:rStyle w:val="FontStyle14"/>
          <w:rFonts w:asciiTheme="minorHAnsi" w:hAnsiTheme="minorHAnsi" w:cstheme="minorHAnsi"/>
          <w:sz w:val="18"/>
          <w:szCs w:val="18"/>
        </w:rPr>
        <w:t>Usługodawca udostępni w formie elektronicznej (edytowalnej) raporty miesięczne z realizacji Usługi xWDM zawierające informację o statusie (up, down) za okres ostatniego miesiąca świadczenia Usługi xWDM.</w:t>
      </w:r>
    </w:p>
    <w:p w14:paraId="5D016C37" w14:textId="77777777" w:rsidR="00773D80" w:rsidRPr="00894918" w:rsidRDefault="00773D80" w:rsidP="00773D80">
      <w:pPr>
        <w:numPr>
          <w:ilvl w:val="0"/>
          <w:numId w:val="2"/>
        </w:numPr>
        <w:shd w:val="clear" w:color="auto" w:fill="FFFFFF" w:themeFill="background1"/>
        <w:tabs>
          <w:tab w:val="left" w:pos="1980"/>
        </w:tabs>
        <w:spacing w:before="20"/>
        <w:ind w:left="357" w:hanging="357"/>
        <w:jc w:val="both"/>
        <w:rPr>
          <w:rFonts w:asciiTheme="minorHAnsi" w:hAnsiTheme="minorHAnsi" w:cstheme="minorHAnsi"/>
          <w:sz w:val="18"/>
          <w:szCs w:val="18"/>
        </w:rPr>
      </w:pPr>
      <w:r w:rsidRPr="00894918">
        <w:rPr>
          <w:rFonts w:asciiTheme="minorHAnsi" w:hAnsiTheme="minorHAnsi" w:cstheme="minorHAnsi"/>
          <w:sz w:val="18"/>
          <w:szCs w:val="18"/>
        </w:rPr>
        <w:t>Usługodawca zapewni niezbędne okablowanie światłowodowe, współpracujące z wkładkami określonymi w pkt. 9, do podłączenia Usługi xWDM z infrastrukturą Usługobiorcy. Przy czym Usługodawca odpowiada za sprawność łącza łącznie z dostarczonymi światłowodami.</w:t>
      </w:r>
      <w:bookmarkEnd w:id="1"/>
    </w:p>
    <w:p w14:paraId="1AA16940" w14:textId="77777777" w:rsidR="00773D80" w:rsidRPr="006B6A18" w:rsidRDefault="00773D80" w:rsidP="00773D80">
      <w:pPr>
        <w:shd w:val="clear" w:color="auto" w:fill="FFFFFF" w:themeFill="background1"/>
        <w:rPr>
          <w:rFonts w:asciiTheme="minorHAnsi" w:hAnsiTheme="minorHAnsi" w:cstheme="minorHAnsi"/>
          <w:sz w:val="18"/>
          <w:szCs w:val="18"/>
        </w:rPr>
      </w:pPr>
      <w:r w:rsidRPr="00894918">
        <w:rPr>
          <w:rFonts w:asciiTheme="minorHAnsi" w:hAnsiTheme="minorHAnsi" w:cstheme="minorHAnsi"/>
          <w:bCs/>
          <w:iCs/>
          <w:sz w:val="18"/>
          <w:szCs w:val="18"/>
        </w:rPr>
        <w:t>W celu zapewnienia komunikacji z urządzeniami posiadanymi przez Zamawiającego</w:t>
      </w:r>
      <w:r>
        <w:rPr>
          <w:rFonts w:asciiTheme="minorHAnsi" w:hAnsiTheme="minorHAnsi" w:cstheme="minorHAnsi"/>
          <w:bCs/>
          <w:iCs/>
          <w:sz w:val="18"/>
          <w:szCs w:val="18"/>
        </w:rPr>
        <w:t xml:space="preserve"> </w:t>
      </w:r>
      <w:r w:rsidRPr="00894918">
        <w:rPr>
          <w:rFonts w:asciiTheme="minorHAnsi" w:hAnsiTheme="minorHAnsi" w:cstheme="minorHAnsi"/>
          <w:bCs/>
          <w:iCs/>
          <w:sz w:val="18"/>
          <w:szCs w:val="18"/>
        </w:rPr>
        <w:t xml:space="preserve">Usługodawca zobowiązany jest do dostarczenia  wkładek </w:t>
      </w:r>
      <w:r>
        <w:rPr>
          <w:rFonts w:asciiTheme="minorHAnsi" w:hAnsiTheme="minorHAnsi" w:cstheme="minorHAnsi"/>
          <w:bCs/>
          <w:iCs/>
          <w:sz w:val="18"/>
          <w:szCs w:val="18"/>
        </w:rPr>
        <w:t>do urządzeń xWDM Eth/SM, FC/MM.</w:t>
      </w:r>
    </w:p>
    <w:p w14:paraId="3D4F8BF9" w14:textId="77777777" w:rsidR="00773D80" w:rsidRPr="006B6A18" w:rsidRDefault="00773D80" w:rsidP="00773D80">
      <w:pPr>
        <w:shd w:val="clear" w:color="auto" w:fill="FFFFFF" w:themeFill="background1"/>
        <w:jc w:val="both"/>
        <w:rPr>
          <w:rFonts w:asciiTheme="minorHAnsi" w:hAnsiTheme="minorHAnsi" w:cstheme="minorHAnsi"/>
          <w:b/>
          <w:bCs/>
          <w:sz w:val="18"/>
          <w:szCs w:val="18"/>
        </w:rPr>
      </w:pPr>
      <w:r w:rsidRPr="006B6A18">
        <w:rPr>
          <w:rFonts w:asciiTheme="minorHAnsi" w:hAnsiTheme="minorHAnsi" w:cstheme="minorHAnsi"/>
          <w:b/>
          <w:bCs/>
          <w:sz w:val="18"/>
          <w:szCs w:val="18"/>
        </w:rPr>
        <w:t>Wymagane przepływności łączy służących uruchomieniu Usługi xWDM i ich relacje (łącznie: Usługa Łącze I i Usługa Łącze II)</w:t>
      </w:r>
    </w:p>
    <w:p w14:paraId="2FB9B37D" w14:textId="77777777" w:rsidR="00773D80" w:rsidRPr="006B6A18" w:rsidRDefault="00773D80" w:rsidP="00773D80">
      <w:pPr>
        <w:shd w:val="clear" w:color="auto" w:fill="FFFFFF" w:themeFill="background1"/>
        <w:rPr>
          <w:rFonts w:asciiTheme="minorHAnsi" w:hAnsiTheme="minorHAnsi" w:cstheme="minorHAnsi"/>
          <w:sz w:val="18"/>
          <w:szCs w:val="18"/>
        </w:rPr>
      </w:pPr>
    </w:p>
    <w:p w14:paraId="022788B2" w14:textId="77777777" w:rsidR="00773D80" w:rsidRPr="00C43DA3" w:rsidRDefault="00773D80" w:rsidP="00773D80">
      <w:pPr>
        <w:numPr>
          <w:ilvl w:val="0"/>
          <w:numId w:val="3"/>
        </w:numPr>
        <w:shd w:val="clear" w:color="auto" w:fill="FFFFFF" w:themeFill="background1"/>
        <w:tabs>
          <w:tab w:val="num" w:pos="851"/>
        </w:tabs>
        <w:suppressAutoHyphens/>
        <w:ind w:left="851"/>
        <w:jc w:val="both"/>
        <w:rPr>
          <w:rFonts w:asciiTheme="minorHAnsi" w:hAnsiTheme="minorHAnsi" w:cstheme="minorHAnsi"/>
          <w:sz w:val="18"/>
          <w:szCs w:val="18"/>
        </w:rPr>
      </w:pPr>
      <w:r w:rsidRPr="006B6A18">
        <w:rPr>
          <w:rFonts w:asciiTheme="minorHAnsi" w:hAnsiTheme="minorHAnsi" w:cstheme="minorHAnsi"/>
          <w:sz w:val="18"/>
          <w:szCs w:val="18"/>
        </w:rPr>
        <w:t xml:space="preserve">Piaseczno ul. Jana Pawła II 66 (T-Mobile) – Warszawa ul. Poleczki 23 (Equinix): </w:t>
      </w:r>
      <w:r>
        <w:rPr>
          <w:rFonts w:asciiTheme="minorHAnsi" w:hAnsiTheme="minorHAnsi" w:cstheme="minorHAnsi"/>
          <w:sz w:val="18"/>
          <w:szCs w:val="18"/>
        </w:rPr>
        <w:t>6</w:t>
      </w:r>
      <w:r w:rsidRPr="006B6A18">
        <w:rPr>
          <w:rFonts w:asciiTheme="minorHAnsi" w:hAnsiTheme="minorHAnsi" w:cstheme="minorHAnsi"/>
          <w:sz w:val="18"/>
          <w:szCs w:val="18"/>
        </w:rPr>
        <w:t xml:space="preserve"> x FC (</w:t>
      </w:r>
      <w:r>
        <w:rPr>
          <w:rFonts w:asciiTheme="minorHAnsi" w:hAnsiTheme="minorHAnsi" w:cstheme="minorHAnsi"/>
          <w:sz w:val="18"/>
          <w:szCs w:val="18"/>
        </w:rPr>
        <w:t>4</w:t>
      </w:r>
      <w:r w:rsidRPr="006B6A18">
        <w:rPr>
          <w:rFonts w:asciiTheme="minorHAnsi" w:hAnsiTheme="minorHAnsi" w:cstheme="minorHAnsi"/>
          <w:sz w:val="18"/>
          <w:szCs w:val="18"/>
        </w:rPr>
        <w:t xml:space="preserve"> x 8 Gbit/s</w:t>
      </w:r>
      <w:r>
        <w:rPr>
          <w:rFonts w:asciiTheme="minorHAnsi" w:hAnsiTheme="minorHAnsi" w:cstheme="minorHAnsi"/>
          <w:sz w:val="18"/>
          <w:szCs w:val="18"/>
        </w:rPr>
        <w:t>, 2</w:t>
      </w:r>
      <w:r w:rsidRPr="006B6A18">
        <w:rPr>
          <w:rFonts w:asciiTheme="minorHAnsi" w:hAnsiTheme="minorHAnsi" w:cstheme="minorHAnsi"/>
          <w:sz w:val="18"/>
          <w:szCs w:val="18"/>
        </w:rPr>
        <w:t xml:space="preserve"> x </w:t>
      </w:r>
      <w:r>
        <w:rPr>
          <w:rFonts w:asciiTheme="minorHAnsi" w:hAnsiTheme="minorHAnsi" w:cstheme="minorHAnsi"/>
          <w:sz w:val="18"/>
          <w:szCs w:val="18"/>
        </w:rPr>
        <w:t>32</w:t>
      </w:r>
      <w:r w:rsidRPr="006B6A18">
        <w:rPr>
          <w:rFonts w:asciiTheme="minorHAnsi" w:hAnsiTheme="minorHAnsi" w:cstheme="minorHAnsi"/>
          <w:sz w:val="18"/>
          <w:szCs w:val="18"/>
        </w:rPr>
        <w:t xml:space="preserve"> Gbit/s),</w:t>
      </w:r>
    </w:p>
    <w:p w14:paraId="41B3D6AD" w14:textId="77777777" w:rsidR="00773D80" w:rsidRPr="006B6A18" w:rsidRDefault="00773D80" w:rsidP="00773D80">
      <w:pPr>
        <w:numPr>
          <w:ilvl w:val="0"/>
          <w:numId w:val="3"/>
        </w:numPr>
        <w:shd w:val="clear" w:color="auto" w:fill="FFFFFF" w:themeFill="background1"/>
        <w:tabs>
          <w:tab w:val="num" w:pos="851"/>
        </w:tabs>
        <w:suppressAutoHyphens/>
        <w:ind w:left="851"/>
        <w:jc w:val="both"/>
        <w:rPr>
          <w:rFonts w:asciiTheme="minorHAnsi" w:hAnsiTheme="minorHAnsi" w:cstheme="minorHAnsi"/>
          <w:sz w:val="18"/>
          <w:szCs w:val="18"/>
        </w:rPr>
      </w:pPr>
      <w:r w:rsidRPr="006B6A18">
        <w:rPr>
          <w:rFonts w:asciiTheme="minorHAnsi" w:hAnsiTheme="minorHAnsi" w:cstheme="minorHAnsi"/>
          <w:sz w:val="18"/>
          <w:szCs w:val="18"/>
        </w:rPr>
        <w:t xml:space="preserve">Piaseczno ul. Jana Pawła II 66 (T-Mobile) – Warszawa ul. Poleczki 23 (Equinix): </w:t>
      </w:r>
      <w:r>
        <w:rPr>
          <w:rFonts w:asciiTheme="minorHAnsi" w:hAnsiTheme="minorHAnsi" w:cstheme="minorHAnsi"/>
          <w:sz w:val="18"/>
          <w:szCs w:val="18"/>
        </w:rPr>
        <w:t>2</w:t>
      </w:r>
      <w:r w:rsidRPr="006B6A18">
        <w:rPr>
          <w:rFonts w:asciiTheme="minorHAnsi" w:hAnsiTheme="minorHAnsi" w:cstheme="minorHAnsi"/>
          <w:sz w:val="18"/>
          <w:szCs w:val="18"/>
        </w:rPr>
        <w:t xml:space="preserve"> x </w:t>
      </w:r>
      <w:r>
        <w:rPr>
          <w:rFonts w:asciiTheme="minorHAnsi" w:hAnsiTheme="minorHAnsi" w:cstheme="minorHAnsi"/>
          <w:sz w:val="18"/>
          <w:szCs w:val="18"/>
        </w:rPr>
        <w:t>40</w:t>
      </w:r>
      <w:r w:rsidRPr="006B6A18">
        <w:rPr>
          <w:rFonts w:asciiTheme="minorHAnsi" w:hAnsiTheme="minorHAnsi" w:cstheme="minorHAnsi"/>
          <w:sz w:val="18"/>
          <w:szCs w:val="18"/>
        </w:rPr>
        <w:t xml:space="preserve"> GbEth (</w:t>
      </w:r>
      <w:r>
        <w:rPr>
          <w:rFonts w:asciiTheme="minorHAnsi" w:hAnsiTheme="minorHAnsi" w:cstheme="minorHAnsi"/>
          <w:sz w:val="18"/>
          <w:szCs w:val="18"/>
        </w:rPr>
        <w:t>2</w:t>
      </w:r>
      <w:r w:rsidRPr="006B6A18">
        <w:rPr>
          <w:rFonts w:asciiTheme="minorHAnsi" w:hAnsiTheme="minorHAnsi" w:cstheme="minorHAnsi"/>
          <w:sz w:val="18"/>
          <w:szCs w:val="18"/>
        </w:rPr>
        <w:t xml:space="preserve"> x </w:t>
      </w:r>
      <w:r>
        <w:rPr>
          <w:rFonts w:asciiTheme="minorHAnsi" w:hAnsiTheme="minorHAnsi" w:cstheme="minorHAnsi"/>
          <w:sz w:val="18"/>
          <w:szCs w:val="18"/>
        </w:rPr>
        <w:t>4</w:t>
      </w:r>
      <w:r w:rsidRPr="006B6A18">
        <w:rPr>
          <w:rFonts w:asciiTheme="minorHAnsi" w:hAnsiTheme="minorHAnsi" w:cstheme="minorHAnsi"/>
          <w:sz w:val="18"/>
          <w:szCs w:val="18"/>
        </w:rPr>
        <w:t>0 Gbit/s).</w:t>
      </w:r>
    </w:p>
    <w:p w14:paraId="2B3F85AA" w14:textId="77777777" w:rsidR="00773D80" w:rsidRPr="006B6A18" w:rsidRDefault="00773D80" w:rsidP="00773D80">
      <w:pPr>
        <w:shd w:val="clear" w:color="auto" w:fill="FFFFFF" w:themeFill="background1"/>
        <w:rPr>
          <w:rFonts w:asciiTheme="minorHAnsi" w:hAnsiTheme="minorHAnsi" w:cstheme="minorHAnsi"/>
          <w:bCs/>
          <w:sz w:val="18"/>
          <w:szCs w:val="18"/>
        </w:rPr>
      </w:pPr>
    </w:p>
    <w:p w14:paraId="3EF79AEE" w14:textId="77777777" w:rsidR="00773D80" w:rsidRPr="006B6A18" w:rsidRDefault="00773D80" w:rsidP="00773D80">
      <w:pPr>
        <w:shd w:val="clear" w:color="auto" w:fill="FFFFFF" w:themeFill="background1"/>
        <w:spacing w:after="200" w:line="276" w:lineRule="auto"/>
        <w:rPr>
          <w:rFonts w:asciiTheme="minorHAnsi" w:hAnsiTheme="minorHAnsi" w:cstheme="minorHAnsi"/>
          <w:bCs/>
          <w:sz w:val="18"/>
          <w:szCs w:val="18"/>
        </w:rPr>
      </w:pPr>
      <w:r w:rsidRPr="006B6A18">
        <w:rPr>
          <w:rFonts w:asciiTheme="minorHAnsi" w:hAnsiTheme="minorHAnsi" w:cstheme="minorHAnsi"/>
          <w:bCs/>
          <w:sz w:val="18"/>
          <w:szCs w:val="18"/>
        </w:rPr>
        <w:br w:type="page"/>
      </w:r>
    </w:p>
    <w:p w14:paraId="3BFF83F0" w14:textId="77777777" w:rsidR="00773D80" w:rsidRPr="006B6A18" w:rsidRDefault="00773D80" w:rsidP="00773D80">
      <w:pPr>
        <w:shd w:val="clear" w:color="auto" w:fill="FFFFFF" w:themeFill="background1"/>
        <w:rPr>
          <w:rFonts w:asciiTheme="minorHAnsi" w:hAnsiTheme="minorHAnsi" w:cstheme="minorHAnsi"/>
          <w:sz w:val="18"/>
          <w:szCs w:val="18"/>
        </w:rPr>
      </w:pPr>
    </w:p>
    <w:p w14:paraId="5475621B" w14:textId="77777777" w:rsidR="00773D80" w:rsidRPr="006B6A18" w:rsidRDefault="00773D80" w:rsidP="00773D80">
      <w:pPr>
        <w:shd w:val="clear" w:color="auto" w:fill="FFFFFF" w:themeFill="background1"/>
        <w:rPr>
          <w:rFonts w:asciiTheme="minorHAnsi" w:hAnsiTheme="minorHAnsi" w:cstheme="minorHAnsi"/>
          <w:b/>
          <w:i/>
          <w:sz w:val="18"/>
          <w:szCs w:val="18"/>
        </w:rPr>
      </w:pPr>
      <w:r w:rsidRPr="006B6A18">
        <w:rPr>
          <w:rFonts w:asciiTheme="minorHAnsi" w:hAnsiTheme="minorHAnsi" w:cstheme="minorHAnsi"/>
          <w:b/>
          <w:i/>
          <w:sz w:val="18"/>
          <w:szCs w:val="18"/>
        </w:rPr>
        <w:t>Łącza:</w:t>
      </w:r>
    </w:p>
    <w:p w14:paraId="3641906F" w14:textId="77777777" w:rsidR="00773D80" w:rsidRPr="006B6A18" w:rsidRDefault="00773D80" w:rsidP="00773D80">
      <w:pPr>
        <w:shd w:val="clear" w:color="auto" w:fill="FFFFFF" w:themeFill="background1"/>
        <w:rPr>
          <w:rFonts w:asciiTheme="minorHAnsi" w:hAnsiTheme="minorHAnsi" w:cstheme="minorHAnsi"/>
          <w:sz w:val="18"/>
          <w:szCs w:val="18"/>
        </w:rPr>
      </w:pPr>
      <w:r w:rsidRPr="006B6A18">
        <w:rPr>
          <w:rFonts w:asciiTheme="minorHAnsi" w:hAnsiTheme="minorHAnsi" w:cstheme="minorHAnsi"/>
          <w:sz w:val="18"/>
          <w:szCs w:val="18"/>
        </w:rPr>
        <w:t xml:space="preserve">W </w:t>
      </w:r>
      <w:bookmarkStart w:id="2" w:name="_Hlk104814926"/>
      <w:r w:rsidRPr="006B6A18">
        <w:rPr>
          <w:rFonts w:asciiTheme="minorHAnsi" w:hAnsiTheme="minorHAnsi" w:cstheme="minorHAnsi"/>
          <w:sz w:val="18"/>
          <w:szCs w:val="18"/>
        </w:rPr>
        <w:t>chwili rozpoczęcia świadczenia Usługi xWDM przez Usługodawcę realizowane będą następujące łącza i zachowane następujące parametry:</w:t>
      </w:r>
      <w:bookmarkEnd w:id="2"/>
    </w:p>
    <w:p w14:paraId="0C4EB803" w14:textId="77777777" w:rsidR="00773D80" w:rsidRPr="006B6A18" w:rsidRDefault="00773D80" w:rsidP="00773D80">
      <w:pPr>
        <w:shd w:val="clear" w:color="auto" w:fill="FFFFFF" w:themeFill="background1"/>
        <w:rPr>
          <w:rFonts w:asciiTheme="minorHAnsi" w:hAnsiTheme="minorHAnsi" w:cstheme="minorHAnsi"/>
          <w:sz w:val="18"/>
          <w:szCs w:val="18"/>
        </w:rPr>
      </w:pPr>
    </w:p>
    <w:tbl>
      <w:tblPr>
        <w:tblW w:w="0" w:type="auto"/>
        <w:tblInd w:w="354" w:type="dxa"/>
        <w:tblLayout w:type="fixed"/>
        <w:tblCellMar>
          <w:left w:w="70" w:type="dxa"/>
          <w:right w:w="70" w:type="dxa"/>
        </w:tblCellMar>
        <w:tblLook w:val="0000" w:firstRow="0" w:lastRow="0" w:firstColumn="0" w:lastColumn="0" w:noHBand="0" w:noVBand="0"/>
      </w:tblPr>
      <w:tblGrid>
        <w:gridCol w:w="2977"/>
        <w:gridCol w:w="3229"/>
        <w:gridCol w:w="3150"/>
      </w:tblGrid>
      <w:tr w:rsidR="00773D80" w:rsidRPr="006B6A18" w14:paraId="740B94CD" w14:textId="77777777" w:rsidTr="00456960">
        <w:trPr>
          <w:cantSplit/>
        </w:trPr>
        <w:tc>
          <w:tcPr>
            <w:tcW w:w="620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2F5FBB8"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color w:val="auto"/>
                <w:sz w:val="18"/>
                <w:szCs w:val="18"/>
              </w:rPr>
            </w:pPr>
            <w:bookmarkStart w:id="3" w:name="_Hlk104815042"/>
            <w:r w:rsidRPr="006B6A18">
              <w:rPr>
                <w:rFonts w:asciiTheme="minorHAnsi" w:hAnsiTheme="minorHAnsi" w:cstheme="minorHAnsi"/>
                <w:b/>
                <w:color w:val="auto"/>
                <w:sz w:val="18"/>
                <w:szCs w:val="18"/>
              </w:rPr>
              <w:t>Relacja</w:t>
            </w:r>
          </w:p>
        </w:tc>
        <w:tc>
          <w:tcPr>
            <w:tcW w:w="3150" w:type="dxa"/>
            <w:tcBorders>
              <w:top w:val="single" w:sz="4" w:space="0" w:color="auto"/>
              <w:left w:val="single" w:sz="4" w:space="0" w:color="auto"/>
              <w:bottom w:val="single" w:sz="4" w:space="0" w:color="auto"/>
              <w:right w:val="single" w:sz="4" w:space="0" w:color="auto"/>
            </w:tcBorders>
            <w:shd w:val="clear" w:color="auto" w:fill="C0C0C0"/>
            <w:vAlign w:val="center"/>
          </w:tcPr>
          <w:p w14:paraId="71C69742"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b/>
                <w:color w:val="auto"/>
                <w:sz w:val="18"/>
                <w:szCs w:val="18"/>
              </w:rPr>
            </w:pPr>
            <w:r w:rsidRPr="006B6A18">
              <w:rPr>
                <w:rFonts w:asciiTheme="minorHAnsi" w:hAnsiTheme="minorHAnsi" w:cstheme="minorHAnsi"/>
                <w:b/>
                <w:color w:val="auto"/>
                <w:sz w:val="18"/>
                <w:szCs w:val="18"/>
              </w:rPr>
              <w:t>Usługi klienckie</w:t>
            </w:r>
          </w:p>
          <w:p w14:paraId="6AA5C1E0"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b/>
                <w:color w:val="auto"/>
                <w:sz w:val="18"/>
                <w:szCs w:val="18"/>
              </w:rPr>
            </w:pPr>
            <w:r w:rsidRPr="006B6A18">
              <w:rPr>
                <w:rFonts w:asciiTheme="minorHAnsi" w:hAnsiTheme="minorHAnsi" w:cstheme="minorHAnsi"/>
                <w:b/>
                <w:color w:val="auto"/>
                <w:sz w:val="18"/>
                <w:szCs w:val="18"/>
              </w:rPr>
              <w:t>(w chwili rozpoczęcia świadczenia Usługi xWDM)</w:t>
            </w:r>
          </w:p>
        </w:tc>
      </w:tr>
      <w:tr w:rsidR="00773D80" w:rsidRPr="006B6A18" w14:paraId="08B198D8" w14:textId="77777777" w:rsidTr="00456960">
        <w:trPr>
          <w:cantSplit/>
        </w:trPr>
        <w:tc>
          <w:tcPr>
            <w:tcW w:w="9356" w:type="dxa"/>
            <w:gridSpan w:val="3"/>
            <w:tcBorders>
              <w:top w:val="single" w:sz="4" w:space="0" w:color="auto"/>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B5861EC"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b/>
                <w:bCs/>
                <w:color w:val="auto"/>
                <w:sz w:val="18"/>
                <w:szCs w:val="18"/>
              </w:rPr>
            </w:pPr>
            <w:r w:rsidRPr="006B6A18">
              <w:rPr>
                <w:rFonts w:asciiTheme="minorHAnsi" w:hAnsiTheme="minorHAnsi" w:cstheme="minorHAnsi"/>
                <w:b/>
                <w:bCs/>
                <w:color w:val="auto"/>
                <w:sz w:val="18"/>
                <w:szCs w:val="18"/>
              </w:rPr>
              <w:t>Usługa Łącze I</w:t>
            </w:r>
          </w:p>
        </w:tc>
      </w:tr>
      <w:tr w:rsidR="00773D80" w:rsidRPr="008E2656" w14:paraId="43526E32" w14:textId="77777777" w:rsidTr="00456960">
        <w:trPr>
          <w:cantSplit/>
        </w:trPr>
        <w:tc>
          <w:tcPr>
            <w:tcW w:w="297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0413E8F"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Piaseczno</w:t>
            </w:r>
          </w:p>
          <w:p w14:paraId="0209AE3F"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ul. Jana Pawła II 66</w:t>
            </w:r>
          </w:p>
        </w:tc>
        <w:tc>
          <w:tcPr>
            <w:tcW w:w="322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86E6680"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Warszawa</w:t>
            </w:r>
          </w:p>
          <w:p w14:paraId="4E5F1E82"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ul. Poleczki 23</w:t>
            </w:r>
          </w:p>
        </w:tc>
        <w:tc>
          <w:tcPr>
            <w:tcW w:w="31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222422F" w14:textId="77777777" w:rsidR="00773D80" w:rsidRDefault="00773D80" w:rsidP="00456960">
            <w:pPr>
              <w:pStyle w:val="WW-Tabela"/>
              <w:shd w:val="clear" w:color="auto" w:fill="FFFFFF" w:themeFill="background1"/>
              <w:spacing w:before="0" w:after="0"/>
              <w:jc w:val="center"/>
              <w:rPr>
                <w:rFonts w:asciiTheme="minorHAnsi" w:hAnsiTheme="minorHAnsi" w:cstheme="minorHAnsi"/>
                <w:color w:val="auto"/>
                <w:sz w:val="18"/>
                <w:szCs w:val="18"/>
                <w:lang w:val="en-US"/>
              </w:rPr>
            </w:pPr>
            <w:r>
              <w:rPr>
                <w:rFonts w:asciiTheme="minorHAnsi" w:hAnsiTheme="minorHAnsi" w:cstheme="minorHAnsi"/>
                <w:color w:val="auto"/>
                <w:sz w:val="18"/>
                <w:szCs w:val="18"/>
                <w:lang w:val="en-US"/>
              </w:rPr>
              <w:t>4</w:t>
            </w:r>
            <w:r w:rsidRPr="006B6A18">
              <w:rPr>
                <w:rFonts w:asciiTheme="minorHAnsi" w:hAnsiTheme="minorHAnsi" w:cstheme="minorHAnsi"/>
                <w:color w:val="auto"/>
                <w:sz w:val="18"/>
                <w:szCs w:val="18"/>
                <w:lang w:val="en-US"/>
              </w:rPr>
              <w:t xml:space="preserve"> x FC (</w:t>
            </w:r>
            <w:r>
              <w:rPr>
                <w:rFonts w:asciiTheme="minorHAnsi" w:hAnsiTheme="minorHAnsi" w:cstheme="minorHAnsi"/>
                <w:color w:val="auto"/>
                <w:sz w:val="18"/>
                <w:szCs w:val="18"/>
                <w:lang w:val="en-US"/>
              </w:rPr>
              <w:t>4</w:t>
            </w:r>
            <w:r w:rsidRPr="006B6A18">
              <w:rPr>
                <w:rFonts w:asciiTheme="minorHAnsi" w:hAnsiTheme="minorHAnsi" w:cstheme="minorHAnsi"/>
                <w:color w:val="auto"/>
                <w:sz w:val="18"/>
                <w:szCs w:val="18"/>
                <w:lang w:val="en-US"/>
              </w:rPr>
              <w:t xml:space="preserve"> x 8 Gbit/s)</w:t>
            </w:r>
          </w:p>
          <w:p w14:paraId="6751E08F"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color w:val="auto"/>
                <w:sz w:val="18"/>
                <w:szCs w:val="18"/>
                <w:lang w:val="en-US"/>
              </w:rPr>
            </w:pPr>
            <w:r>
              <w:rPr>
                <w:rFonts w:asciiTheme="minorHAnsi" w:hAnsiTheme="minorHAnsi" w:cstheme="minorHAnsi"/>
                <w:color w:val="auto"/>
                <w:sz w:val="18"/>
                <w:szCs w:val="18"/>
                <w:lang w:val="en-US"/>
              </w:rPr>
              <w:t>2</w:t>
            </w:r>
            <w:r w:rsidRPr="006B6A18">
              <w:rPr>
                <w:rFonts w:asciiTheme="minorHAnsi" w:hAnsiTheme="minorHAnsi" w:cstheme="minorHAnsi"/>
                <w:color w:val="auto"/>
                <w:sz w:val="18"/>
                <w:szCs w:val="18"/>
                <w:lang w:val="en-US"/>
              </w:rPr>
              <w:t xml:space="preserve"> x FC (</w:t>
            </w:r>
            <w:r>
              <w:rPr>
                <w:rFonts w:asciiTheme="minorHAnsi" w:hAnsiTheme="minorHAnsi" w:cstheme="minorHAnsi"/>
                <w:color w:val="auto"/>
                <w:sz w:val="18"/>
                <w:szCs w:val="18"/>
                <w:lang w:val="en-US"/>
              </w:rPr>
              <w:t>2</w:t>
            </w:r>
            <w:r w:rsidRPr="006B6A18">
              <w:rPr>
                <w:rFonts w:asciiTheme="minorHAnsi" w:hAnsiTheme="minorHAnsi" w:cstheme="minorHAnsi"/>
                <w:color w:val="auto"/>
                <w:sz w:val="18"/>
                <w:szCs w:val="18"/>
                <w:lang w:val="en-US"/>
              </w:rPr>
              <w:t xml:space="preserve"> x </w:t>
            </w:r>
            <w:r>
              <w:rPr>
                <w:rFonts w:asciiTheme="minorHAnsi" w:hAnsiTheme="minorHAnsi" w:cstheme="minorHAnsi"/>
                <w:color w:val="auto"/>
                <w:sz w:val="18"/>
                <w:szCs w:val="18"/>
                <w:lang w:val="en-US"/>
              </w:rPr>
              <w:t>32</w:t>
            </w:r>
            <w:r w:rsidRPr="006B6A18">
              <w:rPr>
                <w:rFonts w:asciiTheme="minorHAnsi" w:hAnsiTheme="minorHAnsi" w:cstheme="minorHAnsi"/>
                <w:color w:val="auto"/>
                <w:sz w:val="18"/>
                <w:szCs w:val="18"/>
                <w:lang w:val="en-US"/>
              </w:rPr>
              <w:t xml:space="preserve"> Gbit/s)</w:t>
            </w:r>
          </w:p>
          <w:p w14:paraId="4B20C5D6"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color w:val="auto"/>
                <w:sz w:val="18"/>
                <w:szCs w:val="18"/>
                <w:lang w:val="en-US"/>
              </w:rPr>
            </w:pPr>
            <w:r w:rsidRPr="006B6A18">
              <w:rPr>
                <w:rFonts w:asciiTheme="minorHAnsi" w:hAnsiTheme="minorHAnsi" w:cstheme="minorHAnsi"/>
                <w:color w:val="auto"/>
                <w:sz w:val="18"/>
                <w:szCs w:val="18"/>
                <w:lang w:val="en-US"/>
              </w:rPr>
              <w:t>6 x 10 GbEth (6 x 10 Gbit/s)</w:t>
            </w:r>
          </w:p>
        </w:tc>
      </w:tr>
      <w:tr w:rsidR="00773D80" w:rsidRPr="006B6A18" w14:paraId="3EEDF3DB" w14:textId="77777777" w:rsidTr="00456960">
        <w:trPr>
          <w:cantSplit/>
        </w:trPr>
        <w:tc>
          <w:tcPr>
            <w:tcW w:w="935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C5A4AA2"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b/>
                <w:bCs/>
                <w:color w:val="auto"/>
                <w:sz w:val="18"/>
                <w:szCs w:val="18"/>
              </w:rPr>
            </w:pPr>
            <w:r w:rsidRPr="006B6A18">
              <w:rPr>
                <w:rFonts w:asciiTheme="minorHAnsi" w:hAnsiTheme="minorHAnsi" w:cstheme="minorHAnsi"/>
                <w:b/>
                <w:bCs/>
                <w:color w:val="auto"/>
                <w:sz w:val="18"/>
                <w:szCs w:val="18"/>
              </w:rPr>
              <w:t>Usługa Łącze II</w:t>
            </w:r>
          </w:p>
        </w:tc>
      </w:tr>
      <w:tr w:rsidR="00773D80" w:rsidRPr="008E2656" w14:paraId="5DFB620C" w14:textId="77777777" w:rsidTr="00456960">
        <w:trPr>
          <w:cantSplit/>
        </w:trPr>
        <w:tc>
          <w:tcPr>
            <w:tcW w:w="297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9B0EB94"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Piaseczno</w:t>
            </w:r>
          </w:p>
          <w:p w14:paraId="234A707F"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ul. Jana Pawła II 66</w:t>
            </w:r>
          </w:p>
        </w:tc>
        <w:tc>
          <w:tcPr>
            <w:tcW w:w="322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9CA88E8"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Warszawa</w:t>
            </w:r>
          </w:p>
          <w:p w14:paraId="69F32523"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ul. Poleczki 23</w:t>
            </w:r>
          </w:p>
        </w:tc>
        <w:tc>
          <w:tcPr>
            <w:tcW w:w="31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FE4AF78" w14:textId="77777777" w:rsidR="00773D80" w:rsidRDefault="00773D80" w:rsidP="00456960">
            <w:pPr>
              <w:pStyle w:val="WW-Tabela"/>
              <w:shd w:val="clear" w:color="auto" w:fill="FFFFFF" w:themeFill="background1"/>
              <w:spacing w:before="0" w:after="0"/>
              <w:jc w:val="center"/>
              <w:rPr>
                <w:rFonts w:asciiTheme="minorHAnsi" w:hAnsiTheme="minorHAnsi" w:cstheme="minorHAnsi"/>
                <w:color w:val="auto"/>
                <w:sz w:val="18"/>
                <w:szCs w:val="18"/>
                <w:lang w:val="en-US"/>
              </w:rPr>
            </w:pPr>
            <w:r>
              <w:rPr>
                <w:rFonts w:asciiTheme="minorHAnsi" w:hAnsiTheme="minorHAnsi" w:cstheme="minorHAnsi"/>
                <w:color w:val="auto"/>
                <w:sz w:val="18"/>
                <w:szCs w:val="18"/>
                <w:lang w:val="en-US"/>
              </w:rPr>
              <w:t>4</w:t>
            </w:r>
            <w:r w:rsidRPr="006B6A18">
              <w:rPr>
                <w:rFonts w:asciiTheme="minorHAnsi" w:hAnsiTheme="minorHAnsi" w:cstheme="minorHAnsi"/>
                <w:color w:val="auto"/>
                <w:sz w:val="18"/>
                <w:szCs w:val="18"/>
                <w:lang w:val="en-US"/>
              </w:rPr>
              <w:t xml:space="preserve"> x FC (</w:t>
            </w:r>
            <w:r>
              <w:rPr>
                <w:rFonts w:asciiTheme="minorHAnsi" w:hAnsiTheme="minorHAnsi" w:cstheme="minorHAnsi"/>
                <w:color w:val="auto"/>
                <w:sz w:val="18"/>
                <w:szCs w:val="18"/>
                <w:lang w:val="en-US"/>
              </w:rPr>
              <w:t>4</w:t>
            </w:r>
            <w:r w:rsidRPr="006B6A18">
              <w:rPr>
                <w:rFonts w:asciiTheme="minorHAnsi" w:hAnsiTheme="minorHAnsi" w:cstheme="minorHAnsi"/>
                <w:color w:val="auto"/>
                <w:sz w:val="18"/>
                <w:szCs w:val="18"/>
                <w:lang w:val="en-US"/>
              </w:rPr>
              <w:t xml:space="preserve"> x 8 Gbit/s)</w:t>
            </w:r>
          </w:p>
          <w:p w14:paraId="732C5CD1"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color w:val="auto"/>
                <w:sz w:val="18"/>
                <w:szCs w:val="18"/>
                <w:lang w:val="en-US"/>
              </w:rPr>
            </w:pPr>
            <w:r>
              <w:rPr>
                <w:rFonts w:asciiTheme="minorHAnsi" w:hAnsiTheme="minorHAnsi" w:cstheme="minorHAnsi"/>
                <w:color w:val="auto"/>
                <w:sz w:val="18"/>
                <w:szCs w:val="18"/>
                <w:lang w:val="en-US"/>
              </w:rPr>
              <w:t>2</w:t>
            </w:r>
            <w:r w:rsidRPr="006B6A18">
              <w:rPr>
                <w:rFonts w:asciiTheme="minorHAnsi" w:hAnsiTheme="minorHAnsi" w:cstheme="minorHAnsi"/>
                <w:color w:val="auto"/>
                <w:sz w:val="18"/>
                <w:szCs w:val="18"/>
                <w:lang w:val="en-US"/>
              </w:rPr>
              <w:t xml:space="preserve"> x FC (</w:t>
            </w:r>
            <w:r>
              <w:rPr>
                <w:rFonts w:asciiTheme="minorHAnsi" w:hAnsiTheme="minorHAnsi" w:cstheme="minorHAnsi"/>
                <w:color w:val="auto"/>
                <w:sz w:val="18"/>
                <w:szCs w:val="18"/>
                <w:lang w:val="en-US"/>
              </w:rPr>
              <w:t>2</w:t>
            </w:r>
            <w:r w:rsidRPr="006B6A18">
              <w:rPr>
                <w:rFonts w:asciiTheme="minorHAnsi" w:hAnsiTheme="minorHAnsi" w:cstheme="minorHAnsi"/>
                <w:color w:val="auto"/>
                <w:sz w:val="18"/>
                <w:szCs w:val="18"/>
                <w:lang w:val="en-US"/>
              </w:rPr>
              <w:t xml:space="preserve"> x </w:t>
            </w:r>
            <w:r>
              <w:rPr>
                <w:rFonts w:asciiTheme="minorHAnsi" w:hAnsiTheme="minorHAnsi" w:cstheme="minorHAnsi"/>
                <w:color w:val="auto"/>
                <w:sz w:val="18"/>
                <w:szCs w:val="18"/>
                <w:lang w:val="en-US"/>
              </w:rPr>
              <w:t>32</w:t>
            </w:r>
            <w:r w:rsidRPr="006B6A18">
              <w:rPr>
                <w:rFonts w:asciiTheme="minorHAnsi" w:hAnsiTheme="minorHAnsi" w:cstheme="minorHAnsi"/>
                <w:color w:val="auto"/>
                <w:sz w:val="18"/>
                <w:szCs w:val="18"/>
                <w:lang w:val="en-US"/>
              </w:rPr>
              <w:t xml:space="preserve"> Gbit/s)</w:t>
            </w:r>
          </w:p>
          <w:p w14:paraId="07F1B00C"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color w:val="auto"/>
                <w:sz w:val="18"/>
                <w:szCs w:val="18"/>
                <w:lang w:val="en-US"/>
              </w:rPr>
            </w:pPr>
            <w:r w:rsidRPr="006B6A18">
              <w:rPr>
                <w:rFonts w:asciiTheme="minorHAnsi" w:hAnsiTheme="minorHAnsi" w:cstheme="minorHAnsi"/>
                <w:color w:val="auto"/>
                <w:sz w:val="18"/>
                <w:szCs w:val="18"/>
                <w:lang w:val="en-US"/>
              </w:rPr>
              <w:t>6 x 10 GbEth (6 x 10 Gbit/s)</w:t>
            </w:r>
          </w:p>
        </w:tc>
      </w:tr>
      <w:tr w:rsidR="00773D80" w:rsidRPr="008E2656" w14:paraId="1DDE3E05" w14:textId="77777777" w:rsidTr="00456960">
        <w:trPr>
          <w:cantSplit/>
        </w:trPr>
        <w:tc>
          <w:tcPr>
            <w:tcW w:w="9356" w:type="dxa"/>
            <w:gridSpan w:val="3"/>
          </w:tcPr>
          <w:p w14:paraId="0FED4E37" w14:textId="77777777" w:rsidR="00773D80" w:rsidRPr="006B6A18" w:rsidRDefault="00773D80" w:rsidP="00456960">
            <w:pPr>
              <w:pStyle w:val="WW-Tabela"/>
              <w:shd w:val="clear" w:color="auto" w:fill="FFFFFF" w:themeFill="background1"/>
              <w:rPr>
                <w:rFonts w:asciiTheme="minorHAnsi" w:hAnsiTheme="minorHAnsi" w:cstheme="minorHAnsi"/>
                <w:color w:val="auto"/>
                <w:sz w:val="18"/>
                <w:szCs w:val="18"/>
                <w:lang w:val="en-US"/>
              </w:rPr>
            </w:pPr>
          </w:p>
        </w:tc>
      </w:tr>
    </w:tbl>
    <w:p w14:paraId="71FDF578" w14:textId="77777777" w:rsidR="00773D80" w:rsidRPr="006B6A18" w:rsidRDefault="00773D80" w:rsidP="00773D80">
      <w:pPr>
        <w:shd w:val="clear" w:color="auto" w:fill="FFFFFF" w:themeFill="background1"/>
        <w:rPr>
          <w:rFonts w:asciiTheme="minorHAnsi" w:hAnsiTheme="minorHAnsi" w:cstheme="minorHAnsi"/>
          <w:sz w:val="18"/>
          <w:szCs w:val="18"/>
          <w:lang w:val="en-US"/>
        </w:rPr>
      </w:pPr>
    </w:p>
    <w:p w14:paraId="36BEEA84" w14:textId="77777777" w:rsidR="00773D80" w:rsidRPr="006B6A18" w:rsidRDefault="00773D80" w:rsidP="00773D80">
      <w:pPr>
        <w:shd w:val="clear" w:color="auto" w:fill="FFFFFF" w:themeFill="background1"/>
        <w:rPr>
          <w:rFonts w:asciiTheme="minorHAnsi" w:hAnsiTheme="minorHAnsi" w:cstheme="minorHAnsi"/>
          <w:sz w:val="18"/>
          <w:szCs w:val="18"/>
        </w:rPr>
      </w:pPr>
      <w:r w:rsidRPr="006B6A18">
        <w:rPr>
          <w:rFonts w:asciiTheme="minorHAnsi" w:hAnsiTheme="minorHAnsi" w:cstheme="minorHAnsi"/>
          <w:sz w:val="18"/>
          <w:szCs w:val="18"/>
        </w:rPr>
        <w:t>Usługa Łącze I i Usługa Łącze II świadczone będą zgodnie ze standardami RFC 4202, RFC 4204, RFC 4209.</w:t>
      </w:r>
    </w:p>
    <w:bookmarkEnd w:id="3"/>
    <w:p w14:paraId="55378F69" w14:textId="77777777" w:rsidR="00773D80" w:rsidRPr="006B6A18" w:rsidRDefault="00773D80" w:rsidP="00773D80">
      <w:pPr>
        <w:shd w:val="clear" w:color="auto" w:fill="FFFFFF" w:themeFill="background1"/>
        <w:rPr>
          <w:rFonts w:asciiTheme="minorHAnsi" w:hAnsiTheme="minorHAnsi" w:cstheme="minorHAnsi"/>
          <w:sz w:val="18"/>
          <w:szCs w:val="18"/>
        </w:rPr>
      </w:pPr>
    </w:p>
    <w:p w14:paraId="4F859798" w14:textId="77777777" w:rsidR="00773D80" w:rsidRPr="006B6A18" w:rsidRDefault="00773D80" w:rsidP="00773D80">
      <w:pPr>
        <w:shd w:val="clear" w:color="auto" w:fill="FFFFFF" w:themeFill="background1"/>
        <w:rPr>
          <w:rFonts w:asciiTheme="minorHAnsi" w:hAnsiTheme="minorHAnsi" w:cstheme="minorHAnsi"/>
          <w:sz w:val="18"/>
          <w:szCs w:val="18"/>
        </w:rPr>
      </w:pPr>
    </w:p>
    <w:p w14:paraId="53158400" w14:textId="77777777" w:rsidR="00773D80" w:rsidRPr="006B6A18" w:rsidRDefault="00773D80" w:rsidP="00773D80">
      <w:pPr>
        <w:shd w:val="clear" w:color="auto" w:fill="FFFFFF" w:themeFill="background1"/>
        <w:rPr>
          <w:rFonts w:asciiTheme="minorHAnsi" w:hAnsiTheme="minorHAnsi" w:cstheme="minorHAnsi"/>
          <w:sz w:val="18"/>
          <w:szCs w:val="18"/>
        </w:rPr>
      </w:pPr>
      <w:r w:rsidRPr="006B6A18">
        <w:rPr>
          <w:rFonts w:asciiTheme="minorHAnsi" w:hAnsiTheme="minorHAnsi" w:cstheme="minorHAnsi"/>
          <w:b/>
          <w:i/>
          <w:sz w:val="18"/>
          <w:szCs w:val="18"/>
        </w:rPr>
        <w:t>Zmiana parametrów Usługi xWDM:</w:t>
      </w:r>
    </w:p>
    <w:p w14:paraId="7B75CF69" w14:textId="77777777" w:rsidR="00773D80" w:rsidRPr="006B6A18" w:rsidRDefault="00773D80" w:rsidP="00773D80">
      <w:pPr>
        <w:shd w:val="clear" w:color="auto" w:fill="FFFFFF" w:themeFill="background1"/>
        <w:spacing w:before="40" w:after="20" w:line="264" w:lineRule="auto"/>
        <w:contextualSpacing/>
        <w:jc w:val="both"/>
        <w:rPr>
          <w:rFonts w:asciiTheme="minorHAnsi" w:hAnsiTheme="minorHAnsi" w:cstheme="minorHAnsi"/>
          <w:sz w:val="18"/>
          <w:szCs w:val="18"/>
        </w:rPr>
      </w:pPr>
      <w:bookmarkStart w:id="4" w:name="_Hlk104812895"/>
      <w:r w:rsidRPr="006B6A18">
        <w:rPr>
          <w:rFonts w:asciiTheme="minorHAnsi" w:hAnsiTheme="minorHAnsi" w:cstheme="minorHAnsi"/>
          <w:sz w:val="18"/>
          <w:szCs w:val="18"/>
        </w:rPr>
        <w:t xml:space="preserve">W ramach dostępnych kanałów transmisji danych Usługobiorca zastrzega sobie prawo do uruchomienia w trakcie trwania Umowy dodatkowych kanałów lub wypowiedzenia (rezygnacji) kanałów, w terminie </w:t>
      </w:r>
      <w:r>
        <w:rPr>
          <w:rFonts w:asciiTheme="minorHAnsi" w:hAnsiTheme="minorHAnsi" w:cstheme="minorHAnsi"/>
          <w:sz w:val="18"/>
          <w:szCs w:val="18"/>
        </w:rPr>
        <w:t>…. dni</w:t>
      </w:r>
      <w:r w:rsidRPr="00A5127C">
        <w:rPr>
          <w:rFonts w:asciiTheme="minorHAnsi" w:hAnsiTheme="minorHAnsi" w:cstheme="minorHAnsi"/>
          <w:sz w:val="18"/>
          <w:szCs w:val="18"/>
        </w:rPr>
        <w:t xml:space="preserve"> </w:t>
      </w:r>
      <w:r w:rsidRPr="004F46D7">
        <w:rPr>
          <w:rFonts w:asciiTheme="minorHAnsi" w:hAnsiTheme="minorHAnsi" w:cstheme="minorHAnsi"/>
          <w:sz w:val="18"/>
          <w:szCs w:val="18"/>
        </w:rPr>
        <w:t>(wartość zostanie uzupełniona zgodnie z ofertą Wykonawcy w ramach kryterium oceny ofert określonym w Rozdzia</w:t>
      </w:r>
      <w:r>
        <w:rPr>
          <w:rFonts w:asciiTheme="minorHAnsi" w:hAnsiTheme="minorHAnsi" w:cstheme="minorHAnsi"/>
          <w:sz w:val="18"/>
          <w:szCs w:val="18"/>
        </w:rPr>
        <w:t>le</w:t>
      </w:r>
      <w:r w:rsidRPr="004F46D7">
        <w:rPr>
          <w:rFonts w:asciiTheme="minorHAnsi" w:hAnsiTheme="minorHAnsi" w:cstheme="minorHAnsi"/>
          <w:sz w:val="18"/>
          <w:szCs w:val="18"/>
        </w:rPr>
        <w:t xml:space="preserve"> </w:t>
      </w:r>
      <w:r>
        <w:rPr>
          <w:rFonts w:asciiTheme="minorHAnsi" w:hAnsiTheme="minorHAnsi" w:cstheme="minorHAnsi"/>
          <w:sz w:val="18"/>
          <w:szCs w:val="18"/>
        </w:rPr>
        <w:t>………………. SWZ</w:t>
      </w:r>
      <w:r w:rsidRPr="004F46D7">
        <w:rPr>
          <w:rFonts w:asciiTheme="minorHAnsi" w:hAnsiTheme="minorHAnsi" w:cstheme="minorHAnsi"/>
          <w:sz w:val="18"/>
          <w:szCs w:val="18"/>
        </w:rPr>
        <w:t>)</w:t>
      </w:r>
      <w:r w:rsidRPr="006B6A18">
        <w:rPr>
          <w:rFonts w:asciiTheme="minorHAnsi" w:hAnsiTheme="minorHAnsi" w:cstheme="minorHAnsi"/>
          <w:sz w:val="18"/>
          <w:szCs w:val="18"/>
        </w:rPr>
        <w:t xml:space="preserve"> od Zlecenia:</w:t>
      </w:r>
    </w:p>
    <w:p w14:paraId="71A2E00F" w14:textId="77777777" w:rsidR="00773D80" w:rsidRPr="006B6A18" w:rsidRDefault="00773D80" w:rsidP="00773D80">
      <w:pPr>
        <w:shd w:val="clear" w:color="auto" w:fill="FFFFFF" w:themeFill="background1"/>
        <w:rPr>
          <w:rFonts w:asciiTheme="minorHAnsi" w:hAnsiTheme="minorHAnsi" w:cstheme="minorHAnsi"/>
          <w:sz w:val="18"/>
          <w:szCs w:val="18"/>
        </w:rPr>
      </w:pPr>
    </w:p>
    <w:p w14:paraId="107A9577" w14:textId="77777777" w:rsidR="00773D80" w:rsidRPr="006B6A18" w:rsidRDefault="00773D80" w:rsidP="00773D80">
      <w:pPr>
        <w:pStyle w:val="Akapitzlist"/>
        <w:numPr>
          <w:ilvl w:val="0"/>
          <w:numId w:val="1"/>
        </w:numPr>
        <w:shd w:val="clear" w:color="auto" w:fill="FFFFFF" w:themeFill="background1"/>
        <w:spacing w:before="60" w:line="264" w:lineRule="auto"/>
        <w:jc w:val="both"/>
        <w:rPr>
          <w:rFonts w:asciiTheme="minorHAnsi" w:hAnsiTheme="minorHAnsi" w:cstheme="minorHAnsi"/>
          <w:sz w:val="18"/>
          <w:szCs w:val="18"/>
        </w:rPr>
      </w:pPr>
      <w:r w:rsidRPr="006B6A18">
        <w:rPr>
          <w:rFonts w:asciiTheme="minorHAnsi" w:hAnsiTheme="minorHAnsi" w:cstheme="minorHAnsi"/>
          <w:sz w:val="18"/>
          <w:szCs w:val="18"/>
        </w:rPr>
        <w:t>GbEth 10 Gbit/s dla pojedynczej Usługi Łącze I / Usługi Łącze II;</w:t>
      </w:r>
    </w:p>
    <w:p w14:paraId="49C4AD01" w14:textId="77777777" w:rsidR="00773D80" w:rsidRPr="006B6A18" w:rsidRDefault="00773D80" w:rsidP="00773D80">
      <w:pPr>
        <w:pStyle w:val="Akapitzlist"/>
        <w:numPr>
          <w:ilvl w:val="0"/>
          <w:numId w:val="1"/>
        </w:numPr>
        <w:shd w:val="clear" w:color="auto" w:fill="FFFFFF" w:themeFill="background1"/>
        <w:spacing w:before="60" w:line="264" w:lineRule="auto"/>
        <w:jc w:val="both"/>
        <w:rPr>
          <w:rFonts w:asciiTheme="minorHAnsi" w:hAnsiTheme="minorHAnsi" w:cstheme="minorHAnsi"/>
          <w:sz w:val="18"/>
          <w:szCs w:val="18"/>
        </w:rPr>
      </w:pPr>
      <w:r w:rsidRPr="006B6A18">
        <w:rPr>
          <w:rFonts w:asciiTheme="minorHAnsi" w:hAnsiTheme="minorHAnsi" w:cstheme="minorHAnsi"/>
          <w:sz w:val="18"/>
          <w:szCs w:val="18"/>
        </w:rPr>
        <w:t xml:space="preserve">GbEth </w:t>
      </w:r>
      <w:r>
        <w:rPr>
          <w:rFonts w:asciiTheme="minorHAnsi" w:hAnsiTheme="minorHAnsi" w:cstheme="minorHAnsi"/>
          <w:sz w:val="18"/>
          <w:szCs w:val="18"/>
        </w:rPr>
        <w:t>4</w:t>
      </w:r>
      <w:r w:rsidRPr="006B6A18">
        <w:rPr>
          <w:rFonts w:asciiTheme="minorHAnsi" w:hAnsiTheme="minorHAnsi" w:cstheme="minorHAnsi"/>
          <w:sz w:val="18"/>
          <w:szCs w:val="18"/>
        </w:rPr>
        <w:t>0 Gbit/s dla pojedynczej Usługi Łącze I / Usługi Łącze II;</w:t>
      </w:r>
    </w:p>
    <w:bookmarkEnd w:id="4"/>
    <w:p w14:paraId="192DD0BD" w14:textId="77777777" w:rsidR="00773D80" w:rsidRPr="006B6A18" w:rsidRDefault="00773D80" w:rsidP="00773D80">
      <w:pPr>
        <w:shd w:val="clear" w:color="auto" w:fill="FFFFFF" w:themeFill="background1"/>
        <w:spacing w:before="60" w:after="60"/>
        <w:rPr>
          <w:rFonts w:asciiTheme="minorHAnsi" w:hAnsiTheme="minorHAnsi" w:cstheme="minorHAnsi"/>
          <w:sz w:val="18"/>
          <w:szCs w:val="18"/>
        </w:rPr>
      </w:pPr>
    </w:p>
    <w:tbl>
      <w:tblPr>
        <w:tblW w:w="9356" w:type="dxa"/>
        <w:tblInd w:w="354" w:type="dxa"/>
        <w:tblLayout w:type="fixed"/>
        <w:tblCellMar>
          <w:left w:w="70" w:type="dxa"/>
          <w:right w:w="70" w:type="dxa"/>
        </w:tblCellMar>
        <w:tblLook w:val="0000" w:firstRow="0" w:lastRow="0" w:firstColumn="0" w:lastColumn="0" w:noHBand="0" w:noVBand="0"/>
      </w:tblPr>
      <w:tblGrid>
        <w:gridCol w:w="3118"/>
        <w:gridCol w:w="3088"/>
        <w:gridCol w:w="3150"/>
      </w:tblGrid>
      <w:tr w:rsidR="00773D80" w:rsidRPr="006B6A18" w14:paraId="54A77D74" w14:textId="77777777" w:rsidTr="00456960">
        <w:trPr>
          <w:cantSplit/>
        </w:trPr>
        <w:tc>
          <w:tcPr>
            <w:tcW w:w="620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DADA02E"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color w:val="auto"/>
                <w:sz w:val="18"/>
                <w:szCs w:val="18"/>
              </w:rPr>
            </w:pPr>
            <w:r w:rsidRPr="006B6A18">
              <w:rPr>
                <w:rFonts w:asciiTheme="minorHAnsi" w:hAnsiTheme="minorHAnsi" w:cstheme="minorHAnsi"/>
                <w:b/>
                <w:color w:val="auto"/>
                <w:sz w:val="18"/>
                <w:szCs w:val="18"/>
              </w:rPr>
              <w:t>Relacja</w:t>
            </w:r>
          </w:p>
        </w:tc>
        <w:tc>
          <w:tcPr>
            <w:tcW w:w="3150" w:type="dxa"/>
            <w:tcBorders>
              <w:top w:val="single" w:sz="4" w:space="0" w:color="auto"/>
              <w:left w:val="single" w:sz="4" w:space="0" w:color="auto"/>
              <w:bottom w:val="single" w:sz="4" w:space="0" w:color="auto"/>
              <w:right w:val="single" w:sz="4" w:space="0" w:color="auto"/>
            </w:tcBorders>
            <w:shd w:val="clear" w:color="auto" w:fill="C0C0C0"/>
            <w:vAlign w:val="center"/>
          </w:tcPr>
          <w:p w14:paraId="58E6BD0E"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b/>
                <w:bCs/>
                <w:color w:val="auto"/>
                <w:sz w:val="18"/>
                <w:szCs w:val="18"/>
              </w:rPr>
            </w:pPr>
            <w:r w:rsidRPr="006B6A18">
              <w:rPr>
                <w:rFonts w:asciiTheme="minorHAnsi" w:hAnsiTheme="minorHAnsi" w:cstheme="minorHAnsi"/>
                <w:b/>
                <w:bCs/>
                <w:color w:val="auto"/>
                <w:sz w:val="18"/>
                <w:szCs w:val="18"/>
              </w:rPr>
              <w:t>Usługi klienckie - kanały dodawane symetrycznie dla Usługi Łącze I i Usługi Łącze II</w:t>
            </w:r>
          </w:p>
          <w:p w14:paraId="26EFB2B4"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b/>
                <w:color w:val="auto"/>
                <w:sz w:val="18"/>
                <w:szCs w:val="18"/>
              </w:rPr>
            </w:pPr>
            <w:r w:rsidRPr="006B6A18">
              <w:rPr>
                <w:rFonts w:asciiTheme="minorHAnsi" w:hAnsiTheme="minorHAnsi" w:cstheme="minorHAnsi"/>
                <w:b/>
                <w:color w:val="auto"/>
                <w:sz w:val="18"/>
                <w:szCs w:val="18"/>
              </w:rPr>
              <w:t>(kanały dodawane lub wypowiadane, jednostkowo)</w:t>
            </w:r>
          </w:p>
        </w:tc>
      </w:tr>
      <w:tr w:rsidR="00773D80" w:rsidRPr="006B6A18" w14:paraId="55A2ACDE" w14:textId="77777777" w:rsidTr="00456960">
        <w:trPr>
          <w:cantSplit/>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4B1B8"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b/>
                <w:bCs/>
                <w:color w:val="auto"/>
                <w:sz w:val="18"/>
                <w:szCs w:val="18"/>
              </w:rPr>
            </w:pPr>
            <w:r w:rsidRPr="006B6A18">
              <w:rPr>
                <w:rFonts w:asciiTheme="minorHAnsi" w:hAnsiTheme="minorHAnsi" w:cstheme="minorHAnsi"/>
                <w:b/>
                <w:bCs/>
                <w:color w:val="auto"/>
                <w:sz w:val="18"/>
                <w:szCs w:val="18"/>
              </w:rPr>
              <w:t>Usługa Łącze I</w:t>
            </w:r>
          </w:p>
        </w:tc>
      </w:tr>
      <w:tr w:rsidR="00773D80" w:rsidRPr="008E2656" w14:paraId="765D3C12" w14:textId="77777777" w:rsidTr="00456960">
        <w:trPr>
          <w:cantSplit/>
        </w:trPr>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CCEB65C"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Piaseczno</w:t>
            </w:r>
          </w:p>
          <w:p w14:paraId="0136CEFA"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ul. Jana Pawła II 66</w:t>
            </w:r>
          </w:p>
        </w:tc>
        <w:tc>
          <w:tcPr>
            <w:tcW w:w="308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AF0159"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Warszawa</w:t>
            </w:r>
          </w:p>
          <w:p w14:paraId="0AD3737A"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ul. Poleczki 23</w:t>
            </w:r>
          </w:p>
        </w:tc>
        <w:tc>
          <w:tcPr>
            <w:tcW w:w="31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D01BA84"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color w:val="auto"/>
                <w:sz w:val="18"/>
                <w:szCs w:val="18"/>
                <w:lang w:val="en-US"/>
              </w:rPr>
            </w:pPr>
            <w:r>
              <w:rPr>
                <w:rFonts w:asciiTheme="minorHAnsi" w:hAnsiTheme="minorHAnsi" w:cstheme="minorHAnsi"/>
                <w:color w:val="auto"/>
                <w:sz w:val="18"/>
                <w:szCs w:val="18"/>
                <w:lang w:val="en-US"/>
              </w:rPr>
              <w:t>6</w:t>
            </w:r>
            <w:r w:rsidRPr="006B6A18">
              <w:rPr>
                <w:rFonts w:asciiTheme="minorHAnsi" w:hAnsiTheme="minorHAnsi" w:cstheme="minorHAnsi"/>
                <w:color w:val="auto"/>
                <w:sz w:val="18"/>
                <w:szCs w:val="18"/>
                <w:lang w:val="en-US"/>
              </w:rPr>
              <w:t xml:space="preserve"> x 10 GbEth (</w:t>
            </w:r>
            <w:r>
              <w:rPr>
                <w:rFonts w:asciiTheme="minorHAnsi" w:hAnsiTheme="minorHAnsi" w:cstheme="minorHAnsi"/>
                <w:color w:val="auto"/>
                <w:sz w:val="18"/>
                <w:szCs w:val="18"/>
                <w:lang w:val="en-US"/>
              </w:rPr>
              <w:t>6</w:t>
            </w:r>
            <w:r w:rsidRPr="006B6A18">
              <w:rPr>
                <w:rFonts w:asciiTheme="minorHAnsi" w:hAnsiTheme="minorHAnsi" w:cstheme="minorHAnsi"/>
                <w:color w:val="auto"/>
                <w:sz w:val="18"/>
                <w:szCs w:val="18"/>
                <w:lang w:val="en-US"/>
              </w:rPr>
              <w:t xml:space="preserve"> x 10 Gbit/s)</w:t>
            </w:r>
          </w:p>
        </w:tc>
      </w:tr>
      <w:tr w:rsidR="00773D80" w:rsidRPr="008E2656" w14:paraId="700E4129" w14:textId="77777777" w:rsidTr="00456960">
        <w:trPr>
          <w:cantSplit/>
        </w:trPr>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1D6662A"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Piaseczno</w:t>
            </w:r>
          </w:p>
          <w:p w14:paraId="491A3B30"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ul. Jana Pawła II 66</w:t>
            </w:r>
          </w:p>
        </w:tc>
        <w:tc>
          <w:tcPr>
            <w:tcW w:w="308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5D89DD"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Warszawa</w:t>
            </w:r>
          </w:p>
          <w:p w14:paraId="357EAC91"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ul. Poleczki 23</w:t>
            </w:r>
          </w:p>
        </w:tc>
        <w:tc>
          <w:tcPr>
            <w:tcW w:w="31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7AF02E0" w14:textId="77777777" w:rsidR="00773D80" w:rsidRDefault="00773D80" w:rsidP="00456960">
            <w:pPr>
              <w:pStyle w:val="WW-Tabela"/>
              <w:shd w:val="clear" w:color="auto" w:fill="FFFFFF" w:themeFill="background1"/>
              <w:spacing w:before="0" w:after="0"/>
              <w:jc w:val="center"/>
              <w:rPr>
                <w:rFonts w:asciiTheme="minorHAnsi" w:hAnsiTheme="minorHAnsi" w:cstheme="minorHAnsi"/>
                <w:color w:val="auto"/>
                <w:sz w:val="18"/>
                <w:szCs w:val="18"/>
                <w:lang w:val="en-US"/>
              </w:rPr>
            </w:pPr>
            <w:r>
              <w:rPr>
                <w:rFonts w:asciiTheme="minorHAnsi" w:hAnsiTheme="minorHAnsi" w:cstheme="minorHAnsi"/>
                <w:color w:val="auto"/>
                <w:sz w:val="18"/>
                <w:szCs w:val="18"/>
                <w:lang w:val="en-US"/>
              </w:rPr>
              <w:t>2</w:t>
            </w:r>
            <w:r w:rsidRPr="006B6A18">
              <w:rPr>
                <w:rFonts w:asciiTheme="minorHAnsi" w:hAnsiTheme="minorHAnsi" w:cstheme="minorHAnsi"/>
                <w:color w:val="auto"/>
                <w:sz w:val="18"/>
                <w:szCs w:val="18"/>
                <w:lang w:val="en-US"/>
              </w:rPr>
              <w:t xml:space="preserve"> x </w:t>
            </w:r>
            <w:r>
              <w:rPr>
                <w:rFonts w:asciiTheme="minorHAnsi" w:hAnsiTheme="minorHAnsi" w:cstheme="minorHAnsi"/>
                <w:color w:val="auto"/>
                <w:sz w:val="18"/>
                <w:szCs w:val="18"/>
                <w:lang w:val="en-US"/>
              </w:rPr>
              <w:t>4</w:t>
            </w:r>
            <w:r w:rsidRPr="006B6A18">
              <w:rPr>
                <w:rFonts w:asciiTheme="minorHAnsi" w:hAnsiTheme="minorHAnsi" w:cstheme="minorHAnsi"/>
                <w:color w:val="auto"/>
                <w:sz w:val="18"/>
                <w:szCs w:val="18"/>
                <w:lang w:val="en-US"/>
              </w:rPr>
              <w:t>0 GbEth (</w:t>
            </w:r>
            <w:r>
              <w:rPr>
                <w:rFonts w:asciiTheme="minorHAnsi" w:hAnsiTheme="minorHAnsi" w:cstheme="minorHAnsi"/>
                <w:color w:val="auto"/>
                <w:sz w:val="18"/>
                <w:szCs w:val="18"/>
                <w:lang w:val="en-US"/>
              </w:rPr>
              <w:t>2</w:t>
            </w:r>
            <w:r w:rsidRPr="006B6A18">
              <w:rPr>
                <w:rFonts w:asciiTheme="minorHAnsi" w:hAnsiTheme="minorHAnsi" w:cstheme="minorHAnsi"/>
                <w:color w:val="auto"/>
                <w:sz w:val="18"/>
                <w:szCs w:val="18"/>
                <w:lang w:val="en-US"/>
              </w:rPr>
              <w:t xml:space="preserve"> x </w:t>
            </w:r>
            <w:r>
              <w:rPr>
                <w:rFonts w:asciiTheme="minorHAnsi" w:hAnsiTheme="minorHAnsi" w:cstheme="minorHAnsi"/>
                <w:color w:val="auto"/>
                <w:sz w:val="18"/>
                <w:szCs w:val="18"/>
                <w:lang w:val="en-US"/>
              </w:rPr>
              <w:t>4</w:t>
            </w:r>
            <w:r w:rsidRPr="006B6A18">
              <w:rPr>
                <w:rFonts w:asciiTheme="minorHAnsi" w:hAnsiTheme="minorHAnsi" w:cstheme="minorHAnsi"/>
                <w:color w:val="auto"/>
                <w:sz w:val="18"/>
                <w:szCs w:val="18"/>
                <w:lang w:val="en-US"/>
              </w:rPr>
              <w:t>0 Gbit/s)</w:t>
            </w:r>
          </w:p>
        </w:tc>
      </w:tr>
      <w:tr w:rsidR="00773D80" w:rsidRPr="006B6A18" w14:paraId="460AA95A" w14:textId="77777777" w:rsidTr="00456960">
        <w:trPr>
          <w:cantSplit/>
        </w:trPr>
        <w:tc>
          <w:tcPr>
            <w:tcW w:w="935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E6B069"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b/>
                <w:bCs/>
                <w:color w:val="auto"/>
                <w:sz w:val="18"/>
                <w:szCs w:val="18"/>
              </w:rPr>
            </w:pPr>
            <w:r w:rsidRPr="006B6A18">
              <w:rPr>
                <w:rFonts w:asciiTheme="minorHAnsi" w:hAnsiTheme="minorHAnsi" w:cstheme="minorHAnsi"/>
                <w:b/>
                <w:bCs/>
                <w:color w:val="auto"/>
                <w:sz w:val="18"/>
                <w:szCs w:val="18"/>
              </w:rPr>
              <w:t>Usługa Łącze II</w:t>
            </w:r>
          </w:p>
        </w:tc>
      </w:tr>
      <w:tr w:rsidR="00773D80" w:rsidRPr="006B6A18" w14:paraId="242D7BCE" w14:textId="77777777" w:rsidTr="00456960">
        <w:trPr>
          <w:cantSplit/>
        </w:trPr>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20FA941"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000000" w:themeColor="text1"/>
                <w:sz w:val="18"/>
                <w:szCs w:val="18"/>
              </w:rPr>
            </w:pPr>
          </w:p>
        </w:tc>
        <w:tc>
          <w:tcPr>
            <w:tcW w:w="308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DDCE7FF"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000000" w:themeColor="text1"/>
                <w:sz w:val="18"/>
                <w:szCs w:val="18"/>
              </w:rPr>
            </w:pPr>
          </w:p>
        </w:tc>
        <w:tc>
          <w:tcPr>
            <w:tcW w:w="31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EBD031F"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color w:val="auto"/>
                <w:sz w:val="18"/>
                <w:szCs w:val="18"/>
              </w:rPr>
            </w:pPr>
          </w:p>
        </w:tc>
      </w:tr>
      <w:tr w:rsidR="00773D80" w:rsidRPr="008E2656" w14:paraId="36E2FAFA" w14:textId="77777777" w:rsidTr="00456960">
        <w:trPr>
          <w:cantSplit/>
        </w:trPr>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FF34282"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Piaseczno</w:t>
            </w:r>
          </w:p>
          <w:p w14:paraId="324B69AB"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ul. Jana Pawła II 66</w:t>
            </w:r>
          </w:p>
        </w:tc>
        <w:tc>
          <w:tcPr>
            <w:tcW w:w="308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2218317"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Warszawa</w:t>
            </w:r>
          </w:p>
          <w:p w14:paraId="2AAEC526"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ul. Poleczki 23</w:t>
            </w:r>
          </w:p>
        </w:tc>
        <w:tc>
          <w:tcPr>
            <w:tcW w:w="31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DCE1AB3"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color w:val="auto"/>
                <w:sz w:val="18"/>
                <w:szCs w:val="18"/>
                <w:lang w:val="en-US"/>
              </w:rPr>
            </w:pPr>
            <w:r>
              <w:rPr>
                <w:rFonts w:asciiTheme="minorHAnsi" w:hAnsiTheme="minorHAnsi" w:cstheme="minorHAnsi"/>
                <w:color w:val="auto"/>
                <w:sz w:val="18"/>
                <w:szCs w:val="18"/>
                <w:lang w:val="en-US"/>
              </w:rPr>
              <w:t>6</w:t>
            </w:r>
            <w:r w:rsidRPr="006B6A18">
              <w:rPr>
                <w:rFonts w:asciiTheme="minorHAnsi" w:hAnsiTheme="minorHAnsi" w:cstheme="minorHAnsi"/>
                <w:color w:val="auto"/>
                <w:sz w:val="18"/>
                <w:szCs w:val="18"/>
                <w:lang w:val="en-US"/>
              </w:rPr>
              <w:t xml:space="preserve"> x 10 GbEth (</w:t>
            </w:r>
            <w:r>
              <w:rPr>
                <w:rFonts w:asciiTheme="minorHAnsi" w:hAnsiTheme="minorHAnsi" w:cstheme="minorHAnsi"/>
                <w:color w:val="auto"/>
                <w:sz w:val="18"/>
                <w:szCs w:val="18"/>
                <w:lang w:val="en-US"/>
              </w:rPr>
              <w:t>6</w:t>
            </w:r>
            <w:r w:rsidRPr="006B6A18">
              <w:rPr>
                <w:rFonts w:asciiTheme="minorHAnsi" w:hAnsiTheme="minorHAnsi" w:cstheme="minorHAnsi"/>
                <w:color w:val="auto"/>
                <w:sz w:val="18"/>
                <w:szCs w:val="18"/>
                <w:lang w:val="en-US"/>
              </w:rPr>
              <w:t xml:space="preserve"> x 10 Gbit/s)</w:t>
            </w:r>
          </w:p>
        </w:tc>
      </w:tr>
      <w:tr w:rsidR="00773D80" w:rsidRPr="008E2656" w14:paraId="3697E1F1" w14:textId="77777777" w:rsidTr="00456960">
        <w:trPr>
          <w:cantSplit/>
        </w:trPr>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C31A45"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Piaseczno</w:t>
            </w:r>
          </w:p>
          <w:p w14:paraId="23D38D8E"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ul. Jana Pawła II 66</w:t>
            </w:r>
          </w:p>
        </w:tc>
        <w:tc>
          <w:tcPr>
            <w:tcW w:w="308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5EA34D1"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Warszawa</w:t>
            </w:r>
          </w:p>
          <w:p w14:paraId="04F8DA32" w14:textId="77777777" w:rsidR="00773D80" w:rsidRPr="006B6A18" w:rsidRDefault="00773D80" w:rsidP="00456960">
            <w:pPr>
              <w:pStyle w:val="WW-Tabela"/>
              <w:shd w:val="clear" w:color="auto" w:fill="FFFFFF" w:themeFill="background1"/>
              <w:spacing w:before="0" w:after="0"/>
              <w:rPr>
                <w:rFonts w:asciiTheme="minorHAnsi" w:hAnsiTheme="minorHAnsi" w:cstheme="minorHAnsi"/>
                <w:color w:val="auto"/>
                <w:sz w:val="18"/>
                <w:szCs w:val="18"/>
              </w:rPr>
            </w:pPr>
            <w:r w:rsidRPr="006B6A18">
              <w:rPr>
                <w:rFonts w:asciiTheme="minorHAnsi" w:hAnsiTheme="minorHAnsi" w:cstheme="minorHAnsi"/>
                <w:color w:val="auto"/>
                <w:sz w:val="18"/>
                <w:szCs w:val="18"/>
              </w:rPr>
              <w:t>ul. Poleczki 23</w:t>
            </w:r>
          </w:p>
        </w:tc>
        <w:tc>
          <w:tcPr>
            <w:tcW w:w="31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9D76057" w14:textId="77777777" w:rsidR="00773D80" w:rsidRPr="006B6A18" w:rsidRDefault="00773D80" w:rsidP="00456960">
            <w:pPr>
              <w:pStyle w:val="WW-Tabela"/>
              <w:shd w:val="clear" w:color="auto" w:fill="FFFFFF" w:themeFill="background1"/>
              <w:spacing w:before="0" w:after="0"/>
              <w:jc w:val="center"/>
              <w:rPr>
                <w:rFonts w:asciiTheme="minorHAnsi" w:hAnsiTheme="minorHAnsi" w:cstheme="minorHAnsi"/>
                <w:color w:val="auto"/>
                <w:sz w:val="18"/>
                <w:szCs w:val="18"/>
                <w:lang w:val="en-US"/>
              </w:rPr>
            </w:pPr>
            <w:r>
              <w:rPr>
                <w:rFonts w:asciiTheme="minorHAnsi" w:hAnsiTheme="minorHAnsi" w:cstheme="minorHAnsi"/>
                <w:color w:val="auto"/>
                <w:sz w:val="18"/>
                <w:szCs w:val="18"/>
                <w:lang w:val="en-US"/>
              </w:rPr>
              <w:t>2</w:t>
            </w:r>
            <w:r w:rsidRPr="006B6A18">
              <w:rPr>
                <w:rFonts w:asciiTheme="minorHAnsi" w:hAnsiTheme="minorHAnsi" w:cstheme="minorHAnsi"/>
                <w:color w:val="auto"/>
                <w:sz w:val="18"/>
                <w:szCs w:val="18"/>
                <w:lang w:val="en-US"/>
              </w:rPr>
              <w:t xml:space="preserve"> x </w:t>
            </w:r>
            <w:r>
              <w:rPr>
                <w:rFonts w:asciiTheme="minorHAnsi" w:hAnsiTheme="minorHAnsi" w:cstheme="minorHAnsi"/>
                <w:color w:val="auto"/>
                <w:sz w:val="18"/>
                <w:szCs w:val="18"/>
                <w:lang w:val="en-US"/>
              </w:rPr>
              <w:t>4</w:t>
            </w:r>
            <w:r w:rsidRPr="006B6A18">
              <w:rPr>
                <w:rFonts w:asciiTheme="minorHAnsi" w:hAnsiTheme="minorHAnsi" w:cstheme="minorHAnsi"/>
                <w:color w:val="auto"/>
                <w:sz w:val="18"/>
                <w:szCs w:val="18"/>
                <w:lang w:val="en-US"/>
              </w:rPr>
              <w:t>0 GbEth (</w:t>
            </w:r>
            <w:r>
              <w:rPr>
                <w:rFonts w:asciiTheme="minorHAnsi" w:hAnsiTheme="minorHAnsi" w:cstheme="minorHAnsi"/>
                <w:color w:val="auto"/>
                <w:sz w:val="18"/>
                <w:szCs w:val="18"/>
                <w:lang w:val="en-US"/>
              </w:rPr>
              <w:t>2</w:t>
            </w:r>
            <w:r w:rsidRPr="006B6A18">
              <w:rPr>
                <w:rFonts w:asciiTheme="minorHAnsi" w:hAnsiTheme="minorHAnsi" w:cstheme="minorHAnsi"/>
                <w:color w:val="auto"/>
                <w:sz w:val="18"/>
                <w:szCs w:val="18"/>
                <w:lang w:val="en-US"/>
              </w:rPr>
              <w:t xml:space="preserve"> x </w:t>
            </w:r>
            <w:r>
              <w:rPr>
                <w:rFonts w:asciiTheme="minorHAnsi" w:hAnsiTheme="minorHAnsi" w:cstheme="minorHAnsi"/>
                <w:color w:val="auto"/>
                <w:sz w:val="18"/>
                <w:szCs w:val="18"/>
                <w:lang w:val="en-US"/>
              </w:rPr>
              <w:t>4</w:t>
            </w:r>
            <w:r w:rsidRPr="006B6A18">
              <w:rPr>
                <w:rFonts w:asciiTheme="minorHAnsi" w:hAnsiTheme="minorHAnsi" w:cstheme="minorHAnsi"/>
                <w:color w:val="auto"/>
                <w:sz w:val="18"/>
                <w:szCs w:val="18"/>
                <w:lang w:val="en-US"/>
              </w:rPr>
              <w:t>0 Gbit/s)</w:t>
            </w:r>
          </w:p>
        </w:tc>
      </w:tr>
      <w:tr w:rsidR="00773D80" w:rsidRPr="008E2656" w14:paraId="1C4884E2" w14:textId="77777777" w:rsidTr="00456960">
        <w:trPr>
          <w:cantSplit/>
          <w:trHeight w:val="252"/>
        </w:trPr>
        <w:tc>
          <w:tcPr>
            <w:tcW w:w="9356" w:type="dxa"/>
            <w:gridSpan w:val="3"/>
          </w:tcPr>
          <w:p w14:paraId="7BC3A972" w14:textId="77777777" w:rsidR="00773D80" w:rsidRPr="006B6A18" w:rsidRDefault="00773D80" w:rsidP="00456960">
            <w:pPr>
              <w:pStyle w:val="WW-Tabela"/>
              <w:shd w:val="clear" w:color="auto" w:fill="FFFFFF" w:themeFill="background1"/>
              <w:rPr>
                <w:rFonts w:asciiTheme="minorHAnsi" w:hAnsiTheme="minorHAnsi" w:cstheme="minorHAnsi"/>
                <w:color w:val="auto"/>
                <w:sz w:val="18"/>
                <w:szCs w:val="18"/>
                <w:lang w:val="en-US"/>
              </w:rPr>
            </w:pPr>
          </w:p>
        </w:tc>
      </w:tr>
    </w:tbl>
    <w:p w14:paraId="251E9F5B" w14:textId="77777777" w:rsidR="00773D80" w:rsidRPr="006B6A18" w:rsidRDefault="00773D80" w:rsidP="00773D80">
      <w:pPr>
        <w:shd w:val="clear" w:color="auto" w:fill="FFFFFF" w:themeFill="background1"/>
        <w:rPr>
          <w:rFonts w:asciiTheme="minorHAnsi" w:hAnsiTheme="minorHAnsi" w:cstheme="minorHAnsi"/>
          <w:sz w:val="18"/>
          <w:szCs w:val="18"/>
          <w:lang w:val="en-US"/>
        </w:rPr>
      </w:pPr>
    </w:p>
    <w:p w14:paraId="22D423F4" w14:textId="77777777" w:rsidR="00773D80" w:rsidRPr="006B6A18" w:rsidRDefault="00773D80" w:rsidP="00773D80">
      <w:pPr>
        <w:shd w:val="clear" w:color="auto" w:fill="FFFFFF" w:themeFill="background1"/>
        <w:rPr>
          <w:rFonts w:asciiTheme="minorHAnsi" w:hAnsiTheme="minorHAnsi" w:cstheme="minorHAnsi"/>
          <w:sz w:val="18"/>
          <w:szCs w:val="18"/>
        </w:rPr>
      </w:pPr>
      <w:bookmarkStart w:id="5" w:name="_Hlk104813437"/>
      <w:r w:rsidRPr="006B6A18">
        <w:rPr>
          <w:rFonts w:asciiTheme="minorHAnsi" w:hAnsiTheme="minorHAnsi" w:cstheme="minorHAnsi"/>
          <w:sz w:val="18"/>
          <w:szCs w:val="18"/>
        </w:rPr>
        <w:t>Usługa Łącze I i Usługa Łącze II świadczone będą zgodnie ze standardami RFC 4202, RFC 4204, RFC 4209.</w:t>
      </w:r>
    </w:p>
    <w:bookmarkEnd w:id="5"/>
    <w:p w14:paraId="3F73FC77" w14:textId="77777777" w:rsidR="00773D80" w:rsidRPr="006B6A18" w:rsidRDefault="00773D80" w:rsidP="00773D80">
      <w:pPr>
        <w:shd w:val="clear" w:color="auto" w:fill="FFFFFF" w:themeFill="background1"/>
        <w:rPr>
          <w:rFonts w:asciiTheme="minorHAnsi" w:hAnsiTheme="minorHAnsi" w:cstheme="minorHAnsi"/>
          <w:sz w:val="18"/>
          <w:szCs w:val="18"/>
        </w:rPr>
      </w:pPr>
    </w:p>
    <w:p w14:paraId="5FA93D3E" w14:textId="77777777" w:rsidR="00773D80" w:rsidRPr="006B6A18" w:rsidRDefault="00773D80" w:rsidP="00773D80">
      <w:pPr>
        <w:shd w:val="clear" w:color="auto" w:fill="FFFFFF" w:themeFill="background1"/>
        <w:jc w:val="both"/>
        <w:rPr>
          <w:rFonts w:asciiTheme="minorHAnsi" w:hAnsiTheme="minorHAnsi" w:cstheme="minorHAnsi"/>
          <w:b/>
          <w:sz w:val="18"/>
          <w:szCs w:val="18"/>
        </w:rPr>
      </w:pPr>
      <w:r w:rsidRPr="006B6A18">
        <w:rPr>
          <w:rFonts w:asciiTheme="minorHAnsi" w:hAnsiTheme="minorHAnsi" w:cstheme="minorHAnsi"/>
          <w:b/>
          <w:sz w:val="18"/>
          <w:szCs w:val="18"/>
        </w:rPr>
        <w:t>Testy akceptacyjne.</w:t>
      </w:r>
    </w:p>
    <w:p w14:paraId="7A9F4F75" w14:textId="77777777" w:rsidR="00773D80" w:rsidRPr="006B6A18" w:rsidRDefault="00773D80" w:rsidP="00773D80">
      <w:pPr>
        <w:shd w:val="clear" w:color="auto" w:fill="FFFFFF" w:themeFill="background1"/>
        <w:jc w:val="both"/>
        <w:rPr>
          <w:rFonts w:asciiTheme="minorHAnsi" w:hAnsiTheme="minorHAnsi" w:cstheme="minorHAnsi"/>
          <w:sz w:val="18"/>
          <w:szCs w:val="18"/>
        </w:rPr>
      </w:pPr>
      <w:r w:rsidRPr="006B6A18">
        <w:rPr>
          <w:rFonts w:asciiTheme="minorHAnsi" w:hAnsiTheme="minorHAnsi" w:cstheme="minorHAnsi"/>
          <w:sz w:val="18"/>
          <w:szCs w:val="18"/>
        </w:rPr>
        <w:t>Przed rozpoczęciem świadczenia Usługi xWDM Usługodawca zobowiązany będzie do przeprowadzenia testów akceptacyjnych.</w:t>
      </w:r>
    </w:p>
    <w:p w14:paraId="4CB836D6" w14:textId="77777777" w:rsidR="00773D80" w:rsidRPr="006B6A18" w:rsidRDefault="00773D80" w:rsidP="00773D80">
      <w:pPr>
        <w:shd w:val="clear" w:color="auto" w:fill="FFFFFF" w:themeFill="background1"/>
        <w:jc w:val="both"/>
        <w:rPr>
          <w:rFonts w:asciiTheme="minorHAnsi" w:hAnsiTheme="minorHAnsi" w:cstheme="minorHAnsi"/>
          <w:sz w:val="18"/>
          <w:szCs w:val="18"/>
        </w:rPr>
      </w:pPr>
      <w:r w:rsidRPr="006B6A18">
        <w:rPr>
          <w:rFonts w:asciiTheme="minorHAnsi" w:hAnsiTheme="minorHAnsi" w:cstheme="minorHAnsi"/>
          <w:sz w:val="18"/>
          <w:szCs w:val="18"/>
        </w:rPr>
        <w:t>Dla kanałów typu Ethernet pomiary powinny być zgodne ze standardem RFC2544: opóźnienie maksymalne 5 ms dla pakietu 2500B i dopuszczalne straty pakietów do 1 %.</w:t>
      </w:r>
    </w:p>
    <w:p w14:paraId="521C88FB" w14:textId="77777777" w:rsidR="00773D80" w:rsidRPr="006B6A18" w:rsidRDefault="00773D80" w:rsidP="00773D80">
      <w:pPr>
        <w:shd w:val="clear" w:color="auto" w:fill="FFFFFF" w:themeFill="background1"/>
        <w:jc w:val="both"/>
        <w:rPr>
          <w:rFonts w:asciiTheme="minorHAnsi" w:hAnsiTheme="minorHAnsi" w:cstheme="minorHAnsi"/>
          <w:sz w:val="18"/>
          <w:szCs w:val="18"/>
        </w:rPr>
      </w:pPr>
      <w:r w:rsidRPr="006B6A18">
        <w:rPr>
          <w:rFonts w:asciiTheme="minorHAnsi" w:hAnsiTheme="minorHAnsi" w:cstheme="minorHAnsi"/>
          <w:sz w:val="18"/>
          <w:szCs w:val="18"/>
        </w:rPr>
        <w:t>Dla kanałów FC pomiary realizowane metodą BERT dla transmisji ramkowanej. Dopuszczalne straty maksymalnie 1%. Czas testu pojedynczego kanału powinien wynosić minimum 4 godziny. Usługodawca zobowiązany jest do dostarczenia urządzeń pomiarowych celem przeprowadzenia testów. Usługobiorca pozostawia Usługodawcy dobór urządzeń pomiarowych do przetestowania łącza zalecanych przez producenta sprzętu realizującego Usługę xWDM. Po przeprowadzonych testach Usługodawca przedstawi Usługobiorcy wyniki testów celem akceptacji. Warunkiem akceptacji testów jest, aby błędy podczas pomiarów nie przekroczyły wartości powyżej 1% utraty pakietów na poszczególnych kanałach.</w:t>
      </w:r>
    </w:p>
    <w:p w14:paraId="2BBFEBD6" w14:textId="77777777" w:rsidR="00773D80" w:rsidRPr="006B6A18" w:rsidRDefault="00773D80" w:rsidP="00773D80">
      <w:pPr>
        <w:shd w:val="clear" w:color="auto" w:fill="FFFFFF" w:themeFill="background1"/>
        <w:rPr>
          <w:rFonts w:asciiTheme="minorHAnsi" w:hAnsiTheme="minorHAnsi" w:cstheme="minorHAnsi"/>
          <w:sz w:val="18"/>
          <w:szCs w:val="18"/>
        </w:rPr>
      </w:pPr>
      <w:r w:rsidRPr="006B6A18">
        <w:rPr>
          <w:rFonts w:asciiTheme="minorHAnsi" w:hAnsiTheme="minorHAnsi" w:cstheme="minorHAnsi"/>
          <w:sz w:val="18"/>
          <w:szCs w:val="18"/>
        </w:rPr>
        <w:br w:type="page"/>
      </w:r>
    </w:p>
    <w:p w14:paraId="4E30A438" w14:textId="77777777" w:rsidR="004C6DC8" w:rsidRDefault="004C6DC8"/>
    <w:sectPr w:rsidR="004C6D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18C1" w14:textId="77777777" w:rsidR="00DE28AF" w:rsidRDefault="00DE28AF" w:rsidP="00773D80">
      <w:r>
        <w:separator/>
      </w:r>
    </w:p>
  </w:endnote>
  <w:endnote w:type="continuationSeparator" w:id="0">
    <w:p w14:paraId="3E687969" w14:textId="77777777" w:rsidR="00DE28AF" w:rsidRDefault="00DE28AF" w:rsidP="0077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A7CB" w14:textId="77777777" w:rsidR="00DE28AF" w:rsidRDefault="00DE28AF" w:rsidP="00773D80">
      <w:r>
        <w:separator/>
      </w:r>
    </w:p>
  </w:footnote>
  <w:footnote w:type="continuationSeparator" w:id="0">
    <w:p w14:paraId="1090F498" w14:textId="77777777" w:rsidR="00DE28AF" w:rsidRDefault="00DE28AF" w:rsidP="00773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197"/>
    <w:multiLevelType w:val="hybridMultilevel"/>
    <w:tmpl w:val="249E3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D41507"/>
    <w:multiLevelType w:val="multilevel"/>
    <w:tmpl w:val="57328BF8"/>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4A60401"/>
    <w:multiLevelType w:val="multilevel"/>
    <w:tmpl w:val="AAC4BAD8"/>
    <w:lvl w:ilvl="0">
      <w:start w:val="1"/>
      <w:numFmt w:val="decimal"/>
      <w:lvlText w:val="%1."/>
      <w:lvlJc w:val="left"/>
      <w:pPr>
        <w:tabs>
          <w:tab w:val="num" w:pos="360"/>
        </w:tabs>
        <w:ind w:left="360" w:hanging="360"/>
      </w:pPr>
      <w:rPr>
        <w:rFonts w:hint="default"/>
        <w:color w:val="auto"/>
      </w:rPr>
    </w:lvl>
    <w:lvl w:ilvl="1">
      <w:start w:val="1"/>
      <w:numFmt w:val="bullet"/>
      <w:lvlText w:val="ü"/>
      <w:lvlJc w:val="left"/>
      <w:pPr>
        <w:tabs>
          <w:tab w:val="num" w:pos="2340"/>
        </w:tabs>
        <w:ind w:left="2340" w:hanging="360"/>
      </w:pPr>
      <w:rPr>
        <w:rFonts w:ascii="Wingdings" w:hAnsi="Wingdings" w:cs="Times New Roman" w:hint="default"/>
      </w:rPr>
    </w:lvl>
    <w:lvl w:ilvl="2">
      <w:start w:val="1"/>
      <w:numFmt w:val="bullet"/>
      <w:lvlText w:val="§"/>
      <w:lvlJc w:val="left"/>
      <w:pPr>
        <w:tabs>
          <w:tab w:val="num" w:pos="3060"/>
        </w:tabs>
        <w:ind w:left="3060" w:hanging="360"/>
      </w:pPr>
      <w:rPr>
        <w:rFonts w:ascii="Wingdings" w:hAnsi="Wingdings" w:cs="Times New Roman" w:hint="default"/>
      </w:rPr>
    </w:lvl>
    <w:lvl w:ilvl="3">
      <w:start w:val="1"/>
      <w:numFmt w:val="bullet"/>
      <w:lvlText w:val="·"/>
      <w:lvlJc w:val="left"/>
      <w:pPr>
        <w:tabs>
          <w:tab w:val="num" w:pos="3780"/>
        </w:tabs>
        <w:ind w:left="3780" w:hanging="360"/>
      </w:pPr>
      <w:rPr>
        <w:rFonts w:ascii="Symbol" w:hAnsi="Symbol" w:cs="Times New Roman"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Times New Roman" w:hint="default"/>
      </w:rPr>
    </w:lvl>
    <w:lvl w:ilvl="6">
      <w:start w:val="1"/>
      <w:numFmt w:val="bullet"/>
      <w:lvlText w:val="·"/>
      <w:lvlJc w:val="left"/>
      <w:pPr>
        <w:tabs>
          <w:tab w:val="num" w:pos="5940"/>
        </w:tabs>
        <w:ind w:left="5940" w:hanging="360"/>
      </w:pPr>
      <w:rPr>
        <w:rFonts w:ascii="Symbol" w:hAnsi="Symbol" w:cs="Times New Roman"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Times New Roman" w:hint="default"/>
      </w:rPr>
    </w:lvl>
  </w:abstractNum>
  <w:num w:numId="1" w16cid:durableId="2093351844">
    <w:abstractNumId w:val="0"/>
  </w:num>
  <w:num w:numId="2" w16cid:durableId="1695837155">
    <w:abstractNumId w:val="1"/>
  </w:num>
  <w:num w:numId="3" w16cid:durableId="1042822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80"/>
    <w:rsid w:val="004C6DC8"/>
    <w:rsid w:val="00773D80"/>
    <w:rsid w:val="00DE28AF"/>
    <w:rsid w:val="00EB1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94176"/>
  <w15:chartTrackingRefBased/>
  <w15:docId w15:val="{6C1581BF-67BE-4055-9E34-E05B8F8B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D80"/>
    <w:pPr>
      <w:spacing w:after="0" w:line="240" w:lineRule="auto"/>
    </w:pPr>
    <w:rPr>
      <w:rFonts w:ascii="Times New Roman" w:eastAsia="Times New Roman" w:hAnsi="Times New Roman" w:cs="Times New Roman"/>
      <w:sz w:val="24"/>
      <w:szCs w:val="24"/>
      <w:lang w:eastAsia="pl-PL"/>
    </w:rPr>
  </w:style>
  <w:style w:type="paragraph" w:styleId="Nagwek6">
    <w:name w:val="heading 6"/>
    <w:aliases w:val="h6,H6,l6,PIM 6,Bullet list1,Bullet list2,Bullet list11,Bullet list3,Bullet list12,Bullet list21,Bullet list111,Bullet lis"/>
    <w:basedOn w:val="Normalny"/>
    <w:next w:val="Normalny"/>
    <w:link w:val="Nagwek6Znak"/>
    <w:qFormat/>
    <w:rsid w:val="00773D8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3D80"/>
    <w:pPr>
      <w:tabs>
        <w:tab w:val="center" w:pos="4536"/>
        <w:tab w:val="right" w:pos="9072"/>
      </w:tabs>
    </w:pPr>
  </w:style>
  <w:style w:type="character" w:customStyle="1" w:styleId="NagwekZnak">
    <w:name w:val="Nagłówek Znak"/>
    <w:basedOn w:val="Domylnaczcionkaakapitu"/>
    <w:link w:val="Nagwek"/>
    <w:uiPriority w:val="99"/>
    <w:rsid w:val="00773D80"/>
  </w:style>
  <w:style w:type="paragraph" w:styleId="Stopka">
    <w:name w:val="footer"/>
    <w:basedOn w:val="Normalny"/>
    <w:link w:val="StopkaZnak"/>
    <w:uiPriority w:val="99"/>
    <w:unhideWhenUsed/>
    <w:rsid w:val="00773D80"/>
    <w:pPr>
      <w:tabs>
        <w:tab w:val="center" w:pos="4536"/>
        <w:tab w:val="right" w:pos="9072"/>
      </w:tabs>
    </w:pPr>
  </w:style>
  <w:style w:type="character" w:customStyle="1" w:styleId="StopkaZnak">
    <w:name w:val="Stopka Znak"/>
    <w:basedOn w:val="Domylnaczcionkaakapitu"/>
    <w:link w:val="Stopka"/>
    <w:uiPriority w:val="99"/>
    <w:rsid w:val="00773D80"/>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rsid w:val="00773D80"/>
    <w:rPr>
      <w:rFonts w:ascii="Times New Roman" w:eastAsia="Times New Roman" w:hAnsi="Times New Roman" w:cs="Times New Roman"/>
      <w:b/>
      <w:bCs/>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773D80"/>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773D80"/>
    <w:rPr>
      <w:rFonts w:ascii="Times New Roman" w:eastAsia="Times New Roman" w:hAnsi="Times New Roman" w:cs="Times New Roman"/>
      <w:sz w:val="24"/>
      <w:szCs w:val="24"/>
      <w:lang w:eastAsia="pl-PL"/>
    </w:rPr>
  </w:style>
  <w:style w:type="paragraph" w:customStyle="1" w:styleId="WW-Tabela">
    <w:name w:val="WW-Tabela"/>
    <w:basedOn w:val="Normalny"/>
    <w:qFormat/>
    <w:rsid w:val="00773D80"/>
    <w:pPr>
      <w:suppressAutoHyphens/>
      <w:spacing w:before="20" w:after="20"/>
    </w:pPr>
    <w:rPr>
      <w:rFonts w:ascii="Arial" w:hAnsi="Arial" w:cs="Arial"/>
      <w:color w:val="000000"/>
      <w:sz w:val="20"/>
      <w:szCs w:val="20"/>
      <w:lang w:eastAsia="ar-SA"/>
    </w:rPr>
  </w:style>
  <w:style w:type="character" w:customStyle="1" w:styleId="FontStyle14">
    <w:name w:val="Font Style14"/>
    <w:basedOn w:val="Domylnaczcionkaakapitu"/>
    <w:uiPriority w:val="99"/>
    <w:rsid w:val="00773D80"/>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F9F4BF7-A5F3-4A45-9CD8-968201F949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5395</Characters>
  <Application>Microsoft Office Word</Application>
  <DocSecurity>0</DocSecurity>
  <Lines>44</Lines>
  <Paragraphs>12</Paragraphs>
  <ScaleCrop>false</ScaleCrop>
  <Company>ARiMR</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Łukasz</dc:creator>
  <cp:keywords/>
  <dc:description/>
  <cp:lastModifiedBy>Lara Łukasz</cp:lastModifiedBy>
  <cp:revision>2</cp:revision>
  <dcterms:created xsi:type="dcterms:W3CDTF">2024-01-08T10:04:00Z</dcterms:created>
  <dcterms:modified xsi:type="dcterms:W3CDTF">2024-01-08T10:07:00Z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199b09bc-50c5-47d0-a931-b3b64c2c217e</vt:lpwstr>
  </property>
  <property fmtid="{D5CDD505-2E9C-101B-9397-08002B2CF9AE}" pid="3" name="bjClsUserRVM">
    <vt:lpwstr>[]</vt:lpwstr>
  </property>
  <property fmtid="{D5CDD505-2E9C-101B-9397-08002B2CF9AE}" pid="4" name="bjSaver">
    <vt:lpwstr>jrg+PhzzDLiIUpu+0QYmdcGFBnyEoJdJ</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