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2C605E8" w14:textId="655BFCAF" w:rsidR="00CE252F" w:rsidRDefault="005F40DC" w:rsidP="00470109">
      <w:pPr>
        <w:pStyle w:val="Nagwek"/>
        <w:tabs>
          <w:tab w:val="left" w:pos="142"/>
        </w:tabs>
        <w:spacing w:line="276" w:lineRule="auto"/>
        <w:ind w:left="567"/>
        <w:rPr>
          <w:snapToGrid w:val="0"/>
          <w:szCs w:val="16"/>
        </w:rPr>
      </w:pPr>
      <w:r w:rsidRPr="003A6920">
        <w:rPr>
          <w:spacing w:val="-4"/>
        </w:rPr>
        <w:t>Przedsiębiors</w:t>
      </w:r>
      <w:r w:rsidR="00423A39" w:rsidRPr="003A6920">
        <w:rPr>
          <w:spacing w:val="-4"/>
        </w:rPr>
        <w:t>two Wodociągów i Kanalizacji Spółka</w:t>
      </w:r>
      <w:r w:rsidRPr="003A6920">
        <w:rPr>
          <w:spacing w:val="-4"/>
        </w:rPr>
        <w:t xml:space="preserve"> z o.o. </w:t>
      </w:r>
      <w:r w:rsidR="001F0AFD" w:rsidRPr="003A6920">
        <w:rPr>
          <w:spacing w:val="-4"/>
        </w:rPr>
        <w:t xml:space="preserve">z siedzibą </w:t>
      </w:r>
      <w:r w:rsidRPr="003A6920">
        <w:rPr>
          <w:spacing w:val="-4"/>
        </w:rPr>
        <w:t xml:space="preserve">w Kaliszu prosi </w:t>
      </w:r>
      <w:r w:rsidR="00A36DFE" w:rsidRPr="003A6920">
        <w:rPr>
          <w:spacing w:val="-4"/>
        </w:rPr>
        <w:br/>
        <w:t>o przedstawienie</w:t>
      </w:r>
      <w:r w:rsidRPr="003A6920">
        <w:rPr>
          <w:spacing w:val="-4"/>
        </w:rPr>
        <w:t xml:space="preserve"> oferty </w:t>
      </w:r>
      <w:r w:rsidR="00A36DFE" w:rsidRPr="003A6920">
        <w:rPr>
          <w:spacing w:val="-4"/>
        </w:rPr>
        <w:t>na</w:t>
      </w:r>
      <w:r w:rsidR="0083310A" w:rsidRPr="003A6920">
        <w:rPr>
          <w:spacing w:val="-4"/>
        </w:rPr>
        <w:t xml:space="preserve"> </w:t>
      </w:r>
      <w:bookmarkStart w:id="0" w:name="_Hlk73701970"/>
      <w:r w:rsidR="00CE252F">
        <w:rPr>
          <w:snapToGrid w:val="0"/>
          <w:szCs w:val="16"/>
        </w:rPr>
        <w:t>budowę sieci wodociągowej w Al. Wojska Polskiego.</w:t>
      </w:r>
      <w:bookmarkEnd w:id="0"/>
    </w:p>
    <w:p w14:paraId="6A5CC0E1" w14:textId="2B4CF7AA" w:rsidR="00151456" w:rsidRPr="008714C1" w:rsidRDefault="00151456" w:rsidP="00470109">
      <w:pPr>
        <w:pStyle w:val="Nagwek"/>
        <w:tabs>
          <w:tab w:val="left" w:pos="142"/>
        </w:tabs>
        <w:spacing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1FF110BA" w14:textId="7FD47CDE" w:rsidR="00996196" w:rsidRDefault="00A36DFE" w:rsidP="00CE252F">
      <w:pPr>
        <w:pStyle w:val="Akapitzlist"/>
        <w:numPr>
          <w:ilvl w:val="0"/>
          <w:numId w:val="2"/>
        </w:numPr>
        <w:spacing w:before="120" w:after="7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</w:t>
      </w:r>
      <w:r w:rsidR="00D04185">
        <w:rPr>
          <w:rFonts w:ascii="Times New Roman" w:hAnsi="Times New Roman"/>
          <w:b/>
          <w:sz w:val="24"/>
          <w:szCs w:val="24"/>
        </w:rPr>
        <w:t>.</w:t>
      </w:r>
    </w:p>
    <w:p w14:paraId="15C740D2" w14:textId="77777777" w:rsidR="00CE252F" w:rsidRPr="00CE252F" w:rsidRDefault="00CE252F" w:rsidP="00CE252F">
      <w:pPr>
        <w:pStyle w:val="Akapitzlist"/>
        <w:spacing w:before="120" w:after="7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5CEB2C5E" w14:textId="32824A4F" w:rsidR="00CE252F" w:rsidRDefault="00CE252F" w:rsidP="00CE252F">
      <w:pPr>
        <w:pStyle w:val="Akapitzlist"/>
        <w:widowControl w:val="0"/>
        <w:numPr>
          <w:ilvl w:val="0"/>
          <w:numId w:val="41"/>
        </w:numPr>
        <w:spacing w:before="120"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1" w:name="_Hlk71289368"/>
      <w:bookmarkStart w:id="2" w:name="_Hlk73702051"/>
      <w:r w:rsidRPr="00CE252F">
        <w:rPr>
          <w:rFonts w:ascii="Times New Roman" w:hAnsi="Times New Roman"/>
          <w:sz w:val="24"/>
          <w:szCs w:val="24"/>
        </w:rPr>
        <w:t>Wykonanie sieci wodociągowej zgodnie z opracowanym projektem przez PWiK Spółka z o.o. z siedzibą w Kaliszu o długości l=180,00m, Materiał: Dz125x7,4mm PE100 RC SDR17 PN10</w:t>
      </w:r>
      <w:r>
        <w:rPr>
          <w:rFonts w:ascii="Times New Roman" w:hAnsi="Times New Roman"/>
          <w:sz w:val="24"/>
          <w:szCs w:val="24"/>
        </w:rPr>
        <w:t>.</w:t>
      </w:r>
    </w:p>
    <w:p w14:paraId="1B4654BE" w14:textId="243392CC" w:rsidR="00CE252F" w:rsidRDefault="00CE252F" w:rsidP="00CE252F">
      <w:pPr>
        <w:pStyle w:val="Akapitzlist"/>
        <w:widowControl w:val="0"/>
        <w:numPr>
          <w:ilvl w:val="0"/>
          <w:numId w:val="41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E252F">
        <w:rPr>
          <w:rFonts w:ascii="Times New Roman" w:hAnsi="Times New Roman"/>
          <w:sz w:val="24"/>
          <w:szCs w:val="24"/>
        </w:rPr>
        <w:t>Wykonanie odtworzenia nawierzchni i uzyskanie protokołu odbioru pasa drogowego  ZDM w Kaliszu.</w:t>
      </w:r>
    </w:p>
    <w:p w14:paraId="66E0DD0C" w14:textId="29851F10" w:rsidR="00BA15EA" w:rsidRDefault="00CE252F" w:rsidP="00CE252F">
      <w:pPr>
        <w:pStyle w:val="Akapitzlist"/>
        <w:widowControl w:val="0"/>
        <w:numPr>
          <w:ilvl w:val="0"/>
          <w:numId w:val="41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E252F">
        <w:rPr>
          <w:rFonts w:ascii="Times New Roman" w:hAnsi="Times New Roman"/>
          <w:sz w:val="24"/>
          <w:szCs w:val="24"/>
        </w:rPr>
        <w:t>Wykonanie inwentaryzacji powykonawczej sieci wodociągowej</w:t>
      </w:r>
      <w:r>
        <w:rPr>
          <w:rFonts w:ascii="Times New Roman" w:hAnsi="Times New Roman"/>
          <w:sz w:val="24"/>
          <w:szCs w:val="24"/>
        </w:rPr>
        <w:t>.</w:t>
      </w:r>
    </w:p>
    <w:p w14:paraId="62C137C3" w14:textId="77777777" w:rsidR="00CE252F" w:rsidRPr="00CE252F" w:rsidRDefault="00CE252F" w:rsidP="00CE252F">
      <w:pPr>
        <w:pStyle w:val="Akapitzlist"/>
        <w:widowControl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55762204" w14:textId="77777777" w:rsidR="00F21DCF" w:rsidRPr="00F21DCF" w:rsidRDefault="00F21DCF" w:rsidP="00F21DCF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należy:</w:t>
      </w:r>
      <w:bookmarkStart w:id="3" w:name="_Hlk66966839"/>
    </w:p>
    <w:p w14:paraId="3003DC47" w14:textId="2831E422" w:rsidR="00F21DCF" w:rsidRPr="003A6920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</w:pPr>
      <w:r w:rsidRPr="003A692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Prowadzenie prac przy zapewnieniu ciągłości</w:t>
      </w:r>
      <w:r w:rsidR="00E421AE" w:rsidRPr="003A692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</w:t>
      </w:r>
      <w:r w:rsidR="00CE252F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dostaw wody</w:t>
      </w:r>
      <w:r w:rsidRPr="003A692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dla odbiorców.</w:t>
      </w:r>
    </w:p>
    <w:p w14:paraId="1F266E0E" w14:textId="77777777" w:rsidR="00F21DCF" w:rsidRPr="00F21DCF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Ewentualne odwodnienie wykopów.</w:t>
      </w:r>
    </w:p>
    <w:p w14:paraId="0B127E9F" w14:textId="30749880" w:rsidR="00F21DCF" w:rsidRDefault="00F21DCF" w:rsidP="00E64BE4">
      <w:pPr>
        <w:widowControl w:val="0"/>
        <w:numPr>
          <w:ilvl w:val="0"/>
          <w:numId w:val="30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Usunięcie wszystkich ewentualnych kolizji z infrastrukturą techniczną (również nieujawnionych na podkładach geodezyjnych). </w:t>
      </w:r>
      <w:bookmarkEnd w:id="3"/>
    </w:p>
    <w:p w14:paraId="5F9057BA" w14:textId="182A2E1B" w:rsidR="00F21DCF" w:rsidRPr="00F21DCF" w:rsidRDefault="00F21DCF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3F825CBA" w14:textId="77777777" w:rsidR="00F21DCF" w:rsidRPr="00F21DCF" w:rsidRDefault="00F21DCF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Wnioski o zajęcie pasa drogowego przygotowuje Wykonawca.  </w:t>
      </w:r>
    </w:p>
    <w:p w14:paraId="0504424F" w14:textId="679CBD1E" w:rsidR="008C0AF9" w:rsidRDefault="00F21DCF" w:rsidP="007F7D02">
      <w:pPr>
        <w:widowControl w:val="0"/>
        <w:tabs>
          <w:tab w:val="left" w:pos="6237"/>
        </w:tabs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Wszystkie sprawy związane ze zwolnieniem i odbiorem pasa drogowego oraz ewentualnymi naprawami gwarancyjnymi leżą po stronie Wykonawcy.</w:t>
      </w:r>
      <w:bookmarkStart w:id="4" w:name="_Hlk66967127"/>
    </w:p>
    <w:p w14:paraId="0310167F" w14:textId="3501BE7F" w:rsidR="00CE252F" w:rsidRPr="00DB12CF" w:rsidRDefault="00CE252F" w:rsidP="007F7D02">
      <w:pPr>
        <w:widowControl w:val="0"/>
        <w:tabs>
          <w:tab w:val="left" w:pos="6237"/>
        </w:tabs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</w:p>
    <w:p w14:paraId="6C318D7D" w14:textId="77777777" w:rsidR="00CE252F" w:rsidRPr="00CE252F" w:rsidRDefault="00CE252F" w:rsidP="00CE252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</w:pPr>
      <w:r w:rsidRPr="00CE252F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  <w:t>Po stronie Zamawiającego leży:</w:t>
      </w:r>
    </w:p>
    <w:p w14:paraId="440DD704" w14:textId="77777777" w:rsidR="00CE252F" w:rsidRPr="00CE252F" w:rsidRDefault="00CE252F" w:rsidP="00CE252F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</w:pPr>
    </w:p>
    <w:p w14:paraId="1EF5DCBD" w14:textId="5AF3C77A" w:rsidR="00CE252F" w:rsidRPr="00FA79B9" w:rsidRDefault="00CE252F" w:rsidP="00FA79B9">
      <w:pPr>
        <w:numPr>
          <w:ilvl w:val="0"/>
          <w:numId w:val="42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</w:pPr>
      <w:bookmarkStart w:id="5" w:name="_Hlk66967057"/>
      <w:r w:rsidRPr="00FA79B9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Dostarczenie kompletu armatury do zabudowy </w:t>
      </w:r>
      <w:bookmarkStart w:id="6" w:name="_Hlk69109705"/>
      <w:r w:rsidRPr="00FA79B9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(</w:t>
      </w:r>
      <w:r w:rsidRPr="00FA79B9">
        <w:rPr>
          <w:rFonts w:ascii="Times New Roman" w:hAnsi="Times New Roman"/>
          <w:snapToGrid w:val="0"/>
          <w:spacing w:val="-6"/>
          <w:sz w:val="24"/>
          <w:szCs w:val="24"/>
        </w:rPr>
        <w:t xml:space="preserve">zasuwa DN100 – 3szt. zasuwa DN80 </w:t>
      </w:r>
      <w:r w:rsidR="00FA79B9" w:rsidRPr="00FA79B9">
        <w:rPr>
          <w:rFonts w:ascii="Times New Roman" w:hAnsi="Times New Roman"/>
          <w:snapToGrid w:val="0"/>
          <w:spacing w:val="-6"/>
          <w:sz w:val="24"/>
          <w:szCs w:val="24"/>
        </w:rPr>
        <w:t>–</w:t>
      </w:r>
      <w:r w:rsidRPr="00FA79B9">
        <w:rPr>
          <w:rFonts w:ascii="Times New Roman" w:hAnsi="Times New Roman"/>
          <w:snapToGrid w:val="0"/>
          <w:spacing w:val="-6"/>
          <w:sz w:val="24"/>
          <w:szCs w:val="24"/>
        </w:rPr>
        <w:t xml:space="preserve"> 3szt., hydrant podziemny DN80 -3szt.</w:t>
      </w:r>
      <w:r w:rsidRPr="00FA79B9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).</w:t>
      </w:r>
      <w:bookmarkEnd w:id="5"/>
      <w:bookmarkEnd w:id="6"/>
    </w:p>
    <w:p w14:paraId="1CBC9411" w14:textId="77777777" w:rsidR="007F7D02" w:rsidRPr="00DB12CF" w:rsidRDefault="007F7D02" w:rsidP="00CE252F">
      <w:pPr>
        <w:widowControl w:val="0"/>
        <w:tabs>
          <w:tab w:val="left" w:pos="6237"/>
        </w:tabs>
        <w:spacing w:after="0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</w:p>
    <w:p w14:paraId="76031604" w14:textId="77777777" w:rsidR="00F21DCF" w:rsidRPr="00F21DCF" w:rsidRDefault="00F21DCF" w:rsidP="00F21DCF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Prace należy prowadzić zgodnie z:</w:t>
      </w:r>
    </w:p>
    <w:bookmarkEnd w:id="1"/>
    <w:bookmarkEnd w:id="4"/>
    <w:p w14:paraId="5FB605D4" w14:textId="77777777" w:rsidR="00CE252F" w:rsidRPr="002F5E98" w:rsidRDefault="00CE252F" w:rsidP="00CE252F">
      <w:pPr>
        <w:pStyle w:val="Akapitzlist"/>
        <w:widowControl w:val="0"/>
        <w:numPr>
          <w:ilvl w:val="0"/>
          <w:numId w:val="43"/>
        </w:numPr>
        <w:snapToGrid w:val="0"/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E98">
        <w:rPr>
          <w:rFonts w:ascii="Times New Roman" w:eastAsia="Times New Roman" w:hAnsi="Times New Roman"/>
          <w:sz w:val="24"/>
          <w:szCs w:val="24"/>
          <w:lang w:eastAsia="pl-PL"/>
        </w:rPr>
        <w:t>Decyzją ZDM w Kaliszu Decyzją WU.4132.23.2021 z dnia 17.03.2021r.</w:t>
      </w:r>
    </w:p>
    <w:p w14:paraId="650A6C8E" w14:textId="77777777" w:rsidR="00CE252F" w:rsidRPr="002F5E98" w:rsidRDefault="00CE252F" w:rsidP="00CE252F">
      <w:pPr>
        <w:pStyle w:val="Akapitzlist"/>
        <w:widowControl w:val="0"/>
        <w:numPr>
          <w:ilvl w:val="0"/>
          <w:numId w:val="43"/>
        </w:numPr>
        <w:snapToGrid w:val="0"/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E98">
        <w:rPr>
          <w:rFonts w:ascii="Times New Roman" w:eastAsia="Times New Roman" w:hAnsi="Times New Roman"/>
          <w:sz w:val="24"/>
          <w:szCs w:val="24"/>
          <w:lang w:eastAsia="pl-PL"/>
        </w:rPr>
        <w:t>Projektem organizacji ruchu WIR.4021.29.2021 z dnia 21.04.2021r.</w:t>
      </w:r>
    </w:p>
    <w:p w14:paraId="5BF37BEB" w14:textId="77777777" w:rsidR="00CE252F" w:rsidRPr="002F5E98" w:rsidRDefault="00CE252F" w:rsidP="00CE252F">
      <w:pPr>
        <w:pStyle w:val="Akapitzlist"/>
        <w:widowControl w:val="0"/>
        <w:numPr>
          <w:ilvl w:val="0"/>
          <w:numId w:val="43"/>
        </w:numPr>
        <w:snapToGrid w:val="0"/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E98">
        <w:rPr>
          <w:rFonts w:ascii="Times New Roman" w:eastAsia="Times New Roman" w:hAnsi="Times New Roman"/>
          <w:sz w:val="24"/>
          <w:szCs w:val="24"/>
          <w:lang w:eastAsia="pl-PL"/>
        </w:rPr>
        <w:t>Pozwoleniem Nr 146/2021/A z dnia 01.04.2021r. Wielkopolskiego Wojewódzkiego Konserwatora Zabytków – nadzór archeologiczny zapewnia Inwestor.</w:t>
      </w:r>
    </w:p>
    <w:p w14:paraId="26E5DBA3" w14:textId="77777777" w:rsidR="00CE252F" w:rsidRPr="002F5E98" w:rsidRDefault="00CE252F" w:rsidP="00CE252F">
      <w:pPr>
        <w:pStyle w:val="Akapitzlist"/>
        <w:widowControl w:val="0"/>
        <w:numPr>
          <w:ilvl w:val="0"/>
          <w:numId w:val="43"/>
        </w:numPr>
        <w:snapToGrid w:val="0"/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E98">
        <w:rPr>
          <w:rFonts w:ascii="Times New Roman" w:eastAsia="Times New Roman" w:hAnsi="Times New Roman"/>
          <w:sz w:val="24"/>
          <w:szCs w:val="24"/>
          <w:lang w:eastAsia="pl-PL"/>
        </w:rPr>
        <w:t>Protokołem z narady koordynacyjnej Nr WGK.6630.120.2021 z dnia 14.04.2021r.</w:t>
      </w:r>
    </w:p>
    <w:p w14:paraId="5B27B9F4" w14:textId="745ECA51" w:rsidR="00CE252F" w:rsidRPr="002F5E98" w:rsidRDefault="00CE252F" w:rsidP="00CE252F">
      <w:pPr>
        <w:pStyle w:val="Akapitzlist"/>
        <w:widowControl w:val="0"/>
        <w:numPr>
          <w:ilvl w:val="0"/>
          <w:numId w:val="43"/>
        </w:numPr>
        <w:snapToGrid w:val="0"/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E98">
        <w:rPr>
          <w:rFonts w:ascii="Times New Roman" w:eastAsia="Times New Roman" w:hAnsi="Times New Roman"/>
          <w:sz w:val="24"/>
          <w:szCs w:val="24"/>
          <w:lang w:eastAsia="pl-PL"/>
        </w:rPr>
        <w:t>Decyzją Pozwolenia na budowę.</w:t>
      </w:r>
    </w:p>
    <w:p w14:paraId="7650372C" w14:textId="5F50EDC0" w:rsidR="00DB12CF" w:rsidRDefault="007054D0" w:rsidP="00E72666">
      <w:pPr>
        <w:pStyle w:val="Akapitzlist"/>
        <w:numPr>
          <w:ilvl w:val="0"/>
          <w:numId w:val="43"/>
        </w:numPr>
        <w:ind w:left="1134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E98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2F5E98" w:rsidRPr="002F5E98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2F5E98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opracowany</w:t>
      </w:r>
      <w:r w:rsidR="002F5E98" w:rsidRPr="002F5E9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F5E98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PWiK Spółka z o.o. z siedzibą w Kaliszu.</w:t>
      </w:r>
      <w:bookmarkEnd w:id="2"/>
    </w:p>
    <w:p w14:paraId="3EBDBC7C" w14:textId="0BFA11E5" w:rsidR="00E72666" w:rsidRDefault="00E72666" w:rsidP="00E72666">
      <w:pPr>
        <w:pStyle w:val="Akapitzlist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8D33B1" w14:textId="2B04DB4E" w:rsidR="004E051E" w:rsidRDefault="004E051E" w:rsidP="00E72666">
      <w:pPr>
        <w:pStyle w:val="Akapitzlist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5DF62E" w14:textId="77777777" w:rsidR="004E051E" w:rsidRPr="00E72666" w:rsidRDefault="004E051E" w:rsidP="00E72666">
      <w:pPr>
        <w:pStyle w:val="Akapitzlist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C09547" w14:textId="0223CCA7" w:rsidR="00C93D1B" w:rsidRPr="00293BA1" w:rsidRDefault="00C93D1B" w:rsidP="00E421A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lastRenderedPageBreak/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8F6D59A" w:rsidR="00CF095F" w:rsidRP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70DA683" w14:textId="12D4AB32" w:rsidR="00B05B36" w:rsidRPr="00813BDD" w:rsidRDefault="00C93D1B" w:rsidP="00813BDD">
      <w:pPr>
        <w:pStyle w:val="Akapitzlist"/>
        <w:numPr>
          <w:ilvl w:val="0"/>
          <w:numId w:val="28"/>
        </w:num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 w:rsidRPr="00813BDD">
        <w:rPr>
          <w:rFonts w:ascii="Times New Roman" w:hAnsi="Times New Roman"/>
          <w:sz w:val="24"/>
          <w:szCs w:val="24"/>
        </w:rPr>
        <w:t xml:space="preserve">Termin </w:t>
      </w:r>
      <w:r w:rsidR="00595490" w:rsidRPr="00813BDD">
        <w:rPr>
          <w:rFonts w:ascii="Times New Roman" w:hAnsi="Times New Roman"/>
          <w:sz w:val="24"/>
          <w:szCs w:val="24"/>
        </w:rPr>
        <w:t>wejścia na budowę:</w:t>
      </w:r>
      <w:r w:rsidR="00CE252F" w:rsidRPr="00813BDD">
        <w:rPr>
          <w:rFonts w:ascii="Times New Roman" w:hAnsi="Times New Roman"/>
          <w:sz w:val="24"/>
          <w:szCs w:val="24"/>
        </w:rPr>
        <w:t xml:space="preserve"> bezzwłocznie po uzyskaniu przez Inwestora pozwolenia na budowę</w:t>
      </w:r>
      <w:r w:rsidR="00813BDD">
        <w:rPr>
          <w:rFonts w:ascii="Times New Roman" w:hAnsi="Times New Roman"/>
          <w:sz w:val="24"/>
          <w:szCs w:val="24"/>
        </w:rPr>
        <w:t>,</w:t>
      </w:r>
      <w:r w:rsidR="00813BDD" w:rsidRPr="00813BDD">
        <w:rPr>
          <w:rFonts w:ascii="Times New Roman" w:hAnsi="Times New Roman"/>
          <w:sz w:val="24"/>
          <w:szCs w:val="24"/>
        </w:rPr>
        <w:t xml:space="preserve"> najpóźniej od 01.07.2021r.</w:t>
      </w:r>
    </w:p>
    <w:p w14:paraId="22AC2893" w14:textId="11073B99" w:rsidR="00DC42B6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zakończenia </w:t>
      </w:r>
      <w:r w:rsidR="00F2119B">
        <w:rPr>
          <w:rFonts w:ascii="Times New Roman" w:hAnsi="Times New Roman"/>
          <w:sz w:val="24"/>
          <w:szCs w:val="24"/>
        </w:rPr>
        <w:t>robót budowlanych</w:t>
      </w:r>
      <w:r w:rsidR="00DC67EE" w:rsidRPr="00293BA1">
        <w:rPr>
          <w:rFonts w:ascii="Times New Roman" w:hAnsi="Times New Roman"/>
          <w:sz w:val="24"/>
          <w:szCs w:val="24"/>
        </w:rPr>
        <w:t>:</w:t>
      </w:r>
      <w:r w:rsidRPr="00293BA1">
        <w:rPr>
          <w:rFonts w:ascii="Times New Roman" w:hAnsi="Times New Roman"/>
          <w:sz w:val="24"/>
          <w:szCs w:val="24"/>
        </w:rPr>
        <w:t xml:space="preserve"> do </w:t>
      </w:r>
      <w:r w:rsidR="00CE252F">
        <w:rPr>
          <w:rFonts w:ascii="Times New Roman" w:hAnsi="Times New Roman"/>
          <w:sz w:val="24"/>
          <w:szCs w:val="24"/>
        </w:rPr>
        <w:t>30</w:t>
      </w:r>
      <w:r w:rsidRPr="00293BA1">
        <w:rPr>
          <w:rFonts w:ascii="Times New Roman" w:hAnsi="Times New Roman"/>
          <w:sz w:val="24"/>
          <w:szCs w:val="24"/>
        </w:rPr>
        <w:t>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CE252F">
        <w:rPr>
          <w:rFonts w:ascii="Times New Roman" w:hAnsi="Times New Roman"/>
          <w:sz w:val="24"/>
          <w:szCs w:val="24"/>
        </w:rPr>
        <w:t>7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26B489BB" w14:textId="7D73067A" w:rsidR="009756C4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Termin dostarczenia materiałów odbiorowych</w:t>
      </w:r>
      <w:r w:rsidR="00A72B2B">
        <w:rPr>
          <w:rFonts w:ascii="Times New Roman" w:hAnsi="Times New Roman"/>
          <w:sz w:val="24"/>
          <w:szCs w:val="24"/>
        </w:rPr>
        <w:t>:</w:t>
      </w:r>
      <w:r w:rsidRPr="00293BA1">
        <w:rPr>
          <w:rFonts w:ascii="Times New Roman" w:hAnsi="Times New Roman"/>
          <w:sz w:val="24"/>
          <w:szCs w:val="24"/>
        </w:rPr>
        <w:t xml:space="preserve"> 30.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CE252F">
        <w:rPr>
          <w:rFonts w:ascii="Times New Roman" w:hAnsi="Times New Roman"/>
          <w:sz w:val="24"/>
          <w:szCs w:val="24"/>
        </w:rPr>
        <w:t>8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34AA88AD" w14:textId="77777777" w:rsidR="00BB5013" w:rsidRPr="00F21DCF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293BA1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CF095F">
        <w:rPr>
          <w:rFonts w:ascii="Times New Roman" w:hAnsi="Times New Roman"/>
          <w:sz w:val="24"/>
          <w:szCs w:val="24"/>
        </w:rPr>
        <w:t>30</w:t>
      </w:r>
      <w:r w:rsidRPr="00CF095F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293BA1" w:rsidRDefault="00753B59" w:rsidP="00F21DC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F21DCF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1E57496D" w14:textId="7EA2DAFB" w:rsidR="00B604DA" w:rsidRPr="00E421AE" w:rsidRDefault="00E32296" w:rsidP="00E421AE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77124">
        <w:rPr>
          <w:rFonts w:ascii="Times New Roman" w:hAnsi="Times New Roman"/>
          <w:spacing w:val="-2"/>
          <w:sz w:val="24"/>
          <w:szCs w:val="24"/>
        </w:rPr>
        <w:t>Wynagrodzenie ryczałtowe zostanie pomniejszone o kwotę wynikającą z kosztów poniesionych za zajęcie pasa drogowego, na podstawie faktur Vat wystawionych przez PWiK Sp. z o.o.</w:t>
      </w: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D4863B1" w14:textId="30A30FB4" w:rsidR="005B5968" w:rsidRPr="005B5968" w:rsidRDefault="005B5968" w:rsidP="005B5968">
      <w:pPr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5B5968">
        <w:rPr>
          <w:rFonts w:ascii="Times New Roman" w:hAnsi="Times New Roman"/>
          <w:spacing w:val="-6"/>
          <w:sz w:val="24"/>
          <w:szCs w:val="24"/>
        </w:rPr>
        <w:t>Specjalista ds. Inwestycji – mgr inż. Jolanta Kaczmarek, tel. 62 760 80 17.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7" w:name="_Hlk34647304"/>
      <w:bookmarkStart w:id="8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będą przechowywane, przez okres 4 lat od dnia zakończenia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7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8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9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9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72666">
      <w:pgSz w:w="11906" w:h="16838"/>
      <w:pgMar w:top="1135" w:right="127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718EE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6355D79"/>
    <w:multiLevelType w:val="hybridMultilevel"/>
    <w:tmpl w:val="C8D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2EB05A88"/>
    <w:multiLevelType w:val="hybridMultilevel"/>
    <w:tmpl w:val="B9E63D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F3D663E"/>
    <w:multiLevelType w:val="hybridMultilevel"/>
    <w:tmpl w:val="C8D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A42375"/>
    <w:multiLevelType w:val="hybridMultilevel"/>
    <w:tmpl w:val="D97AAE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1B92174"/>
    <w:multiLevelType w:val="hybridMultilevel"/>
    <w:tmpl w:val="09426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3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9A5E9E"/>
    <w:multiLevelType w:val="hybridMultilevel"/>
    <w:tmpl w:val="7EB8E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0" w15:restartNumberingAfterBreak="0">
    <w:nsid w:val="7883096D"/>
    <w:multiLevelType w:val="hybridMultilevel"/>
    <w:tmpl w:val="8CBC6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41"/>
  </w:num>
  <w:num w:numId="3">
    <w:abstractNumId w:val="9"/>
  </w:num>
  <w:num w:numId="4">
    <w:abstractNumId w:val="1"/>
  </w:num>
  <w:num w:numId="5">
    <w:abstractNumId w:val="12"/>
  </w:num>
  <w:num w:numId="6">
    <w:abstractNumId w:val="36"/>
  </w:num>
  <w:num w:numId="7">
    <w:abstractNumId w:val="30"/>
  </w:num>
  <w:num w:numId="8">
    <w:abstractNumId w:val="38"/>
  </w:num>
  <w:num w:numId="9">
    <w:abstractNumId w:val="35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29"/>
  </w:num>
  <w:num w:numId="21">
    <w:abstractNumId w:val="6"/>
  </w:num>
  <w:num w:numId="22">
    <w:abstractNumId w:val="28"/>
  </w:num>
  <w:num w:numId="23">
    <w:abstractNumId w:val="20"/>
  </w:num>
  <w:num w:numId="24">
    <w:abstractNumId w:val="21"/>
  </w:num>
  <w:num w:numId="25">
    <w:abstractNumId w:val="8"/>
  </w:num>
  <w:num w:numId="26">
    <w:abstractNumId w:val="0"/>
  </w:num>
  <w:num w:numId="27">
    <w:abstractNumId w:val="22"/>
  </w:num>
  <w:num w:numId="28">
    <w:abstractNumId w:val="14"/>
  </w:num>
  <w:num w:numId="29">
    <w:abstractNumId w:val="31"/>
  </w:num>
  <w:num w:numId="30">
    <w:abstractNumId w:val="10"/>
  </w:num>
  <w:num w:numId="31">
    <w:abstractNumId w:val="17"/>
  </w:num>
  <w:num w:numId="32">
    <w:abstractNumId w:val="33"/>
  </w:num>
  <w:num w:numId="33">
    <w:abstractNumId w:val="37"/>
  </w:num>
  <w:num w:numId="34">
    <w:abstractNumId w:val="25"/>
  </w:num>
  <w:num w:numId="35">
    <w:abstractNumId w:val="19"/>
  </w:num>
  <w:num w:numId="36">
    <w:abstractNumId w:val="24"/>
  </w:num>
  <w:num w:numId="37">
    <w:abstractNumId w:val="27"/>
  </w:num>
  <w:num w:numId="38">
    <w:abstractNumId w:val="23"/>
  </w:num>
  <w:num w:numId="39">
    <w:abstractNumId w:val="26"/>
  </w:num>
  <w:num w:numId="40">
    <w:abstractNumId w:val="3"/>
  </w:num>
  <w:num w:numId="41">
    <w:abstractNumId w:val="1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40B0B"/>
    <w:rsid w:val="00057FB9"/>
    <w:rsid w:val="00062772"/>
    <w:rsid w:val="00065569"/>
    <w:rsid w:val="00067ED6"/>
    <w:rsid w:val="000A756B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212B"/>
    <w:rsid w:val="00226F44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2F5E98"/>
    <w:rsid w:val="0030001C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A6920"/>
    <w:rsid w:val="003D5F15"/>
    <w:rsid w:val="003E126F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0109"/>
    <w:rsid w:val="00471D69"/>
    <w:rsid w:val="00487A93"/>
    <w:rsid w:val="004B4798"/>
    <w:rsid w:val="004B4D7F"/>
    <w:rsid w:val="004B7950"/>
    <w:rsid w:val="004E051E"/>
    <w:rsid w:val="00512D7A"/>
    <w:rsid w:val="00526082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B5968"/>
    <w:rsid w:val="005C513D"/>
    <w:rsid w:val="005E2542"/>
    <w:rsid w:val="005E2DFF"/>
    <w:rsid w:val="005E6DB2"/>
    <w:rsid w:val="005F40DC"/>
    <w:rsid w:val="005F64AC"/>
    <w:rsid w:val="00603D41"/>
    <w:rsid w:val="0061735F"/>
    <w:rsid w:val="006176F6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C7262"/>
    <w:rsid w:val="006C785C"/>
    <w:rsid w:val="006D6EB3"/>
    <w:rsid w:val="00702422"/>
    <w:rsid w:val="00702C6B"/>
    <w:rsid w:val="007054D0"/>
    <w:rsid w:val="00710D4D"/>
    <w:rsid w:val="00722E77"/>
    <w:rsid w:val="00722EF2"/>
    <w:rsid w:val="007274D5"/>
    <w:rsid w:val="00743C94"/>
    <w:rsid w:val="00753B59"/>
    <w:rsid w:val="007663C0"/>
    <w:rsid w:val="007766B5"/>
    <w:rsid w:val="007863F9"/>
    <w:rsid w:val="00796049"/>
    <w:rsid w:val="007961EB"/>
    <w:rsid w:val="00796AA4"/>
    <w:rsid w:val="007B24C7"/>
    <w:rsid w:val="007B4014"/>
    <w:rsid w:val="007E4A76"/>
    <w:rsid w:val="007F6174"/>
    <w:rsid w:val="007F7D02"/>
    <w:rsid w:val="008039DD"/>
    <w:rsid w:val="00813BDD"/>
    <w:rsid w:val="00823581"/>
    <w:rsid w:val="0083310A"/>
    <w:rsid w:val="00833C87"/>
    <w:rsid w:val="00850B7E"/>
    <w:rsid w:val="00851C86"/>
    <w:rsid w:val="00851E86"/>
    <w:rsid w:val="00857DE5"/>
    <w:rsid w:val="008618F2"/>
    <w:rsid w:val="008714C1"/>
    <w:rsid w:val="0087259D"/>
    <w:rsid w:val="008813F7"/>
    <w:rsid w:val="008847E9"/>
    <w:rsid w:val="00885624"/>
    <w:rsid w:val="008A7033"/>
    <w:rsid w:val="008C0AF9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96196"/>
    <w:rsid w:val="009B6781"/>
    <w:rsid w:val="009D0B96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2B2B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236B"/>
    <w:rsid w:val="00C7519B"/>
    <w:rsid w:val="00C832FD"/>
    <w:rsid w:val="00C93D1B"/>
    <w:rsid w:val="00CA201D"/>
    <w:rsid w:val="00CC6126"/>
    <w:rsid w:val="00CE252F"/>
    <w:rsid w:val="00CF095F"/>
    <w:rsid w:val="00CF2FDF"/>
    <w:rsid w:val="00CF6423"/>
    <w:rsid w:val="00D04185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12CF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21AE"/>
    <w:rsid w:val="00E46A90"/>
    <w:rsid w:val="00E51263"/>
    <w:rsid w:val="00E647C0"/>
    <w:rsid w:val="00E64BE4"/>
    <w:rsid w:val="00E72666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F02124"/>
    <w:rsid w:val="00F0518E"/>
    <w:rsid w:val="00F06D7A"/>
    <w:rsid w:val="00F2119B"/>
    <w:rsid w:val="00F21DCF"/>
    <w:rsid w:val="00F24EF4"/>
    <w:rsid w:val="00F33EB1"/>
    <w:rsid w:val="00F40444"/>
    <w:rsid w:val="00F437AE"/>
    <w:rsid w:val="00F62913"/>
    <w:rsid w:val="00F66A0F"/>
    <w:rsid w:val="00FA4443"/>
    <w:rsid w:val="00FA79B9"/>
    <w:rsid w:val="00FC4332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1723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86</cp:revision>
  <cp:lastPrinted>2021-06-07T08:54:00Z</cp:lastPrinted>
  <dcterms:created xsi:type="dcterms:W3CDTF">2019-09-04T10:49:00Z</dcterms:created>
  <dcterms:modified xsi:type="dcterms:W3CDTF">2021-06-09T06:29:00Z</dcterms:modified>
</cp:coreProperties>
</file>