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66" w:rsidRDefault="00641EA9" w:rsidP="00743E20">
      <w:pPr>
        <w:spacing w:line="360" w:lineRule="auto"/>
        <w:jc w:val="right"/>
        <w:rPr>
          <w:sz w:val="22"/>
          <w:szCs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705" w:rsidRDefault="003A02FD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Sekcja </w:t>
                            </w:r>
                            <w:r w:rsidR="00C47705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Zamówień Publicznych</w:t>
                            </w:r>
                          </w:p>
                          <w:p w:rsidR="00C47705" w:rsidRPr="00F85F2B" w:rsidRDefault="00C47705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C47705" w:rsidRDefault="00C47705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47705" w:rsidRPr="00F85F2B" w:rsidRDefault="00C47705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Piłsudskiego 111, 12-100 Szczytno</w:t>
                            </w:r>
                          </w:p>
                          <w:p w:rsidR="00C47705" w:rsidRPr="00236766" w:rsidRDefault="00C47705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Pr="00016B26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zzp@apol.edu.pl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:rsidR="00C47705" w:rsidRDefault="00C47705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C47705" w:rsidRPr="00F85F2B" w:rsidRDefault="00C47705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         PN-EN ISO 22000:20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C47705" w:rsidRPr="00F85F2B" w:rsidRDefault="00C47705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47705" w:rsidRPr="00F85F2B" w:rsidRDefault="00C47705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C47705" w:rsidRDefault="003A02FD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Sekcja </w:t>
                      </w:r>
                      <w:r w:rsidR="00C47705">
                        <w:rPr>
                          <w:b/>
                          <w:spacing w:val="30"/>
                          <w:sz w:val="28"/>
                          <w:szCs w:val="28"/>
                        </w:rPr>
                        <w:t>Zamówień Publicznych</w:t>
                      </w:r>
                    </w:p>
                    <w:p w:rsidR="00C47705" w:rsidRPr="00F85F2B" w:rsidRDefault="00C47705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C47705" w:rsidRDefault="00C47705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47705" w:rsidRPr="00F85F2B" w:rsidRDefault="00C47705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Piłsudskiego 111, 12-100 Szczytno</w:t>
                      </w:r>
                    </w:p>
                    <w:p w:rsidR="00C47705" w:rsidRPr="00236766" w:rsidRDefault="00C47705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016B26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zzp@apol.edu.pl</w:t>
                        </w:r>
                      </w:hyperlink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:rsidR="00C47705" w:rsidRDefault="00C47705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C47705" w:rsidRPr="00F85F2B" w:rsidRDefault="00C47705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CAGE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         PN-EN ISO 22000:20</w:t>
                      </w:r>
                      <w:r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C47705" w:rsidRPr="00F85F2B" w:rsidRDefault="00C47705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C47705" w:rsidRPr="00F85F2B" w:rsidRDefault="00C47705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616E" w:rsidRPr="00121256">
        <w:rPr>
          <w:sz w:val="22"/>
          <w:szCs w:val="22"/>
        </w:rPr>
        <w:t xml:space="preserve"> </w:t>
      </w:r>
    </w:p>
    <w:p w:rsidR="00743E20" w:rsidRPr="00BD5D4F" w:rsidRDefault="00FB4122" w:rsidP="00743E20">
      <w:pPr>
        <w:jc w:val="both"/>
      </w:pPr>
      <w:r w:rsidRPr="00FB4122">
        <w:rPr>
          <w:sz w:val="22"/>
        </w:rPr>
        <w:t xml:space="preserve">L. </w:t>
      </w:r>
      <w:r w:rsidR="00743E20" w:rsidRPr="00FB4122">
        <w:rPr>
          <w:sz w:val="22"/>
        </w:rPr>
        <w:t>dz. ZZP-</w:t>
      </w:r>
      <w:r w:rsidR="00CB5FE4">
        <w:rPr>
          <w:sz w:val="22"/>
        </w:rPr>
        <w:t>780</w:t>
      </w:r>
      <w:bookmarkStart w:id="0" w:name="_GoBack"/>
      <w:bookmarkEnd w:id="0"/>
      <w:r w:rsidR="00743E20" w:rsidRPr="003C39EA">
        <w:rPr>
          <w:sz w:val="22"/>
        </w:rPr>
        <w:t>/</w:t>
      </w:r>
      <w:r w:rsidR="00743E20" w:rsidRPr="00E6414C">
        <w:rPr>
          <w:sz w:val="22"/>
        </w:rPr>
        <w:t xml:space="preserve">2024 </w:t>
      </w:r>
      <w:r w:rsidR="00743E20" w:rsidRPr="00686C97">
        <w:rPr>
          <w:sz w:val="22"/>
        </w:rPr>
        <w:tab/>
        <w:t xml:space="preserve"> </w:t>
      </w:r>
      <w:r w:rsidR="00743E20" w:rsidRPr="00686C97">
        <w:rPr>
          <w:sz w:val="22"/>
        </w:rPr>
        <w:tab/>
      </w:r>
      <w:r w:rsidR="00743E20" w:rsidRPr="00686C97">
        <w:rPr>
          <w:sz w:val="22"/>
        </w:rPr>
        <w:tab/>
      </w:r>
      <w:r w:rsidR="00743E20" w:rsidRPr="00686C97">
        <w:rPr>
          <w:sz w:val="22"/>
        </w:rPr>
        <w:tab/>
      </w:r>
      <w:r w:rsidR="00743E20" w:rsidRPr="00686C97">
        <w:rPr>
          <w:sz w:val="22"/>
        </w:rPr>
        <w:tab/>
      </w:r>
      <w:r w:rsidR="00743E20" w:rsidRPr="00686C97">
        <w:rPr>
          <w:sz w:val="22"/>
        </w:rPr>
        <w:tab/>
      </w:r>
      <w:r w:rsidR="001B2F03">
        <w:rPr>
          <w:sz w:val="22"/>
        </w:rPr>
        <w:t xml:space="preserve">       </w:t>
      </w:r>
      <w:r w:rsidR="003A02FD">
        <w:rPr>
          <w:sz w:val="22"/>
        </w:rPr>
        <w:t xml:space="preserve">          </w:t>
      </w:r>
      <w:r w:rsidR="00356BCA">
        <w:rPr>
          <w:sz w:val="22"/>
        </w:rPr>
        <w:t xml:space="preserve"> </w:t>
      </w:r>
      <w:r w:rsidR="00743E20" w:rsidRPr="00686C97">
        <w:rPr>
          <w:sz w:val="22"/>
        </w:rPr>
        <w:t>Szczytno,</w:t>
      </w:r>
      <w:r w:rsidR="00743E20" w:rsidRPr="00200B80">
        <w:rPr>
          <w:sz w:val="22"/>
        </w:rPr>
        <w:t xml:space="preserve"> </w:t>
      </w:r>
      <w:r w:rsidR="00AA40BD">
        <w:rPr>
          <w:sz w:val="22"/>
        </w:rPr>
        <w:t>29</w:t>
      </w:r>
      <w:r w:rsidRPr="00200B80">
        <w:rPr>
          <w:sz w:val="22"/>
        </w:rPr>
        <w:t xml:space="preserve"> </w:t>
      </w:r>
      <w:r w:rsidR="003A02FD">
        <w:rPr>
          <w:sz w:val="22"/>
        </w:rPr>
        <w:t>października</w:t>
      </w:r>
      <w:r w:rsidR="00743E20">
        <w:rPr>
          <w:sz w:val="22"/>
        </w:rPr>
        <w:t xml:space="preserve"> </w:t>
      </w:r>
      <w:r w:rsidR="00743E20" w:rsidRPr="00686C97">
        <w:rPr>
          <w:sz w:val="22"/>
        </w:rPr>
        <w:t>202</w:t>
      </w:r>
      <w:r w:rsidR="00743E20">
        <w:rPr>
          <w:sz w:val="22"/>
        </w:rPr>
        <w:t xml:space="preserve">4 </w:t>
      </w:r>
      <w:r w:rsidR="00743E20" w:rsidRPr="00686C97">
        <w:rPr>
          <w:sz w:val="22"/>
        </w:rPr>
        <w:t>r.</w:t>
      </w:r>
    </w:p>
    <w:p w:rsidR="00743E20" w:rsidRDefault="00743E20" w:rsidP="00743E20">
      <w:pPr>
        <w:spacing w:line="276" w:lineRule="auto"/>
        <w:jc w:val="both"/>
        <w:rPr>
          <w:sz w:val="14"/>
          <w:szCs w:val="16"/>
        </w:rPr>
      </w:pPr>
    </w:p>
    <w:p w:rsidR="00200B80" w:rsidRDefault="00200B80" w:rsidP="00743E20">
      <w:pPr>
        <w:jc w:val="center"/>
        <w:rPr>
          <w:b/>
        </w:rPr>
      </w:pPr>
    </w:p>
    <w:p w:rsidR="008D2252" w:rsidRDefault="008D2252" w:rsidP="008D2252">
      <w:pPr>
        <w:spacing w:line="360" w:lineRule="auto"/>
        <w:jc w:val="center"/>
        <w:rPr>
          <w:b/>
          <w:sz w:val="22"/>
          <w:szCs w:val="22"/>
        </w:rPr>
      </w:pPr>
      <w:r w:rsidRPr="001E04F7">
        <w:rPr>
          <w:b/>
          <w:sz w:val="22"/>
          <w:szCs w:val="22"/>
        </w:rPr>
        <w:t>Wyjaśnienia i zmiany do</w:t>
      </w:r>
      <w:r w:rsidRPr="009F3267">
        <w:rPr>
          <w:b/>
          <w:sz w:val="22"/>
          <w:szCs w:val="22"/>
        </w:rPr>
        <w:t xml:space="preserve"> treści Specyfikacji Warunków Zamówienia</w:t>
      </w:r>
    </w:p>
    <w:p w:rsidR="008D2252" w:rsidRPr="009F3267" w:rsidRDefault="008D2252" w:rsidP="008D2252">
      <w:pPr>
        <w:spacing w:line="360" w:lineRule="auto"/>
        <w:jc w:val="center"/>
        <w:rPr>
          <w:b/>
          <w:sz w:val="22"/>
          <w:szCs w:val="22"/>
        </w:rPr>
      </w:pPr>
    </w:p>
    <w:p w:rsidR="008D2252" w:rsidRPr="00967831" w:rsidRDefault="008D2252" w:rsidP="008D2252">
      <w:pPr>
        <w:spacing w:line="360" w:lineRule="auto"/>
        <w:jc w:val="center"/>
        <w:rPr>
          <w:b/>
          <w:sz w:val="22"/>
          <w:szCs w:val="22"/>
        </w:rPr>
      </w:pPr>
      <w:r w:rsidRPr="009F3267">
        <w:rPr>
          <w:b/>
          <w:sz w:val="22"/>
          <w:szCs w:val="22"/>
        </w:rPr>
        <w:t xml:space="preserve">w postępowaniu nr </w:t>
      </w:r>
      <w:r w:rsidR="00AA40BD">
        <w:rPr>
          <w:b/>
          <w:sz w:val="22"/>
          <w:szCs w:val="22"/>
        </w:rPr>
        <w:t>03</w:t>
      </w:r>
      <w:r w:rsidRPr="009F3267">
        <w:rPr>
          <w:b/>
          <w:sz w:val="22"/>
          <w:szCs w:val="22"/>
        </w:rPr>
        <w:t>/</w:t>
      </w:r>
      <w:r w:rsidR="00AA40BD">
        <w:rPr>
          <w:b/>
          <w:sz w:val="22"/>
          <w:szCs w:val="22"/>
        </w:rPr>
        <w:t>SIR</w:t>
      </w:r>
      <w:r w:rsidRPr="009F326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24</w:t>
      </w:r>
      <w:r w:rsidRPr="009F3267">
        <w:rPr>
          <w:b/>
          <w:sz w:val="22"/>
          <w:szCs w:val="22"/>
        </w:rPr>
        <w:t xml:space="preserve"> na </w:t>
      </w:r>
      <w:r>
        <w:rPr>
          <w:b/>
          <w:sz w:val="22"/>
          <w:szCs w:val="22"/>
        </w:rPr>
        <w:t xml:space="preserve">dostawę </w:t>
      </w:r>
      <w:r w:rsidR="00AA40BD">
        <w:rPr>
          <w:b/>
          <w:sz w:val="22"/>
          <w:szCs w:val="22"/>
        </w:rPr>
        <w:t>energii elektrycznej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na potrzeby</w:t>
      </w:r>
      <w:r w:rsidRPr="00A50D51">
        <w:rPr>
          <w:b/>
          <w:sz w:val="22"/>
          <w:szCs w:val="22"/>
        </w:rPr>
        <w:t xml:space="preserve"> Akademii Policji w Szczytnie</w:t>
      </w:r>
    </w:p>
    <w:p w:rsidR="008D2252" w:rsidRPr="009F3267" w:rsidRDefault="008D2252" w:rsidP="008D2252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8D2252" w:rsidRPr="009E48F1" w:rsidRDefault="00AA40BD" w:rsidP="00AA40BD">
      <w:pPr>
        <w:pStyle w:val="Standard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A40BD">
        <w:rPr>
          <w:rFonts w:ascii="Times New Roman" w:eastAsia="Calibri" w:hAnsi="Times New Roman" w:cs="Times New Roman"/>
          <w:sz w:val="22"/>
          <w:szCs w:val="22"/>
        </w:rPr>
        <w:t>Na podstawie art. 135 ust. 1</w:t>
      </w:r>
      <w:r w:rsidR="002D3514">
        <w:rPr>
          <w:rFonts w:ascii="Times New Roman" w:eastAsia="Calibri" w:hAnsi="Times New Roman" w:cs="Times New Roman"/>
          <w:sz w:val="22"/>
          <w:szCs w:val="22"/>
        </w:rPr>
        <w:t xml:space="preserve"> i ust. 6</w:t>
      </w:r>
      <w:r w:rsidRPr="00AA40BD">
        <w:rPr>
          <w:rFonts w:ascii="Times New Roman" w:eastAsia="Calibri" w:hAnsi="Times New Roman" w:cs="Times New Roman"/>
          <w:sz w:val="22"/>
          <w:szCs w:val="22"/>
        </w:rPr>
        <w:t xml:space="preserve"> oraz 137 ust. 1 ustawy z dnia 11 września 2019 r. Prawo zamówień publicznych (tekst jednolity Dz. U. z 2024 r., poz. 1320) Zamawiający przekazuje treść zapytań wraz </w:t>
      </w:r>
      <w:r w:rsidR="002D3514">
        <w:rPr>
          <w:rFonts w:ascii="Times New Roman" w:eastAsia="Calibri" w:hAnsi="Times New Roman" w:cs="Times New Roman"/>
          <w:sz w:val="22"/>
          <w:szCs w:val="22"/>
        </w:rPr>
        <w:br/>
      </w:r>
      <w:r w:rsidRPr="00AA40BD">
        <w:rPr>
          <w:rFonts w:ascii="Times New Roman" w:eastAsia="Calibri" w:hAnsi="Times New Roman" w:cs="Times New Roman"/>
          <w:sz w:val="22"/>
          <w:szCs w:val="22"/>
        </w:rPr>
        <w:t xml:space="preserve">z wyjaśnieniami i zmianami do Specyfikacji Warunków Zamówienia nr </w:t>
      </w:r>
      <w:r>
        <w:rPr>
          <w:rFonts w:ascii="Times New Roman" w:eastAsia="Calibri" w:hAnsi="Times New Roman" w:cs="Times New Roman"/>
          <w:sz w:val="22"/>
          <w:szCs w:val="22"/>
        </w:rPr>
        <w:t>03</w:t>
      </w:r>
      <w:r w:rsidRPr="00AA40BD">
        <w:rPr>
          <w:rFonts w:ascii="Times New Roman" w:eastAsia="Calibri" w:hAnsi="Times New Roman" w:cs="Times New Roman"/>
          <w:sz w:val="22"/>
          <w:szCs w:val="22"/>
        </w:rPr>
        <w:t>/SIR/</w:t>
      </w:r>
      <w:r>
        <w:rPr>
          <w:rFonts w:ascii="Times New Roman" w:eastAsia="Calibri" w:hAnsi="Times New Roman" w:cs="Times New Roman"/>
          <w:sz w:val="22"/>
          <w:szCs w:val="22"/>
        </w:rPr>
        <w:t>24</w:t>
      </w:r>
      <w:r w:rsidR="008D2252" w:rsidRPr="009E48F1">
        <w:rPr>
          <w:rFonts w:ascii="Times New Roman" w:eastAsia="Calibri" w:hAnsi="Times New Roman" w:cs="Times New Roman"/>
          <w:sz w:val="22"/>
          <w:szCs w:val="22"/>
        </w:rPr>
        <w:t>.</w:t>
      </w:r>
    </w:p>
    <w:p w:rsidR="008D2252" w:rsidRPr="00AA40BD" w:rsidRDefault="008D2252" w:rsidP="008D2252">
      <w:pPr>
        <w:spacing w:line="360" w:lineRule="auto"/>
        <w:jc w:val="both"/>
        <w:rPr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1. </w:t>
      </w:r>
      <w:r w:rsidRPr="00AA40BD">
        <w:rPr>
          <w:rFonts w:cs="Calibri"/>
          <w:sz w:val="22"/>
          <w:szCs w:val="22"/>
        </w:rPr>
        <w:t xml:space="preserve">Informujemy, iż z uwagi na konieczność zawarcia umowy w terminach określonych w art. 264 lub art. 308 ust. 2 i 3 ustawy Prawo zamówień publicznych, a następnie na konieczność przeprowadzenia procedury zmiany sprzedawcy trwającej - zgodnie z dyspozycją art. 4j ust. 6 ustawy Prawo energetyczne - 21 dni, termin rozpoczęcia sprzedaży energii elektrycznej (pomimo dołożenia wszelkich starań przez Wykonawcę) od dnia 01.01.2025r. nie jest możliwy do spełnienia. Mając na względzie powyższe, zwracamy się z uprzejmą prośbą o zmianę terminu rozpoczęcia sprzedaży energii elektrycznej na dzień 01.02.205r. lecz nie wcześniej, niż po zawarciu umów dystrybucyjnych, pozytywnie przeprowadzonej procedurze zmiany sprzedawcy i przyjęciu umowy do realizacji przez OSD.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nie wyraża zgody na zmianę terminu rozpoczęcia dostaw energii elektrycznej.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2. </w:t>
      </w:r>
      <w:r w:rsidRPr="00AA40BD">
        <w:rPr>
          <w:rFonts w:cs="Calibri"/>
          <w:sz w:val="22"/>
          <w:szCs w:val="22"/>
        </w:rPr>
        <w:t xml:space="preserve">Zwracamy się z prośbą o oszacowanie wolumenu ujętego w postępowaniu zgodnie z rzeczywistym poborem energii i zmianę tolerancji energii, którą Zamawiający planuje i zobowiązuje się odebrać od Wykonawcy ujętej SWZ/Umowie </w:t>
      </w:r>
      <w:r w:rsidRPr="00AA40BD">
        <w:rPr>
          <w:rFonts w:eastAsia="Calibri" w:cs="Calibri"/>
          <w:sz w:val="22"/>
          <w:szCs w:val="22"/>
        </w:rPr>
        <w:t xml:space="preserve">§ 3  ust. 2 </w:t>
      </w:r>
      <w:r w:rsidRPr="00AA40BD">
        <w:rPr>
          <w:rFonts w:cs="Calibri"/>
          <w:sz w:val="22"/>
          <w:szCs w:val="22"/>
        </w:rPr>
        <w:t>na +/- 10 % tj. na zgodną z zapisami Ustawy Prawo Zamówień Publicznych art. 455 pkt 2 w przypadku zamówień na dostawy.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Odpowiedź: Zamawiający właściwie oszacował wolumen zgodnie z rze</w:t>
      </w:r>
      <w:r w:rsidR="005000C6">
        <w:rPr>
          <w:rFonts w:cs="Calibri"/>
          <w:b/>
          <w:sz w:val="22"/>
          <w:szCs w:val="22"/>
        </w:rPr>
        <w:t>czy</w:t>
      </w:r>
      <w:r w:rsidRPr="00AA40BD">
        <w:rPr>
          <w:rFonts w:cs="Calibri"/>
          <w:b/>
          <w:sz w:val="22"/>
          <w:szCs w:val="22"/>
        </w:rPr>
        <w:t>wistym przewidywaniem poboru energii elektrycznej.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bCs/>
          <w:sz w:val="22"/>
          <w:szCs w:val="22"/>
        </w:rPr>
        <w:t xml:space="preserve">Pytanie 3. </w:t>
      </w:r>
      <w:r w:rsidRPr="00AA40BD">
        <w:rPr>
          <w:rFonts w:cs="Calibri"/>
          <w:sz w:val="22"/>
          <w:szCs w:val="22"/>
        </w:rPr>
        <w:t xml:space="preserve">Zwracamy </w:t>
      </w:r>
      <w:r w:rsidR="005000C6" w:rsidRPr="00AA40BD">
        <w:rPr>
          <w:rFonts w:cs="Calibri"/>
          <w:sz w:val="22"/>
          <w:szCs w:val="22"/>
        </w:rPr>
        <w:t>się</w:t>
      </w:r>
      <w:r w:rsidRPr="00AA40BD">
        <w:rPr>
          <w:rFonts w:cs="Calibri"/>
          <w:sz w:val="22"/>
          <w:szCs w:val="22"/>
        </w:rPr>
        <w:t xml:space="preserve"> z prośbą o potwierdzenie, że wskazany w postępowaniu wolumen oszacowany został na bazie rzeczywistych zużyć PPE ujętych w postępowaniu w ostatnich 18 miesiącach.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</w:t>
      </w:r>
      <w:r w:rsidRPr="00AA40BD">
        <w:rPr>
          <w:rFonts w:cs="Calibri"/>
          <w:sz w:val="22"/>
          <w:szCs w:val="22"/>
        </w:rPr>
        <w:lastRenderedPageBreak/>
        <w:t>01.12.2022 r. do 31.12.2023 r. w 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</w:t>
      </w:r>
      <w:r>
        <w:rPr>
          <w:rFonts w:cs="Calibri"/>
          <w:sz w:val="22"/>
          <w:szCs w:val="22"/>
        </w:rPr>
        <w:t xml:space="preserve">ało zainstalowane takie źródło. </w:t>
      </w:r>
      <w:r w:rsidRPr="00AA40BD">
        <w:rPr>
          <w:rFonts w:cs="Calibri"/>
          <w:sz w:val="22"/>
          <w:szCs w:val="22"/>
        </w:rPr>
        <w:t>W przypadku nie uwzględnienia powyższego prosimy o dokonanie korekty wolumenu wskazanego w postępowaniu przetargowym.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potwierdza, że wskazany wolumen został oszacowany na bazie rzeczywistych zużyć PPE. Przy planowaniu </w:t>
      </w:r>
      <w:proofErr w:type="spellStart"/>
      <w:r w:rsidRPr="00AA40BD">
        <w:rPr>
          <w:rFonts w:cs="Calibri"/>
          <w:b/>
          <w:sz w:val="22"/>
          <w:szCs w:val="22"/>
        </w:rPr>
        <w:t>volumenu</w:t>
      </w:r>
      <w:proofErr w:type="spellEnd"/>
      <w:r w:rsidRPr="00AA40BD">
        <w:rPr>
          <w:rFonts w:cs="Calibri"/>
          <w:b/>
          <w:sz w:val="22"/>
          <w:szCs w:val="22"/>
        </w:rPr>
        <w:t xml:space="preserve"> wzięto pod uwagę przepisy wynikające z ustawy z dnia 07.10.2022 r. o szczególnych rozwiązaniach służących ochronie odbiorców energii elektrycznej w 2023 roku w związku z sytuacją na rynku energii elektrycznej.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bCs/>
          <w:sz w:val="22"/>
          <w:szCs w:val="22"/>
        </w:rPr>
        <w:t xml:space="preserve">Pytanie 4. </w:t>
      </w:r>
      <w:r w:rsidRPr="00AA40BD">
        <w:rPr>
          <w:rFonts w:cs="Calibri"/>
          <w:sz w:val="22"/>
          <w:szCs w:val="22"/>
        </w:rPr>
        <w:t xml:space="preserve">W związku z tym, że przedmiot zamówienia obejmuje różne lata kalendarzowe, a Zamawiający wymaga określenia jednej ceny jednostkowej na wszystkie lata kalendarzowe zwracamy się z prośbą o umożliwienie w formularzu ofertowym określenia odrębnych cen jednostkowych na poszczególne lata kalendarzowe.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Dzięki powyższemu Zamawiający będzie miał możliwość otrzymania od Wykonawcy korzystniejszej oferty dla całego zamówienia niż w przypadku określenia ceny jednostkowej, jednakowej na cały okres zamówienia.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przychyla się do zmiany w formularzu ofertowym, gdzie zostały określone ceny na poszczególne lata 2025, 2026 i wartość łączna.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iCs/>
          <w:sz w:val="22"/>
          <w:szCs w:val="22"/>
        </w:rPr>
      </w:pPr>
      <w:r w:rsidRPr="00AA40BD">
        <w:rPr>
          <w:rFonts w:cs="Calibri"/>
          <w:b/>
          <w:bCs/>
          <w:sz w:val="22"/>
          <w:szCs w:val="22"/>
        </w:rPr>
        <w:t xml:space="preserve">Pytanie 5.  </w:t>
      </w:r>
      <w:r w:rsidRPr="00AA40BD">
        <w:rPr>
          <w:rFonts w:cs="Calibri"/>
          <w:iCs/>
          <w:sz w:val="22"/>
          <w:szCs w:val="22"/>
        </w:rPr>
        <w:t xml:space="preserve">Zwracamy się z prośbą o przekazanie informacji czy w ramach postępowania prowadzonego przez zamawiającego energia elektryczna w punktach poboru energii  rozliczanych w grupie taryfowej G będzie przeznaczona na cele gospodarstwa domowego?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iCs/>
          <w:sz w:val="22"/>
          <w:szCs w:val="22"/>
        </w:rPr>
      </w:pPr>
      <w:r w:rsidRPr="00AA40BD">
        <w:rPr>
          <w:rFonts w:cs="Calibri"/>
          <w:iCs/>
          <w:sz w:val="22"/>
          <w:szCs w:val="22"/>
        </w:rPr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iCs/>
          <w:sz w:val="22"/>
          <w:szCs w:val="22"/>
        </w:rPr>
      </w:pPr>
      <w:r w:rsidRPr="00AA40BD">
        <w:rPr>
          <w:rFonts w:cs="Calibri"/>
          <w:iCs/>
          <w:sz w:val="22"/>
          <w:szCs w:val="22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 z niniejszego postępowania, albowiem wykonawca w zakresie tych punktów poboru energii elektrycznej nie może zawrzeć umowy sprzedaży energii elektrycznej, o której mowa  w art. 5 ust. 2 pkt 1 ustawy prawo energetyczne.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iCs/>
          <w:sz w:val="22"/>
          <w:szCs w:val="22"/>
        </w:rPr>
      </w:pPr>
      <w:r w:rsidRPr="00AA40BD">
        <w:rPr>
          <w:rFonts w:cs="Calibri"/>
          <w:b/>
          <w:iCs/>
          <w:sz w:val="22"/>
          <w:szCs w:val="22"/>
        </w:rPr>
        <w:t xml:space="preserve">Odpowiedź: Zamawiający dysponuje punktami poboru energii, które są przypisane do obiektów Akademii Policji w Szczytnie.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iCs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i/>
          <w:iCs/>
          <w:color w:val="000000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Pytanie 6.</w:t>
      </w:r>
      <w:r w:rsidRPr="00AA40BD">
        <w:rPr>
          <w:rFonts w:cs="Calibri"/>
          <w:i/>
          <w:sz w:val="22"/>
          <w:szCs w:val="22"/>
        </w:rPr>
        <w:t xml:space="preserve"> </w:t>
      </w:r>
      <w:r w:rsidRPr="00AA40BD">
        <w:rPr>
          <w:rFonts w:cs="Calibri"/>
          <w:iCs/>
          <w:color w:val="000000"/>
          <w:sz w:val="22"/>
          <w:szCs w:val="22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</w:t>
      </w:r>
      <w:r w:rsidRPr="00AA40BD">
        <w:rPr>
          <w:rFonts w:cs="Calibri"/>
          <w:iCs/>
          <w:color w:val="000000"/>
          <w:sz w:val="22"/>
          <w:szCs w:val="22"/>
        </w:rPr>
        <w:lastRenderedPageBreak/>
        <w:t>przez Wykonawcę ? W przypadku braku zgody na powyższe prosimy o wyjaśnienie czy Zamawiający ponosił będzie odpowiedzialność za treść przedstawionego wzoru pełnomocnictwa i za jego ewentualne zakwestionowanie przez OSD</w:t>
      </w:r>
      <w:r w:rsidRPr="00AA40BD">
        <w:rPr>
          <w:rFonts w:cs="Calibri"/>
          <w:i/>
          <w:iCs/>
          <w:color w:val="000000"/>
          <w:sz w:val="22"/>
          <w:szCs w:val="22"/>
        </w:rPr>
        <w:t xml:space="preserve"> ?</w:t>
      </w:r>
    </w:p>
    <w:p w:rsidR="00AA40BD" w:rsidRPr="005E771B" w:rsidRDefault="00AA40BD" w:rsidP="00AA40BD">
      <w:pPr>
        <w:jc w:val="center"/>
        <w:rPr>
          <w:rFonts w:cs="Calibri"/>
          <w:b/>
          <w:sz w:val="20"/>
          <w:szCs w:val="20"/>
        </w:rPr>
      </w:pPr>
      <w:r w:rsidRPr="005E771B">
        <w:rPr>
          <w:rFonts w:cs="Calibri"/>
          <w:b/>
          <w:sz w:val="20"/>
          <w:szCs w:val="20"/>
        </w:rPr>
        <w:t xml:space="preserve">PEŁNOMOCNICTWO </w:t>
      </w:r>
      <w:r w:rsidRPr="005E771B">
        <w:rPr>
          <w:rFonts w:cs="Calibri"/>
          <w:sz w:val="20"/>
          <w:szCs w:val="20"/>
        </w:rPr>
        <w:t>z dnia ……………………</w:t>
      </w:r>
      <w:r w:rsidRPr="005E771B">
        <w:rPr>
          <w:rFonts w:cs="Calibri"/>
          <w:b/>
          <w:sz w:val="20"/>
          <w:szCs w:val="20"/>
        </w:rPr>
        <w:t xml:space="preserve"> </w:t>
      </w:r>
    </w:p>
    <w:p w:rsidR="00AA40BD" w:rsidRPr="005E771B" w:rsidRDefault="00AA40BD" w:rsidP="00AA40BD">
      <w:pPr>
        <w:ind w:hanging="709"/>
        <w:rPr>
          <w:rFonts w:cs="Calibri"/>
          <w:b/>
          <w:sz w:val="20"/>
          <w:szCs w:val="20"/>
        </w:rPr>
      </w:pPr>
      <w:r w:rsidRPr="005E771B">
        <w:rPr>
          <w:rFonts w:cs="Calibri"/>
          <w:sz w:val="20"/>
          <w:szCs w:val="20"/>
        </w:rPr>
        <w:t>NAZWA FIRMY ………………………..</w:t>
      </w:r>
    </w:p>
    <w:p w:rsidR="00AA40BD" w:rsidRPr="005E771B" w:rsidRDefault="00AA40BD" w:rsidP="00AA40BD">
      <w:pPr>
        <w:ind w:left="-709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ADRES ………………………………….</w:t>
      </w:r>
    </w:p>
    <w:p w:rsidR="00AA40BD" w:rsidRPr="005E771B" w:rsidRDefault="00AA40BD" w:rsidP="00AA40BD">
      <w:pPr>
        <w:ind w:hanging="709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NIP  ……………………………………...</w:t>
      </w:r>
    </w:p>
    <w:p w:rsidR="00AA40BD" w:rsidRPr="005E771B" w:rsidRDefault="00AA40BD" w:rsidP="00AA40BD">
      <w:pPr>
        <w:ind w:hanging="709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KRS ……………………………………..</w:t>
      </w:r>
    </w:p>
    <w:p w:rsidR="00AA40BD" w:rsidRPr="005E771B" w:rsidRDefault="00AA40BD" w:rsidP="00AA40BD">
      <w:pPr>
        <w:ind w:hanging="709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Działając w imieniu i na rzecz firmy……………………………………....................................... </w:t>
      </w:r>
    </w:p>
    <w:p w:rsidR="00AA40BD" w:rsidRPr="005E771B" w:rsidRDefault="00AA40BD" w:rsidP="00AA40BD">
      <w:pPr>
        <w:ind w:hanging="709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…………………………………………………………….…. udzielamy pełnomocnictwa na rzecz:</w:t>
      </w:r>
    </w:p>
    <w:p w:rsidR="00AA40BD" w:rsidRPr="005E771B" w:rsidRDefault="00AA40BD" w:rsidP="00AA40BD">
      <w:pPr>
        <w:ind w:left="-709"/>
        <w:jc w:val="both"/>
        <w:rPr>
          <w:rFonts w:cs="Calibri"/>
          <w:bCs/>
          <w:sz w:val="20"/>
          <w:szCs w:val="20"/>
        </w:rPr>
      </w:pPr>
      <w:r w:rsidRPr="005E771B">
        <w:rPr>
          <w:rFonts w:cs="Calibri"/>
          <w:b/>
          <w:sz w:val="20"/>
          <w:szCs w:val="20"/>
        </w:rPr>
        <w:t>....................................................................................................</w:t>
      </w:r>
      <w:r w:rsidRPr="005E771B">
        <w:rPr>
          <w:rFonts w:cs="Calibri"/>
          <w:sz w:val="20"/>
          <w:szCs w:val="20"/>
        </w:rPr>
        <w:t xml:space="preserve"> </w:t>
      </w:r>
      <w:r w:rsidRPr="005E771B">
        <w:rPr>
          <w:rFonts w:cs="Calibri"/>
          <w:bCs/>
          <w:sz w:val="20"/>
          <w:szCs w:val="20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5E771B">
        <w:rPr>
          <w:rFonts w:cs="Calibri"/>
          <w:sz w:val="20"/>
          <w:szCs w:val="20"/>
        </w:rPr>
        <w:t>…………………………………….</w:t>
      </w:r>
      <w:r w:rsidRPr="005E771B">
        <w:rPr>
          <w:rFonts w:cs="Calibri"/>
          <w:bCs/>
          <w:sz w:val="20"/>
          <w:szCs w:val="20"/>
        </w:rPr>
        <w:t xml:space="preserve"> o kapitale zakładowym w całości wpłaconym w wysokości …………………………..</w:t>
      </w:r>
      <w:r w:rsidRPr="005E771B">
        <w:rPr>
          <w:rFonts w:cs="Calibri"/>
          <w:sz w:val="20"/>
          <w:szCs w:val="20"/>
        </w:rPr>
        <w:t xml:space="preserve"> </w:t>
      </w:r>
      <w:r w:rsidRPr="005E771B">
        <w:rPr>
          <w:rFonts w:cs="Calibri"/>
          <w:bCs/>
          <w:sz w:val="20"/>
          <w:szCs w:val="20"/>
        </w:rPr>
        <w:t>PLN, do dokonania następujących czynności związanych ze zmianą sprzedawcy energii elektrycznej:</w:t>
      </w:r>
    </w:p>
    <w:p w:rsidR="00AA40BD" w:rsidRPr="005E771B" w:rsidRDefault="00AA40BD" w:rsidP="00AA40BD">
      <w:pPr>
        <w:pStyle w:val="Akapitzlist"/>
        <w:numPr>
          <w:ilvl w:val="0"/>
          <w:numId w:val="22"/>
        </w:numPr>
        <w:spacing w:after="200"/>
        <w:ind w:left="-567" w:hanging="284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Zgłoszenia odpowiedniemu Operatorowi Systemu Dystrybucyjnego do realizacji zawartej z </w:t>
      </w:r>
      <w:r w:rsidRPr="005E771B">
        <w:rPr>
          <w:rFonts w:cs="Calibri"/>
          <w:b/>
          <w:sz w:val="20"/>
          <w:szCs w:val="20"/>
        </w:rPr>
        <w:t>......................</w:t>
      </w:r>
      <w:r w:rsidRPr="005E771B">
        <w:rPr>
          <w:rFonts w:cs="Calibri"/>
          <w:sz w:val="20"/>
          <w:szCs w:val="20"/>
        </w:rPr>
        <w:t xml:space="preserve"> Umowy Sprzedaży Energii Elektrycznej oraz wybranego sprzedawcę rezerwowego, zgodnie ze złożonym poniżej oświadczeniem.</w:t>
      </w:r>
    </w:p>
    <w:p w:rsidR="00AA40BD" w:rsidRPr="005E771B" w:rsidRDefault="00AA40BD" w:rsidP="00AA40BD">
      <w:pPr>
        <w:pStyle w:val="Akapitzlist"/>
        <w:numPr>
          <w:ilvl w:val="0"/>
          <w:numId w:val="22"/>
        </w:numPr>
        <w:spacing w:after="200"/>
        <w:ind w:left="-567" w:hanging="284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:rsidR="00AA40BD" w:rsidRPr="005E771B" w:rsidRDefault="00AA40BD" w:rsidP="00AA40BD">
      <w:pPr>
        <w:pStyle w:val="Akapitzlist"/>
        <w:numPr>
          <w:ilvl w:val="0"/>
          <w:numId w:val="22"/>
        </w:numPr>
        <w:spacing w:after="200"/>
        <w:ind w:left="-567" w:hanging="284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5E771B">
        <w:rPr>
          <w:rFonts w:cs="Calibri"/>
          <w:sz w:val="20"/>
          <w:szCs w:val="20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5E771B">
        <w:rPr>
          <w:rFonts w:cs="Calibri"/>
          <w:b/>
          <w:sz w:val="20"/>
          <w:szCs w:val="20"/>
        </w:rPr>
        <w:t>. Należności za usługi dystrybucji z zawartej umowy uiszcza sam mocodawca</w:t>
      </w:r>
      <w:r w:rsidRPr="005E771B">
        <w:rPr>
          <w:rFonts w:cs="Calibri"/>
          <w:sz w:val="20"/>
          <w:szCs w:val="20"/>
        </w:rPr>
        <w:t xml:space="preserve">, </w:t>
      </w:r>
      <w:r w:rsidRPr="005E771B">
        <w:rPr>
          <w:rFonts w:cs="Calibri"/>
          <w:b/>
          <w:sz w:val="20"/>
          <w:szCs w:val="20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:rsidR="00AA40BD" w:rsidRPr="005E771B" w:rsidRDefault="00AA40BD" w:rsidP="00AA40BD">
      <w:pPr>
        <w:pStyle w:val="Akapitzlist"/>
        <w:numPr>
          <w:ilvl w:val="0"/>
          <w:numId w:val="22"/>
        </w:numPr>
        <w:spacing w:after="200"/>
        <w:ind w:left="-567" w:hanging="284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Reprezentowania udzielającego pełnomocnictwa, przed Operatorem Systemu Dystrybucyjnego w sprawach związanych </w:t>
      </w:r>
      <w:r w:rsidRPr="005E771B">
        <w:rPr>
          <w:rFonts w:cs="Calibri"/>
          <w:sz w:val="20"/>
          <w:szCs w:val="20"/>
        </w:rPr>
        <w:br/>
        <w:t>ze zmianą sprzedawcy energii elektrycznej.</w:t>
      </w:r>
    </w:p>
    <w:p w:rsidR="00AA40BD" w:rsidRPr="005E771B" w:rsidRDefault="00AA40BD" w:rsidP="00AA40BD">
      <w:pPr>
        <w:pStyle w:val="Akapitzlist"/>
        <w:numPr>
          <w:ilvl w:val="0"/>
          <w:numId w:val="22"/>
        </w:numPr>
        <w:spacing w:after="200"/>
        <w:ind w:left="-567" w:hanging="284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:rsidR="00AA40BD" w:rsidRPr="005E771B" w:rsidRDefault="00AA40BD" w:rsidP="00AA40BD">
      <w:pPr>
        <w:pStyle w:val="Akapitzlist"/>
        <w:numPr>
          <w:ilvl w:val="0"/>
          <w:numId w:val="22"/>
        </w:numPr>
        <w:spacing w:after="200"/>
        <w:ind w:left="-567" w:hanging="284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Dokonania innych czynności, koniecznych do przeprowadzenia działań o których mowa w pkt od 1 do 5.</w:t>
      </w:r>
    </w:p>
    <w:p w:rsidR="00AA40BD" w:rsidRPr="005E771B" w:rsidRDefault="00AA40BD" w:rsidP="00AA40BD">
      <w:pPr>
        <w:pStyle w:val="Akapitzlist"/>
        <w:ind w:left="360"/>
        <w:jc w:val="both"/>
        <w:rPr>
          <w:rFonts w:cs="Calibri"/>
          <w:sz w:val="20"/>
          <w:szCs w:val="20"/>
        </w:rPr>
      </w:pPr>
    </w:p>
    <w:p w:rsidR="00AA40BD" w:rsidRPr="005E771B" w:rsidRDefault="00AA40BD" w:rsidP="00AA40BD">
      <w:pPr>
        <w:pStyle w:val="Akapitzlist"/>
        <w:ind w:left="360"/>
        <w:jc w:val="both"/>
        <w:rPr>
          <w:rFonts w:cs="Calibri"/>
          <w:sz w:val="20"/>
          <w:szCs w:val="20"/>
        </w:rPr>
      </w:pPr>
    </w:p>
    <w:p w:rsidR="00AA40BD" w:rsidRPr="005E771B" w:rsidRDefault="00AA40BD" w:rsidP="00AA40BD">
      <w:pPr>
        <w:pStyle w:val="PGEbody"/>
        <w:ind w:left="-851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Oświadczam(y), że:</w:t>
      </w:r>
    </w:p>
    <w:p w:rsidR="00AA40BD" w:rsidRPr="005E771B" w:rsidRDefault="00AA40BD" w:rsidP="00AA40BD">
      <w:pPr>
        <w:pStyle w:val="PGElistabullet"/>
        <w:keepLines/>
        <w:numPr>
          <w:ilvl w:val="0"/>
          <w:numId w:val="23"/>
        </w:numPr>
        <w:ind w:left="-851" w:firstLine="0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nie istnieją żadne przeszkody uniemożliwiające rozwiązanie z dotychczasowym sprzedawcą umowy sprzedaży energii elektrycznej/umowy kompleksowej,</w:t>
      </w:r>
    </w:p>
    <w:p w:rsidR="00AA40BD" w:rsidRPr="005E771B" w:rsidRDefault="00AA40BD" w:rsidP="00AA40BD">
      <w:pPr>
        <w:pStyle w:val="PGElistabullet"/>
        <w:keepLines/>
        <w:numPr>
          <w:ilvl w:val="0"/>
          <w:numId w:val="23"/>
        </w:numPr>
        <w:ind w:left="-851" w:firstLine="0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okres obowiązywania umowy z dotychczasowym sprzedawcą zakończy się z datą                  roku,</w:t>
      </w:r>
    </w:p>
    <w:p w:rsidR="00AA40BD" w:rsidRPr="005E771B" w:rsidRDefault="00AA40BD" w:rsidP="00AA40BD">
      <w:pPr>
        <w:pStyle w:val="PGElistabullet"/>
        <w:keepLines/>
        <w:numPr>
          <w:ilvl w:val="0"/>
          <w:numId w:val="23"/>
        </w:numPr>
        <w:ind w:left="-851" w:firstLine="0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:rsidR="00AA40BD" w:rsidRPr="005E771B" w:rsidRDefault="00AA40BD" w:rsidP="00AA40BD">
      <w:pPr>
        <w:pStyle w:val="PGElistabullet"/>
        <w:keepLines/>
        <w:ind w:left="-851" w:firstLine="0"/>
        <w:jc w:val="both"/>
        <w:rPr>
          <w:rFonts w:cs="Calibri"/>
          <w:sz w:val="20"/>
          <w:szCs w:val="20"/>
        </w:rPr>
      </w:pPr>
      <w:r w:rsidRPr="005E771B">
        <w:rPr>
          <w:rFonts w:ascii="Segoe UI Symbol" w:eastAsia="MS Gothic" w:hAnsi="Segoe UI Symbol" w:cs="Segoe UI Symbol"/>
          <w:sz w:val="20"/>
          <w:szCs w:val="20"/>
        </w:rPr>
        <w:t>☐</w:t>
      </w:r>
      <w:r w:rsidRPr="005E771B">
        <w:rPr>
          <w:rFonts w:cs="Calibri"/>
          <w:sz w:val="20"/>
          <w:szCs w:val="20"/>
        </w:rPr>
        <w:t xml:space="preserve">  …………………….      </w:t>
      </w:r>
    </w:p>
    <w:p w:rsidR="00AA40BD" w:rsidRPr="005E771B" w:rsidRDefault="00AA40BD" w:rsidP="00AA40BD">
      <w:pPr>
        <w:pStyle w:val="PGElistabullet"/>
        <w:keepLines/>
        <w:ind w:left="-851" w:firstLine="0"/>
        <w:jc w:val="both"/>
        <w:rPr>
          <w:rFonts w:cs="Calibri"/>
          <w:sz w:val="20"/>
          <w:szCs w:val="20"/>
        </w:rPr>
      </w:pPr>
      <w:r w:rsidRPr="005E771B">
        <w:rPr>
          <w:rFonts w:ascii="Segoe UI Symbol" w:eastAsia="MS Gothic" w:hAnsi="Segoe UI Symbol" w:cs="Segoe UI Symbol"/>
          <w:sz w:val="20"/>
          <w:szCs w:val="20"/>
        </w:rPr>
        <w:t>☐</w:t>
      </w:r>
      <w:r w:rsidRPr="005E771B">
        <w:rPr>
          <w:rFonts w:cs="Calibri"/>
          <w:sz w:val="20"/>
          <w:szCs w:val="20"/>
        </w:rPr>
        <w:t>Sprzedawcę, który na terenie OSD, na którym znajdują się PPE mocodawcy, pełni rolę spr</w:t>
      </w:r>
      <w:r>
        <w:rPr>
          <w:rFonts w:cs="Calibri"/>
          <w:sz w:val="20"/>
          <w:szCs w:val="20"/>
        </w:rPr>
        <w:t>zedawcy z urzędu, a w przypadku gdy sprzedawcą </w:t>
      </w:r>
      <w:r w:rsidRPr="005E771B">
        <w:rPr>
          <w:rFonts w:cs="Calibri"/>
          <w:sz w:val="20"/>
          <w:szCs w:val="20"/>
        </w:rPr>
        <w:t>z urzędu jest pełnomocnik, pierwszego sprzedawcę rezerwowego, który nie jest pełnomocnikiem, z aktualnej na dzień zgłoszenia zmiany sprzedawcy listy sprzedawców rezerwowych opublikowanej przez OSD.</w:t>
      </w:r>
    </w:p>
    <w:p w:rsidR="00AA40BD" w:rsidRPr="005E771B" w:rsidRDefault="00AA40BD" w:rsidP="00AA40BD">
      <w:pPr>
        <w:pStyle w:val="PGElistabullet"/>
        <w:keepLines/>
        <w:ind w:left="-851" w:firstLine="0"/>
        <w:jc w:val="both"/>
        <w:rPr>
          <w:rFonts w:cs="Calibri"/>
          <w:sz w:val="20"/>
          <w:szCs w:val="20"/>
        </w:rPr>
      </w:pPr>
    </w:p>
    <w:p w:rsidR="00AA40BD" w:rsidRPr="005E771B" w:rsidRDefault="00AA40BD" w:rsidP="00AA40BD">
      <w:pPr>
        <w:pStyle w:val="PGElistabullet"/>
        <w:keepLines/>
        <w:ind w:left="-851" w:firstLine="0"/>
        <w:jc w:val="both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Niniejszym potwierdzam(y) prawdziwość złożonych danych. Za niezgodność danych ze stanem faktycznym, która może mieć wpływ </w:t>
      </w:r>
      <w:r w:rsidRPr="005E771B">
        <w:rPr>
          <w:rFonts w:cs="Calibri"/>
          <w:sz w:val="20"/>
          <w:szCs w:val="20"/>
        </w:rPr>
        <w:br/>
        <w:t>na poprawność zgłoszenia wniosku zmiany sprzedawcy oraz wynikłe z tego konsekwencje biorę całkowitą odpowiedzialność, co potwierdzam własnoręcznym podpisem.</w:t>
      </w:r>
    </w:p>
    <w:p w:rsidR="00AA40BD" w:rsidRPr="005E771B" w:rsidRDefault="00AA40BD" w:rsidP="00AA40BD">
      <w:pPr>
        <w:pStyle w:val="PGEbody"/>
        <w:ind w:left="-851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>Niniejsze pełnomocnictwo udzielone zostaje na czas nieoznaczony jednak nie dłuższy niż czas obowiązywania umowy sprzedaży energii elektrycznej zawartej z …………………</w:t>
      </w:r>
    </w:p>
    <w:p w:rsidR="00AA40BD" w:rsidRPr="005E771B" w:rsidRDefault="00AA40BD" w:rsidP="00AA40BD">
      <w:pPr>
        <w:pStyle w:val="PGEbody"/>
        <w:ind w:left="-851"/>
        <w:rPr>
          <w:rFonts w:cs="Calibri"/>
          <w:sz w:val="20"/>
          <w:szCs w:val="20"/>
        </w:rPr>
      </w:pPr>
      <w:r w:rsidRPr="005E771B">
        <w:rPr>
          <w:rFonts w:cs="Calibri"/>
          <w:sz w:val="20"/>
          <w:szCs w:val="20"/>
        </w:rPr>
        <w:t xml:space="preserve">Wyrażam(y) zgodę na przetwarzanie danych osobowych do celów realizacji zmiany sprzedawcy energii elektrycznej, zgodnie </w:t>
      </w:r>
      <w:r w:rsidRPr="005E771B">
        <w:rPr>
          <w:rFonts w:cs="Calibri"/>
          <w:sz w:val="20"/>
          <w:szCs w:val="20"/>
        </w:rPr>
        <w:br/>
        <w:t xml:space="preserve">z Rozporządzeniem Parlamentu Europejskiego i Rady (UE) 2016/679 z dnia 27 kwietnia 2016 r. w </w:t>
      </w:r>
      <w:r>
        <w:rPr>
          <w:rFonts w:cs="Calibri"/>
          <w:sz w:val="20"/>
          <w:szCs w:val="20"/>
        </w:rPr>
        <w:t>sprawie ochrony osób fizycznych w </w:t>
      </w:r>
      <w:r w:rsidRPr="005E771B">
        <w:rPr>
          <w:rFonts w:cs="Calibri"/>
          <w:sz w:val="20"/>
          <w:szCs w:val="20"/>
        </w:rPr>
        <w:t>związku</w:t>
      </w:r>
      <w:r>
        <w:rPr>
          <w:rFonts w:cs="Calibri"/>
          <w:sz w:val="20"/>
          <w:szCs w:val="20"/>
        </w:rPr>
        <w:t> </w:t>
      </w:r>
      <w:r w:rsidRPr="005E771B">
        <w:rPr>
          <w:rFonts w:cs="Calibri"/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:rsidR="00AA40BD" w:rsidRPr="00C76730" w:rsidRDefault="00AA40BD" w:rsidP="00AA40BD">
      <w:pPr>
        <w:rPr>
          <w:rFonts w:cs="Calibri"/>
          <w:sz w:val="20"/>
          <w:szCs w:val="20"/>
        </w:rPr>
      </w:pPr>
      <w:r w:rsidRPr="00C76730">
        <w:rPr>
          <w:rFonts w:cs="Calibri"/>
          <w:sz w:val="20"/>
          <w:szCs w:val="20"/>
        </w:rPr>
        <w:t>Podpis(y) Mocodawcy</w:t>
      </w:r>
    </w:p>
    <w:p w:rsidR="00AA40BD" w:rsidRPr="00AA40BD" w:rsidRDefault="00AA40BD" w:rsidP="00AA40BD">
      <w:pPr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Odpowiedź: Zamawiający udzieli Wykonawcy stosownego pełnomocnictwa do zgłoszenia w imieniu Zamawiającego zawartej umowy sprzedaży energii elektrycznej do OSD oraz wykonania czynności niezbędnych do przeprowadzenia procesu zmiany sprzedawcy u OSD.</w:t>
      </w:r>
    </w:p>
    <w:p w:rsidR="00AA40BD" w:rsidRPr="00AA40BD" w:rsidRDefault="00AA40BD" w:rsidP="00AA40BD">
      <w:pPr>
        <w:rPr>
          <w:rFonts w:cs="Calibri"/>
          <w:sz w:val="22"/>
          <w:szCs w:val="22"/>
        </w:rPr>
      </w:pP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AA40BD">
        <w:rPr>
          <w:rFonts w:cs="Calibri"/>
          <w:b/>
          <w:bCs/>
          <w:color w:val="000000"/>
          <w:sz w:val="22"/>
          <w:szCs w:val="22"/>
        </w:rPr>
        <w:t xml:space="preserve">Pytanie 7. </w:t>
      </w:r>
      <w:r w:rsidRPr="00AA40BD">
        <w:rPr>
          <w:rFonts w:cs="Calibri"/>
          <w:color w:val="000000"/>
          <w:sz w:val="22"/>
          <w:szCs w:val="22"/>
        </w:rPr>
        <w:t xml:space="preserve">Wykonawca wskazuje, że zgodnie ze zmianami w Instrukcji Ruchu i Eksploatacji Sieci Dystrybucyjnej Operatorów Systemu Dystrybucyjnego, Wykonawca dokonując powiadomienia o zawarciu umowy sprzedaży jest zobowiązany do wskazania sprzedawcy rezerwowego. Zwracamy się z zapytaniem czy Zamawiający po wyborze najkorzystniejszej oferty, na etapie podpisywania umowy każdorazowo wskaże wybranego sprzedawcę rezerwowego, czy Wykonawca będzie wybierać sam? 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color w:val="000000"/>
          <w:sz w:val="22"/>
          <w:szCs w:val="22"/>
        </w:rPr>
      </w:pPr>
      <w:r w:rsidRPr="00AA40BD">
        <w:rPr>
          <w:rFonts w:cs="Calibri"/>
          <w:b/>
          <w:color w:val="000000"/>
          <w:sz w:val="22"/>
          <w:szCs w:val="22"/>
        </w:rPr>
        <w:t>Odpowiedź: Zamawiający ma podpisaną na czas nieokreślony umowę o dystrybucję energii z Energa Operator SA z siedzibą w Gdańsku.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8. </w:t>
      </w:r>
      <w:r w:rsidRPr="00AA40BD">
        <w:rPr>
          <w:rFonts w:cs="Calibri"/>
          <w:sz w:val="22"/>
          <w:szCs w:val="22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Wyłoniony Wykonawca będzie potrzebował do przeprowadzenia zmiany sprzedawcy: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a) danych dla każdego punktu poboru: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nazwa i adres firmy;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opis punktu poboru;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adres punktu poboru (miejscowość, ulica, numer lokalu, kod, gmina);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grupa taryfowa 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planowane roczne zużycie energii;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numer licznika;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Operator Systemu Dystrybucyjnego;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nazwa dotychczasowego Sprzedawcy;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numer aktualnie obowiązującej umowy;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data zawarcia oraz okres wypowiedzenia dotychczasowej umowy;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numer ewidencyjny PPE;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czy jest to pierwsza czy kolejna zmiana sprzedawcy;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wybranego przez Zamawiającego sprzedawcę rezerwowego;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b) dokumentów dla każdej jednostki objętej postępowaniem: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pełnomocnictwo do zgłoszenia umowy do OSD wraz z upoważnieniem OSD do zawarcia umowy rezerwowej ze wskazanym sprzedawcą rezerwowym w sytuacjach określonych w ustawie prawo energetyczne;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dokument nadania numeru NIP;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dokument nadania numeru REGON;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KRS lub inny dokument na podstawie którego działa dana jednostka;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- dokument potwierdzający umocowanie danej osoby do podpisania umowy sprzedaży energii elektrycznej oraz pełnomocnictwa.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:rsidR="00AA40BD" w:rsidRPr="005000C6" w:rsidRDefault="00AA40BD" w:rsidP="00AA40B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0C6">
        <w:rPr>
          <w:rFonts w:ascii="Times New Roman" w:hAnsi="Times New Roman" w:cs="Times New Roman"/>
          <w:b/>
          <w:sz w:val="22"/>
          <w:szCs w:val="22"/>
        </w:rPr>
        <w:t>Odpowiedź: Zamawiający przekaże niezbędne dane do przeprowadzenia procedury zmiany sprzedawcy w wersji elektronicznej Excel niezwłocznie po podpisaniu umowy.</w:t>
      </w:r>
    </w:p>
    <w:p w:rsidR="00AA40BD" w:rsidRPr="005000C6" w:rsidRDefault="00AA40BD" w:rsidP="00AA40BD">
      <w:pPr>
        <w:spacing w:line="360" w:lineRule="auto"/>
        <w:jc w:val="both"/>
        <w:rPr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AA40BD">
        <w:rPr>
          <w:rFonts w:eastAsia="Calibri" w:cs="Calibri"/>
          <w:b/>
          <w:sz w:val="22"/>
          <w:szCs w:val="22"/>
        </w:rPr>
        <w:t>Pytanie 9.</w:t>
      </w:r>
      <w:r w:rsidRPr="00AA40BD">
        <w:rPr>
          <w:rFonts w:eastAsia="Calibri" w:cs="Calibri"/>
          <w:sz w:val="22"/>
          <w:szCs w:val="22"/>
        </w:rPr>
        <w:t xml:space="preserve"> </w:t>
      </w:r>
      <w:r w:rsidRPr="00AA40BD">
        <w:rPr>
          <w:rFonts w:cs="Calibri"/>
          <w:color w:val="000000"/>
          <w:sz w:val="22"/>
          <w:szCs w:val="22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:rsidR="00AA40BD" w:rsidRPr="005000C6" w:rsidRDefault="00AA40BD" w:rsidP="005000C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0C6">
        <w:rPr>
          <w:rFonts w:ascii="Times New Roman" w:hAnsi="Times New Roman" w:cs="Times New Roman"/>
          <w:b/>
          <w:sz w:val="22"/>
          <w:szCs w:val="22"/>
        </w:rPr>
        <w:t>Odpowiedź: Zamawiający dysponuje tytułem prawnym, który upoważnia go do swobodnego dysponowania obiektami opisanymi w przedmiocie zamówienia.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color w:val="000000"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Pytanie 10.</w:t>
      </w:r>
      <w:r w:rsidRPr="00AA40BD">
        <w:rPr>
          <w:rFonts w:cs="Calibri"/>
          <w:sz w:val="22"/>
          <w:szCs w:val="22"/>
        </w:rPr>
        <w:t xml:space="preserve"> Wykonawca zwraca się z prośbą o potwierdzenie czy Zamawiający dopuszcza podpisanie umów drogą korespondencyjną lub kwalifikowanym podpisem elektronicznym?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color w:val="FF0000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wyraża zgodę na zawarcie umowy drogą korespondencyjną lub  kwalifikowanym podpisem elektronicznym.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color w:val="000000"/>
          <w:sz w:val="22"/>
          <w:szCs w:val="22"/>
        </w:rPr>
        <w:t xml:space="preserve">Pytanie 11.  </w:t>
      </w:r>
      <w:r w:rsidRPr="00AA40BD">
        <w:rPr>
          <w:rFonts w:cs="Calibri"/>
          <w:sz w:val="22"/>
          <w:szCs w:val="22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AA40BD">
        <w:rPr>
          <w:rFonts w:cs="Calibri"/>
          <w:sz w:val="22"/>
          <w:szCs w:val="22"/>
        </w:rPr>
        <w:t>późn</w:t>
      </w:r>
      <w:proofErr w:type="spellEnd"/>
      <w:r w:rsidRPr="00AA40BD">
        <w:rPr>
          <w:rFonts w:cs="Calibri"/>
          <w:sz w:val="22"/>
          <w:szCs w:val="22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nie wyraża zgody.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bCs/>
          <w:sz w:val="22"/>
          <w:szCs w:val="22"/>
        </w:rPr>
        <w:t xml:space="preserve">Pytanie 12. </w:t>
      </w:r>
      <w:r w:rsidRPr="00AA40BD">
        <w:rPr>
          <w:rFonts w:cs="Calibri"/>
          <w:sz w:val="22"/>
          <w:szCs w:val="22"/>
        </w:rPr>
        <w:t>Wykonawca zwraca się z prośbą o udzielenie informacji, czy Zamawiający posiada na wyszczególnionym w wykazie posiadają Państwo zainstalowane odnawialne źródło energii? Jeśli tak, to prosimy o wskazanie czy posiadają Państwo: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sz w:val="22"/>
          <w:szCs w:val="22"/>
        </w:rPr>
        <w:t xml:space="preserve"> 1) status wytwórcy, o którym mowa w art. 2 ust. 39 ustawy z dnia 20 lutego 2015 r. o odnawialnych źródłach energii (Dz. U. z 2020 r. poz. 261 z </w:t>
      </w:r>
      <w:proofErr w:type="spellStart"/>
      <w:r w:rsidRPr="00AA40BD">
        <w:rPr>
          <w:rFonts w:cs="Calibri"/>
          <w:sz w:val="22"/>
          <w:szCs w:val="22"/>
        </w:rPr>
        <w:t>późn</w:t>
      </w:r>
      <w:proofErr w:type="spellEnd"/>
      <w:r w:rsidRPr="00AA40BD">
        <w:rPr>
          <w:rFonts w:cs="Calibri"/>
          <w:sz w:val="22"/>
          <w:szCs w:val="22"/>
        </w:rPr>
        <w:t>. zm.), co oznacza, że jest podmiotem wytwarzającym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 xml:space="preserve">energię elektryczną lub ciepło z odnawialnych źródeł energii lub wytwarza biogaz rolniczy w instalacjach odnawialnego źródła energii, w stosunku do punktów poboru energii wymienionych przez Zamawiającego w dokumentacji przetargowej?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 xml:space="preserve">2) status prosumenta energii odnawialnej, o którym mowa w art. 2 pkt 27a ustawy z dnia 20 lutego 2015 r. o odnawialnych źródłach energii (Dz. U. z 2020 r. poz. 261 z </w:t>
      </w:r>
      <w:proofErr w:type="spellStart"/>
      <w:r w:rsidRPr="00AA40BD">
        <w:rPr>
          <w:rFonts w:cs="Calibri"/>
          <w:sz w:val="22"/>
          <w:szCs w:val="22"/>
        </w:rPr>
        <w:t>późn</w:t>
      </w:r>
      <w:proofErr w:type="spellEnd"/>
      <w:r w:rsidRPr="00AA40BD">
        <w:rPr>
          <w:rFonts w:cs="Calibri"/>
          <w:sz w:val="22"/>
          <w:szCs w:val="22"/>
        </w:rPr>
        <w:t xml:space="preserve">. zm.), co oznacza, że jest odbiorcą końcowym wytwarzającym energię elektryczną wyłącznie z odnawialnych źródeł energii na własne potrzeby w </w:t>
      </w:r>
      <w:proofErr w:type="spellStart"/>
      <w:r w:rsidRPr="00AA40BD">
        <w:rPr>
          <w:rFonts w:cs="Calibri"/>
          <w:sz w:val="22"/>
          <w:szCs w:val="22"/>
        </w:rPr>
        <w:t>mikroinstalacji</w:t>
      </w:r>
      <w:proofErr w:type="spellEnd"/>
      <w:r w:rsidRPr="00AA40BD">
        <w:rPr>
          <w:rFonts w:cs="Calibri"/>
          <w:sz w:val="22"/>
          <w:szCs w:val="22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z 2019 r. poz. 649 i 730), w stosunku do punktów poboru energii wymienionych przez Zamawiającego w dokumentacji przetargowej?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nie posiada instalacji odnawialnej źródeł energii.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AA40BD">
        <w:rPr>
          <w:rFonts w:cs="Calibri"/>
          <w:b/>
          <w:bCs/>
          <w:sz w:val="22"/>
          <w:szCs w:val="22"/>
        </w:rPr>
        <w:t xml:space="preserve">Pytanie 13. </w:t>
      </w:r>
      <w:r w:rsidRPr="00AA40BD">
        <w:rPr>
          <w:rFonts w:cs="Calibri"/>
          <w:color w:val="000000"/>
          <w:sz w:val="22"/>
          <w:szCs w:val="22"/>
        </w:rPr>
        <w:t>Zamawiający w dokumentacji przetargowej wskazuje, że wymaga przedłożenia aktualnej koncesji na prowadzenie działalności gospodarczej w zakresie obrotu energią elektryczną - Wykonawca zwraca się z prośbą o informacje, czy Zamawiający dopuści możliwość złożenia koncesji, której ważność upływa w trakcie realizacji umowy, z zastrzeżeniem, że nowowydany dokument zostanie przedstawiony Zamawiającemu na 3 miesiące przed upływem ważności aktualnej koncesji?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AA40BD">
        <w:rPr>
          <w:rFonts w:cs="Calibri"/>
          <w:color w:val="000000"/>
          <w:sz w:val="22"/>
          <w:szCs w:val="22"/>
        </w:rPr>
        <w:t>Wskazujemy, że brak zgody na powyższe może ograniczyć udział w zamówieniu niektórym wykonawcom, co nosi znamiona naruszenia zasady uczciwej konkurencji oraz równego traktowania wykonawców, o której mowa w art. 16 ust. 1 ustawy Prawo zamówień publicznych (Dz.U. 2023 poz. 1605 ze zm.).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color w:val="000000"/>
          <w:sz w:val="22"/>
          <w:szCs w:val="22"/>
        </w:rPr>
      </w:pPr>
      <w:r w:rsidRPr="00AA40BD">
        <w:rPr>
          <w:rFonts w:cs="Calibri"/>
          <w:b/>
          <w:color w:val="000000"/>
          <w:sz w:val="22"/>
          <w:szCs w:val="22"/>
        </w:rPr>
        <w:t xml:space="preserve">Odpowiedź: Zamawiający wyraża zgodę na przedstawienie kolejnej aktualnej koncesji w trakcie obowiązywania umowy. 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color w:val="000000"/>
          <w:sz w:val="22"/>
          <w:szCs w:val="22"/>
        </w:rPr>
      </w:pP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Pytanie 14.</w:t>
      </w:r>
      <w:r w:rsidRPr="00AA40BD">
        <w:rPr>
          <w:rFonts w:cs="Calibri"/>
          <w:sz w:val="22"/>
          <w:szCs w:val="22"/>
        </w:rPr>
        <w:t xml:space="preserve"> Dotyczy § 18 pkt. 7 SWZ – Wnosimy o wskazanie prawidłowego odniesienia.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stwierdza, że w § 18 SWZ nie ma punktu 7. 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Pytanie 15.</w:t>
      </w:r>
      <w:r w:rsidRPr="00AA40BD">
        <w:rPr>
          <w:rFonts w:cs="Calibri"/>
          <w:sz w:val="22"/>
          <w:szCs w:val="22"/>
        </w:rPr>
        <w:t xml:space="preserve"> Dotyczy § 18 pkt. 9 i pkt. 10 SWZ - Wykonawca informuje, iż zgodnie z dyspozycją art. 556 Kodeksu Cywilnego przepisy dotyczące rękojmi za wady odnoszą się do rzeczy w rozumieniu art. 45 ww. aktu prawnego tj. przedmiotów materialnych. Mając na uwadze, iż przedmiot zamówienia dotyczy energii elektrycznej, a więc przedmiotu niematerialnego, zapisy dopuszczające odpowiedzialności Wykonawcy z tytułu rękojmi zamieszczone w dokumentacji przetargowej nie będą mieć zastosowania. W związku z powyższym, Wykonawca zwraca się z prośbą o usunięcie w całości zapisów dotyczących rękojmi za wady.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stwierdza, że w § 18 SWZ nie ma punktu 9 i 10. 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16. </w:t>
      </w:r>
      <w:r w:rsidRPr="00AA40BD">
        <w:rPr>
          <w:rFonts w:cs="Calibri"/>
          <w:sz w:val="22"/>
          <w:szCs w:val="22"/>
        </w:rPr>
        <w:t xml:space="preserve">Dotyczy </w:t>
      </w:r>
      <w:r w:rsidRPr="00AA40BD">
        <w:rPr>
          <w:rFonts w:eastAsia="Calibri" w:cs="Calibri"/>
          <w:sz w:val="22"/>
          <w:szCs w:val="22"/>
        </w:rPr>
        <w:t xml:space="preserve">§ 2 Załącznika nr 10 do SWZ.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Informujemy, że zgodnie z zapisami Instrukcji Ruchu i Eksploatacji Sieci Dystrybucyjnej (</w:t>
      </w:r>
      <w:proofErr w:type="spellStart"/>
      <w:r w:rsidRPr="00AA40BD">
        <w:rPr>
          <w:rFonts w:cs="Calibri"/>
          <w:sz w:val="22"/>
          <w:szCs w:val="22"/>
        </w:rPr>
        <w:t>IRiESD</w:t>
      </w:r>
      <w:proofErr w:type="spellEnd"/>
      <w:r w:rsidRPr="00AA40BD">
        <w:rPr>
          <w:rFonts w:cs="Calibri"/>
          <w:sz w:val="22"/>
          <w:szCs w:val="22"/>
        </w:rPr>
        <w:t>) poszczególnych OSD, zatwierdzonych przez Prezesa URE, do rozpoczęcia sprzedaży energii elektrycznej konieczne jest zgłoszenie umowy do OSD, przeprowadzenie procesu zmiany sprzedawcy oraz przyjęcie umowy do realizacji przez OSD. W związku z powyższym Wykonawca zwraca się z prośbą o zmodyfikowanie zapisu do treści: „Umowa wchodzi w życie w zakresie każdego punktu poboru z dniem 01.02.2025 r. lecz nie wcześniej, niż po zawarciu umów dystrybucyjnych, pozytywnie przeprowadzonej procedurze zmiany sprzedawcy i przyjęciu umowy do realizacji przez OSD”.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oczekuje dostaw energii elektrycznej dla każdego punktu poboru od dnia 01.01.2025 r. i nie wyraża zgody na zmianę terminu rozpoczęcia dostaw energii elektrycznej.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eastAsia="Calibri"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17. </w:t>
      </w:r>
      <w:r w:rsidRPr="00AA40BD">
        <w:rPr>
          <w:rFonts w:cs="Calibri"/>
          <w:sz w:val="22"/>
          <w:szCs w:val="22"/>
        </w:rPr>
        <w:t xml:space="preserve">Dotyczy </w:t>
      </w:r>
      <w:r w:rsidRPr="00AA40BD">
        <w:rPr>
          <w:rFonts w:eastAsia="Calibri" w:cs="Calibri"/>
          <w:sz w:val="22"/>
          <w:szCs w:val="22"/>
        </w:rPr>
        <w:t xml:space="preserve">§ 3 ust. 4  Załącznika nr 10 do SWZ.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Wykonawca zwraca się z prośbą o doprecyzowanie przedmiotowego zapisu poprzez określenie, iż Zamawiający może zmienić moc umowną lub zmienić grupę taryfową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„Zmiana mocy umownej lub zmiana grupy taryfowej możliwe jest jedynie w obrębie grup taryfowych, które zostały ujęte w SWZ oraz wycenione w Formularzu Ofertowym Wykonawcy.”.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wyraża zgodę na dodanie w </w:t>
      </w:r>
      <w:r w:rsidRPr="00AA40BD">
        <w:rPr>
          <w:rFonts w:eastAsia="Calibri" w:cs="Calibri"/>
          <w:b/>
          <w:sz w:val="22"/>
          <w:szCs w:val="22"/>
        </w:rPr>
        <w:t>§ 3 ust. 4 Załącznik nr 10 do SWZ następującego zdania: „</w:t>
      </w:r>
      <w:r w:rsidRPr="00AA40BD">
        <w:rPr>
          <w:rFonts w:cs="Calibri"/>
          <w:b/>
          <w:bCs/>
          <w:sz w:val="22"/>
          <w:szCs w:val="22"/>
        </w:rPr>
        <w:t>Zmiana mocy umownej lub zmiana grupy taryfowej możliwe jest jedynie w obrębie grup taryfowych, które zostały określone i wycenione w Załączniku nr 1 do Umowy oraz w formularzu ofertowym Wykonawcy.”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eastAsia="Calibri"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18. </w:t>
      </w:r>
      <w:r w:rsidRPr="00AA40BD">
        <w:rPr>
          <w:rFonts w:cs="Calibri"/>
          <w:sz w:val="22"/>
          <w:szCs w:val="22"/>
        </w:rPr>
        <w:t xml:space="preserve">Dotyczy </w:t>
      </w:r>
      <w:r w:rsidRPr="00AA40BD">
        <w:rPr>
          <w:rFonts w:eastAsia="Calibri" w:cs="Calibri"/>
          <w:sz w:val="22"/>
          <w:szCs w:val="22"/>
        </w:rPr>
        <w:t xml:space="preserve">§ 6 ust. 3  Załącznika nr 10 do SWZ.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Informujemy, że w przypadkach określonych przepisami ustawy Prawo energetyczne i aktów wykonawczych, OSD ma prawo przekazać Sprzedawcy dane szacowane, na podstawie których w świetle ww. przepisów Sprzedawca wystawia fakturę. Wskazujemy jednocześnie, że Sprzedawca nie może ponosić odpowiedzialności za sposób pozyskania danych przez OSD. Zwracamy się z prośbą o usunięcie przedmiotowych zapisów, gdyż w obecnym brzmieniu mogą one prowadzić do składania nieuzasadnionych reklamacji, stanowiąc ryzyko po stronie wykonawców.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>Odpowiedź: Zamawiający nie wyraża zgody.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eastAsia="Calibri"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19. </w:t>
      </w:r>
      <w:r w:rsidRPr="00AA40BD">
        <w:rPr>
          <w:rFonts w:cs="Calibri"/>
          <w:sz w:val="22"/>
          <w:szCs w:val="22"/>
        </w:rPr>
        <w:t xml:space="preserve">Dotyczy </w:t>
      </w:r>
      <w:r w:rsidRPr="00AA40BD">
        <w:rPr>
          <w:rFonts w:eastAsia="Calibri" w:cs="Calibri"/>
          <w:sz w:val="22"/>
          <w:szCs w:val="22"/>
        </w:rPr>
        <w:t xml:space="preserve">§ 6 ust. 5 zdanie drugie  Załącznika nr 10 do SWZ.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Zwracamy uwagę, że określona przez Zamawiającego wysokość kar umownych, w szczególności w odniesieniu do kary za każdy dzień opóźnienia w wystawieniu faktur, zdaniem Wykonawcy może zostać uznana jako kara rażąco wygórowana, co umożliwi jej podważenie na drodze sądowej, zgodnie z art. 484 §2 Kodeksu cywilnego. Możliwość podważania wysokości kary umownej nie tylko narazi strony umowy na koszty postępowania sądowego, ale wiąże się także z niepewnością co do praw i obowiązków stron. Jednocześnie tak wysoki poziom kary umownej za odstąpienie od umowy zmusi Wykonawców do uwzględnienia tego elementu ryzyka przy wycenie usług dla Zamawiającego, co znajdzie wyraz w podwyższeniu ceny ofertowej. Mając na względzie powyższe, zwracamy się z prośbą o usunięcie kwestionowanych zapisów.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nie wyraża zgody. 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20. </w:t>
      </w:r>
      <w:r w:rsidRPr="00AA40BD">
        <w:rPr>
          <w:rFonts w:cs="Calibri"/>
          <w:sz w:val="22"/>
          <w:szCs w:val="22"/>
        </w:rPr>
        <w:t xml:space="preserve">Dotyczy </w:t>
      </w:r>
      <w:r w:rsidRPr="00AA40BD">
        <w:rPr>
          <w:rFonts w:eastAsia="Calibri" w:cs="Calibri"/>
          <w:sz w:val="22"/>
          <w:szCs w:val="22"/>
        </w:rPr>
        <w:t>§ 6 ust. 6 Załącznika nr 10 do SWZ.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 xml:space="preserve">Z uwagi na fakt, że faktury VAT są wysyłane listem zwykłym, Wykonawca nie jest w stanie określić, w jakim terminie Zamawiający otrzyma fakturę, co może powodować komplikacje przy ustalaniu prawidłowego terminu płatności. Ponadto, w 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podatku VAT. Art. 19a ust. 5 pkt. 4 </w:t>
      </w:r>
      <w:proofErr w:type="spellStart"/>
      <w:r w:rsidRPr="00AA40BD">
        <w:rPr>
          <w:rFonts w:cs="Calibri"/>
          <w:sz w:val="22"/>
          <w:szCs w:val="22"/>
        </w:rPr>
        <w:t>ppkt</w:t>
      </w:r>
      <w:proofErr w:type="spellEnd"/>
      <w:r w:rsidRPr="00AA40BD">
        <w:rPr>
          <w:rFonts w:cs="Calibri"/>
          <w:sz w:val="22"/>
          <w:szCs w:val="22"/>
        </w:rPr>
        <w:t xml:space="preserve">. a) ustawy z dnia 11 marca 2004r. o podatku od towarów i usług (Dz.U. 2004 Nr 54 poz. 535 z </w:t>
      </w:r>
      <w:proofErr w:type="spellStart"/>
      <w:r w:rsidRPr="00AA40BD">
        <w:rPr>
          <w:rFonts w:cs="Calibri"/>
          <w:sz w:val="22"/>
          <w:szCs w:val="22"/>
        </w:rPr>
        <w:t>późn</w:t>
      </w:r>
      <w:proofErr w:type="spellEnd"/>
      <w:r w:rsidRPr="00AA40BD">
        <w:rPr>
          <w:rFonts w:cs="Calibri"/>
          <w:sz w:val="22"/>
          <w:szCs w:val="22"/>
        </w:rPr>
        <w:t xml:space="preserve">. zm.) stanowi, iż w przypadku dostaw energii elektrycznej obowiązek podatkowy powstaje z chwilą wystawienia faktury. 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Dodatkowo 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W związku z powyższym Wykonawca zwraca się z prośbą o  zmianę treści zapisu w sposób następujący: „Za dzień zapłaty uznaje się datę uznania rachunku bankowego Wykonawcy”.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Odpowiedź: Zamawiający nie wyraża zgody na modyfikację zapisu umowy. </w:t>
      </w:r>
    </w:p>
    <w:p w:rsidR="00AA40BD" w:rsidRPr="00AA40BD" w:rsidRDefault="00AA40BD" w:rsidP="00AA40B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b/>
          <w:sz w:val="22"/>
          <w:szCs w:val="22"/>
        </w:rPr>
        <w:t xml:space="preserve">Pytanie 21. </w:t>
      </w:r>
      <w:r w:rsidRPr="00AA40BD">
        <w:rPr>
          <w:rFonts w:cs="Calibri"/>
          <w:sz w:val="22"/>
          <w:szCs w:val="22"/>
        </w:rPr>
        <w:t xml:space="preserve">Dotyczy </w:t>
      </w:r>
      <w:r w:rsidRPr="00AA40BD">
        <w:rPr>
          <w:rFonts w:eastAsia="Calibri" w:cs="Calibri"/>
          <w:sz w:val="22"/>
          <w:szCs w:val="22"/>
        </w:rPr>
        <w:t>§ 6 ust. 6 Załącznika nr 10 do SWZ.</w:t>
      </w:r>
    </w:p>
    <w:p w:rsidR="00AA40BD" w:rsidRPr="00AA40BD" w:rsidRDefault="00AA40BD" w:rsidP="00AA40BD">
      <w:pPr>
        <w:spacing w:line="360" w:lineRule="auto"/>
        <w:jc w:val="both"/>
        <w:rPr>
          <w:rFonts w:cs="Calibri"/>
          <w:sz w:val="22"/>
          <w:szCs w:val="22"/>
        </w:rPr>
      </w:pPr>
      <w:r w:rsidRPr="00AA40BD">
        <w:rPr>
          <w:rFonts w:cs="Calibri"/>
          <w:sz w:val="22"/>
          <w:szCs w:val="22"/>
        </w:rPr>
        <w:t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:rsidR="008D2252" w:rsidRPr="00AA40BD" w:rsidRDefault="00AA40BD" w:rsidP="00AA40B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A40BD">
        <w:rPr>
          <w:rFonts w:ascii="Calibri" w:hAnsi="Calibri" w:cs="Calibri"/>
          <w:b/>
          <w:sz w:val="22"/>
          <w:szCs w:val="22"/>
        </w:rPr>
        <w:t>Odpowiedź: Zamawiający nie wyraża zgody na modyfikację zapisu umowy.</w:t>
      </w:r>
    </w:p>
    <w:p w:rsidR="00AA40BD" w:rsidRDefault="00AA40BD" w:rsidP="00AA40BD">
      <w:pPr>
        <w:spacing w:line="360" w:lineRule="auto"/>
        <w:jc w:val="both"/>
        <w:rPr>
          <w:b/>
          <w:sz w:val="22"/>
          <w:szCs w:val="22"/>
        </w:rPr>
      </w:pPr>
    </w:p>
    <w:p w:rsidR="00AA40BD" w:rsidRDefault="00AA40BD" w:rsidP="00AA40BD">
      <w:pPr>
        <w:spacing w:line="360" w:lineRule="auto"/>
        <w:rPr>
          <w:b/>
          <w:sz w:val="22"/>
          <w:szCs w:val="22"/>
        </w:rPr>
      </w:pPr>
      <w:r w:rsidRPr="00600E76">
        <w:rPr>
          <w:b/>
          <w:sz w:val="22"/>
          <w:szCs w:val="22"/>
        </w:rPr>
        <w:t>W załączeniu zmieniony</w:t>
      </w:r>
      <w:r>
        <w:rPr>
          <w:b/>
          <w:sz w:val="22"/>
          <w:szCs w:val="22"/>
        </w:rPr>
        <w:t>:</w:t>
      </w:r>
    </w:p>
    <w:p w:rsidR="00AA40BD" w:rsidRDefault="00AA40BD" w:rsidP="00AA40BD">
      <w:pPr>
        <w:pStyle w:val="Akapitzlist"/>
        <w:numPr>
          <w:ilvl w:val="0"/>
          <w:numId w:val="2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Nowy </w:t>
      </w:r>
      <w:r w:rsidRPr="00825BFF">
        <w:rPr>
          <w:b/>
          <w:sz w:val="22"/>
          <w:szCs w:val="22"/>
        </w:rPr>
        <w:t>formularz ofertowy – zał</w:t>
      </w:r>
      <w:r>
        <w:rPr>
          <w:b/>
          <w:sz w:val="22"/>
          <w:szCs w:val="22"/>
        </w:rPr>
        <w:t>ącznik nr 2 do SWZ nr 03/SIR/24;</w:t>
      </w:r>
    </w:p>
    <w:p w:rsidR="00AA40BD" w:rsidRPr="00825BFF" w:rsidRDefault="00AA40BD" w:rsidP="00AA40BD">
      <w:pPr>
        <w:pStyle w:val="Akapitzlist"/>
        <w:numPr>
          <w:ilvl w:val="0"/>
          <w:numId w:val="2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Nowe projektowane postanowienia umowy – załącznik nr 10 do SWZ nr 03/SIR/24.</w:t>
      </w:r>
    </w:p>
    <w:p w:rsidR="00AA40BD" w:rsidRPr="009E48F1" w:rsidRDefault="00AA40BD" w:rsidP="00AA40BD">
      <w:pPr>
        <w:spacing w:line="360" w:lineRule="auto"/>
        <w:jc w:val="both"/>
        <w:rPr>
          <w:b/>
          <w:sz w:val="22"/>
          <w:szCs w:val="22"/>
        </w:rPr>
      </w:pPr>
    </w:p>
    <w:p w:rsidR="00AA40BD" w:rsidRPr="000C7F0F" w:rsidRDefault="00AA40BD" w:rsidP="00AA40BD">
      <w:pPr>
        <w:spacing w:line="360" w:lineRule="auto"/>
        <w:jc w:val="both"/>
        <w:rPr>
          <w:b/>
          <w:sz w:val="22"/>
          <w:szCs w:val="22"/>
        </w:rPr>
      </w:pPr>
      <w:r w:rsidRPr="000C7F0F">
        <w:rPr>
          <w:b/>
          <w:sz w:val="22"/>
          <w:szCs w:val="22"/>
        </w:rPr>
        <w:t xml:space="preserve">Powyższe wyjaśnienia nie wymagają dodatkowego czasu na przygotowanie ofert. </w:t>
      </w:r>
    </w:p>
    <w:p w:rsidR="00AA40BD" w:rsidRPr="00BE65CE" w:rsidRDefault="00AA40BD" w:rsidP="00AA40BD">
      <w:pPr>
        <w:spacing w:line="360" w:lineRule="auto"/>
        <w:jc w:val="both"/>
        <w:rPr>
          <w:rFonts w:cs="Calibri"/>
          <w:b/>
        </w:rPr>
      </w:pPr>
      <w:r w:rsidRPr="000C7F0F">
        <w:rPr>
          <w:b/>
          <w:sz w:val="22"/>
          <w:szCs w:val="22"/>
        </w:rPr>
        <w:t>Wyjaśnienia</w:t>
      </w:r>
      <w:r w:rsidR="005000C6">
        <w:rPr>
          <w:b/>
          <w:sz w:val="22"/>
          <w:szCs w:val="22"/>
        </w:rPr>
        <w:t xml:space="preserve"> i zmiany</w:t>
      </w:r>
      <w:r w:rsidRPr="000C7F0F">
        <w:rPr>
          <w:b/>
          <w:sz w:val="22"/>
          <w:szCs w:val="22"/>
        </w:rPr>
        <w:t xml:space="preserve"> do treści SWZ stają się obowiązujące dla wszystkich Wykonawców ubiegających się o udzielenie przedmiotowego zamówienia z dniem ich zamieszczenia na stronie prowadzonego postępowania.</w:t>
      </w:r>
    </w:p>
    <w:p w:rsidR="00743E20" w:rsidRDefault="00743E20" w:rsidP="00743E20">
      <w:pPr>
        <w:spacing w:line="312" w:lineRule="auto"/>
        <w:jc w:val="both"/>
        <w:rPr>
          <w:sz w:val="22"/>
          <w:szCs w:val="22"/>
        </w:rPr>
      </w:pPr>
    </w:p>
    <w:p w:rsidR="00A1303D" w:rsidRPr="002B1C4F" w:rsidRDefault="00A1303D" w:rsidP="00743E20">
      <w:pPr>
        <w:spacing w:line="312" w:lineRule="auto"/>
        <w:jc w:val="both"/>
        <w:rPr>
          <w:sz w:val="22"/>
          <w:szCs w:val="22"/>
        </w:rPr>
      </w:pPr>
    </w:p>
    <w:p w:rsidR="00743E20" w:rsidRPr="002B1C4F" w:rsidRDefault="00743E20" w:rsidP="00743E20">
      <w:pPr>
        <w:ind w:left="4247"/>
        <w:rPr>
          <w:b/>
        </w:rPr>
      </w:pPr>
      <w:r w:rsidRPr="002B1C4F">
        <w:t xml:space="preserve">   </w:t>
      </w:r>
      <w:r w:rsidRPr="002B1C4F">
        <w:tab/>
      </w:r>
      <w:r w:rsidRPr="002B1C4F">
        <w:tab/>
      </w:r>
      <w:r w:rsidRPr="002B1C4F">
        <w:rPr>
          <w:b/>
        </w:rPr>
        <w:t xml:space="preserve">          p. o.</w:t>
      </w:r>
      <w:r w:rsidRPr="002B1C4F">
        <w:t xml:space="preserve"> </w:t>
      </w:r>
      <w:r w:rsidRPr="002B1C4F">
        <w:rPr>
          <w:b/>
        </w:rPr>
        <w:t>Kanclerza</w:t>
      </w:r>
    </w:p>
    <w:p w:rsidR="00743E20" w:rsidRPr="002B1C4F" w:rsidRDefault="00743E20" w:rsidP="00743E20">
      <w:pPr>
        <w:ind w:left="5663" w:firstLine="1"/>
        <w:rPr>
          <w:b/>
        </w:rPr>
      </w:pPr>
      <w:r w:rsidRPr="002B1C4F">
        <w:rPr>
          <w:b/>
        </w:rPr>
        <w:t>Akademii Policji w Szczytnie</w:t>
      </w:r>
    </w:p>
    <w:p w:rsidR="00743E20" w:rsidRPr="00A1303D" w:rsidRDefault="00743E20" w:rsidP="00A1303D">
      <w:pPr>
        <w:spacing w:before="240"/>
        <w:ind w:left="5663" w:firstLine="1"/>
        <w:rPr>
          <w:b/>
        </w:rPr>
      </w:pPr>
      <w:r w:rsidRPr="002B1C4F">
        <w:rPr>
          <w:b/>
        </w:rPr>
        <w:t xml:space="preserve">      </w:t>
      </w:r>
      <w:r w:rsidRPr="002B1C4F">
        <w:rPr>
          <w:b/>
          <w:sz w:val="22"/>
          <w:szCs w:val="22"/>
        </w:rPr>
        <w:t xml:space="preserve"> </w:t>
      </w:r>
      <w:r w:rsidR="00B40EE5" w:rsidRPr="002B1C4F">
        <w:rPr>
          <w:b/>
          <w:sz w:val="22"/>
          <w:szCs w:val="22"/>
        </w:rPr>
        <w:t xml:space="preserve">st. </w:t>
      </w:r>
      <w:r w:rsidRPr="002B1C4F">
        <w:rPr>
          <w:b/>
          <w:sz w:val="22"/>
          <w:szCs w:val="22"/>
        </w:rPr>
        <w:t>asp. Anna Pepłowska</w:t>
      </w:r>
    </w:p>
    <w:sectPr w:rsidR="00743E20" w:rsidRPr="00A1303D" w:rsidSect="00A1303D">
      <w:footerReference w:type="default" r:id="rId12"/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1A" w:rsidRDefault="0058241A" w:rsidP="00A65C7A">
      <w:r>
        <w:separator/>
      </w:r>
    </w:p>
  </w:endnote>
  <w:endnote w:type="continuationSeparator" w:id="0">
    <w:p w:rsidR="0058241A" w:rsidRDefault="0058241A" w:rsidP="00A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289036"/>
      <w:docPartObj>
        <w:docPartGallery w:val="Page Numbers (Bottom of Page)"/>
        <w:docPartUnique/>
      </w:docPartObj>
    </w:sdtPr>
    <w:sdtEndPr/>
    <w:sdtContent>
      <w:p w:rsidR="00C47705" w:rsidRDefault="00C477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E4">
          <w:rPr>
            <w:noProof/>
          </w:rPr>
          <w:t>1</w:t>
        </w:r>
        <w:r>
          <w:fldChar w:fldCharType="end"/>
        </w:r>
      </w:p>
    </w:sdtContent>
  </w:sdt>
  <w:p w:rsidR="00C47705" w:rsidRDefault="00C47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1A" w:rsidRDefault="0058241A" w:rsidP="00A65C7A">
      <w:r>
        <w:separator/>
      </w:r>
    </w:p>
  </w:footnote>
  <w:footnote w:type="continuationSeparator" w:id="0">
    <w:p w:rsidR="0058241A" w:rsidRDefault="0058241A" w:rsidP="00A6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9348B6"/>
    <w:multiLevelType w:val="hybridMultilevel"/>
    <w:tmpl w:val="BABC55CE"/>
    <w:lvl w:ilvl="0" w:tplc="8AC4EF6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BB4878"/>
    <w:multiLevelType w:val="hybridMultilevel"/>
    <w:tmpl w:val="F32C9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D99"/>
    <w:multiLevelType w:val="hybridMultilevel"/>
    <w:tmpl w:val="47608C92"/>
    <w:lvl w:ilvl="0" w:tplc="A7CCAA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640"/>
    <w:multiLevelType w:val="hybridMultilevel"/>
    <w:tmpl w:val="AC26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BC1481"/>
    <w:multiLevelType w:val="hybridMultilevel"/>
    <w:tmpl w:val="2A2ADF0A"/>
    <w:lvl w:ilvl="0" w:tplc="8AC4EF6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434AAE"/>
    <w:multiLevelType w:val="hybridMultilevel"/>
    <w:tmpl w:val="63D2E4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13D9F"/>
    <w:multiLevelType w:val="hybridMultilevel"/>
    <w:tmpl w:val="822C6B4E"/>
    <w:lvl w:ilvl="0" w:tplc="B0D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35F95"/>
    <w:multiLevelType w:val="hybridMultilevel"/>
    <w:tmpl w:val="34FE5864"/>
    <w:lvl w:ilvl="0" w:tplc="B0D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873"/>
    <w:multiLevelType w:val="hybridMultilevel"/>
    <w:tmpl w:val="F13C4EF4"/>
    <w:lvl w:ilvl="0" w:tplc="8AC4EF6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4134DD7"/>
    <w:multiLevelType w:val="hybridMultilevel"/>
    <w:tmpl w:val="A7AAC2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8152F"/>
    <w:multiLevelType w:val="hybridMultilevel"/>
    <w:tmpl w:val="A1B40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437C0"/>
    <w:multiLevelType w:val="hybridMultilevel"/>
    <w:tmpl w:val="6728FC68"/>
    <w:lvl w:ilvl="0" w:tplc="8AC4EF6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DBD638D"/>
    <w:multiLevelType w:val="hybridMultilevel"/>
    <w:tmpl w:val="96A6FE8C"/>
    <w:lvl w:ilvl="0" w:tplc="B0D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20ADD"/>
    <w:multiLevelType w:val="hybridMultilevel"/>
    <w:tmpl w:val="81D0992E"/>
    <w:lvl w:ilvl="0" w:tplc="DEA04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3A922F0"/>
    <w:multiLevelType w:val="hybridMultilevel"/>
    <w:tmpl w:val="431010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B16"/>
    <w:multiLevelType w:val="hybridMultilevel"/>
    <w:tmpl w:val="0CC8D126"/>
    <w:lvl w:ilvl="0" w:tplc="8AC4EF6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85021DC"/>
    <w:multiLevelType w:val="hybridMultilevel"/>
    <w:tmpl w:val="12162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E0719"/>
    <w:multiLevelType w:val="hybridMultilevel"/>
    <w:tmpl w:val="8458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91018"/>
    <w:multiLevelType w:val="hybridMultilevel"/>
    <w:tmpl w:val="63BC81F2"/>
    <w:lvl w:ilvl="0" w:tplc="77C2DDC6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637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F455C"/>
    <w:multiLevelType w:val="hybridMultilevel"/>
    <w:tmpl w:val="1BF635D4"/>
    <w:lvl w:ilvl="0" w:tplc="B0D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2"/>
  </w:num>
  <w:num w:numId="6">
    <w:abstractNumId w:val="19"/>
  </w:num>
  <w:num w:numId="7">
    <w:abstractNumId w:val="17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1"/>
  </w:num>
  <w:num w:numId="12">
    <w:abstractNumId w:val="20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7"/>
  </w:num>
  <w:num w:numId="18">
    <w:abstractNumId w:val="6"/>
  </w:num>
  <w:num w:numId="19">
    <w:abstractNumId w:val="1"/>
  </w:num>
  <w:num w:numId="20">
    <w:abstractNumId w:val="13"/>
  </w:num>
  <w:num w:numId="21">
    <w:abstractNumId w:val="18"/>
  </w:num>
  <w:num w:numId="22">
    <w:abstractNumId w:val="15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12A5E"/>
    <w:rsid w:val="00016F42"/>
    <w:rsid w:val="00020761"/>
    <w:rsid w:val="00047569"/>
    <w:rsid w:val="000558F0"/>
    <w:rsid w:val="000630A9"/>
    <w:rsid w:val="00065965"/>
    <w:rsid w:val="0006616E"/>
    <w:rsid w:val="00066A8F"/>
    <w:rsid w:val="000706DE"/>
    <w:rsid w:val="000861EF"/>
    <w:rsid w:val="000A7C98"/>
    <w:rsid w:val="000B1B9E"/>
    <w:rsid w:val="000B4C99"/>
    <w:rsid w:val="000B4D4F"/>
    <w:rsid w:val="000B5103"/>
    <w:rsid w:val="000C42CC"/>
    <w:rsid w:val="000C5CCD"/>
    <w:rsid w:val="000C7144"/>
    <w:rsid w:val="000C7AC2"/>
    <w:rsid w:val="000E3376"/>
    <w:rsid w:val="000E6B49"/>
    <w:rsid w:val="000E7F98"/>
    <w:rsid w:val="000F0049"/>
    <w:rsid w:val="001053B7"/>
    <w:rsid w:val="00110E76"/>
    <w:rsid w:val="00121256"/>
    <w:rsid w:val="00122B02"/>
    <w:rsid w:val="00144207"/>
    <w:rsid w:val="001551CA"/>
    <w:rsid w:val="00156843"/>
    <w:rsid w:val="001A7E46"/>
    <w:rsid w:val="001B2F03"/>
    <w:rsid w:val="001B58EA"/>
    <w:rsid w:val="001B75AE"/>
    <w:rsid w:val="001C5790"/>
    <w:rsid w:val="001F0E50"/>
    <w:rsid w:val="00200B80"/>
    <w:rsid w:val="00204295"/>
    <w:rsid w:val="00211646"/>
    <w:rsid w:val="00214421"/>
    <w:rsid w:val="00217D0B"/>
    <w:rsid w:val="0022541D"/>
    <w:rsid w:val="00236766"/>
    <w:rsid w:val="00254AEC"/>
    <w:rsid w:val="00262D12"/>
    <w:rsid w:val="00262D7D"/>
    <w:rsid w:val="00262FF4"/>
    <w:rsid w:val="00271686"/>
    <w:rsid w:val="00291985"/>
    <w:rsid w:val="00291B93"/>
    <w:rsid w:val="00292616"/>
    <w:rsid w:val="00297322"/>
    <w:rsid w:val="002A68A9"/>
    <w:rsid w:val="002B1C4F"/>
    <w:rsid w:val="002D3514"/>
    <w:rsid w:val="002D445F"/>
    <w:rsid w:val="002D48F6"/>
    <w:rsid w:val="002E4858"/>
    <w:rsid w:val="002E73E5"/>
    <w:rsid w:val="003047A7"/>
    <w:rsid w:val="0030632F"/>
    <w:rsid w:val="003336F4"/>
    <w:rsid w:val="003437A6"/>
    <w:rsid w:val="00356BCA"/>
    <w:rsid w:val="00363A75"/>
    <w:rsid w:val="00367C56"/>
    <w:rsid w:val="00371568"/>
    <w:rsid w:val="003731D6"/>
    <w:rsid w:val="00374979"/>
    <w:rsid w:val="003875F0"/>
    <w:rsid w:val="00394C15"/>
    <w:rsid w:val="00396EA7"/>
    <w:rsid w:val="003A02FD"/>
    <w:rsid w:val="003B1B57"/>
    <w:rsid w:val="003C220C"/>
    <w:rsid w:val="003C39EA"/>
    <w:rsid w:val="003C52C4"/>
    <w:rsid w:val="003D238C"/>
    <w:rsid w:val="003E212F"/>
    <w:rsid w:val="003E6A79"/>
    <w:rsid w:val="0040288B"/>
    <w:rsid w:val="004052CB"/>
    <w:rsid w:val="00412582"/>
    <w:rsid w:val="004574DB"/>
    <w:rsid w:val="00462D27"/>
    <w:rsid w:val="004649E3"/>
    <w:rsid w:val="0046567D"/>
    <w:rsid w:val="00481024"/>
    <w:rsid w:val="00483D3F"/>
    <w:rsid w:val="00484359"/>
    <w:rsid w:val="004C04E5"/>
    <w:rsid w:val="004D73DD"/>
    <w:rsid w:val="004D7A2A"/>
    <w:rsid w:val="004D7C23"/>
    <w:rsid w:val="004E7E09"/>
    <w:rsid w:val="004F6E0B"/>
    <w:rsid w:val="005000C6"/>
    <w:rsid w:val="0050051E"/>
    <w:rsid w:val="005148D0"/>
    <w:rsid w:val="0052110D"/>
    <w:rsid w:val="00521D9A"/>
    <w:rsid w:val="00526B07"/>
    <w:rsid w:val="005272CB"/>
    <w:rsid w:val="005309F1"/>
    <w:rsid w:val="00533EA4"/>
    <w:rsid w:val="0053479D"/>
    <w:rsid w:val="005415C8"/>
    <w:rsid w:val="00546158"/>
    <w:rsid w:val="00547C39"/>
    <w:rsid w:val="00567D80"/>
    <w:rsid w:val="0058241A"/>
    <w:rsid w:val="00584B15"/>
    <w:rsid w:val="00592776"/>
    <w:rsid w:val="005A4437"/>
    <w:rsid w:val="005A670B"/>
    <w:rsid w:val="005D5FAA"/>
    <w:rsid w:val="005F3A99"/>
    <w:rsid w:val="00610BBB"/>
    <w:rsid w:val="00613CE2"/>
    <w:rsid w:val="00617392"/>
    <w:rsid w:val="00632423"/>
    <w:rsid w:val="00641EA9"/>
    <w:rsid w:val="00653BFF"/>
    <w:rsid w:val="00653D70"/>
    <w:rsid w:val="00661E61"/>
    <w:rsid w:val="00664966"/>
    <w:rsid w:val="006651B0"/>
    <w:rsid w:val="0067203F"/>
    <w:rsid w:val="006758CE"/>
    <w:rsid w:val="00676602"/>
    <w:rsid w:val="00681935"/>
    <w:rsid w:val="00686C97"/>
    <w:rsid w:val="00690698"/>
    <w:rsid w:val="006929AA"/>
    <w:rsid w:val="00693834"/>
    <w:rsid w:val="006A24BA"/>
    <w:rsid w:val="006B1010"/>
    <w:rsid w:val="006B43CE"/>
    <w:rsid w:val="006B4A11"/>
    <w:rsid w:val="006C64B2"/>
    <w:rsid w:val="006E2925"/>
    <w:rsid w:val="006F05CB"/>
    <w:rsid w:val="00725604"/>
    <w:rsid w:val="00741A24"/>
    <w:rsid w:val="00743E20"/>
    <w:rsid w:val="00787DFE"/>
    <w:rsid w:val="007B280F"/>
    <w:rsid w:val="007C2A2A"/>
    <w:rsid w:val="007D2B1A"/>
    <w:rsid w:val="007D306C"/>
    <w:rsid w:val="008060F4"/>
    <w:rsid w:val="00840CAA"/>
    <w:rsid w:val="008457A9"/>
    <w:rsid w:val="008528B6"/>
    <w:rsid w:val="00864E10"/>
    <w:rsid w:val="008856BC"/>
    <w:rsid w:val="0088761D"/>
    <w:rsid w:val="00891028"/>
    <w:rsid w:val="0089702D"/>
    <w:rsid w:val="008A1E92"/>
    <w:rsid w:val="008A3603"/>
    <w:rsid w:val="008A4A3E"/>
    <w:rsid w:val="008B5CA7"/>
    <w:rsid w:val="008B701D"/>
    <w:rsid w:val="008C4AE9"/>
    <w:rsid w:val="008C70EC"/>
    <w:rsid w:val="008D2252"/>
    <w:rsid w:val="008E3E50"/>
    <w:rsid w:val="008F1D62"/>
    <w:rsid w:val="008F42D2"/>
    <w:rsid w:val="00910516"/>
    <w:rsid w:val="0091323C"/>
    <w:rsid w:val="00923D1A"/>
    <w:rsid w:val="00924408"/>
    <w:rsid w:val="009334AF"/>
    <w:rsid w:val="009340F1"/>
    <w:rsid w:val="00936109"/>
    <w:rsid w:val="009363E1"/>
    <w:rsid w:val="00940F11"/>
    <w:rsid w:val="009627AD"/>
    <w:rsid w:val="00973A6F"/>
    <w:rsid w:val="00973CB4"/>
    <w:rsid w:val="009946C5"/>
    <w:rsid w:val="009A3E6B"/>
    <w:rsid w:val="009A6F01"/>
    <w:rsid w:val="009A7969"/>
    <w:rsid w:val="009C4D66"/>
    <w:rsid w:val="009E033F"/>
    <w:rsid w:val="009E48F1"/>
    <w:rsid w:val="009E7862"/>
    <w:rsid w:val="009F1097"/>
    <w:rsid w:val="009F3B95"/>
    <w:rsid w:val="00A1303D"/>
    <w:rsid w:val="00A2615F"/>
    <w:rsid w:val="00A308CE"/>
    <w:rsid w:val="00A35756"/>
    <w:rsid w:val="00A60409"/>
    <w:rsid w:val="00A65C7A"/>
    <w:rsid w:val="00A7003B"/>
    <w:rsid w:val="00A80640"/>
    <w:rsid w:val="00A81F5B"/>
    <w:rsid w:val="00A8377C"/>
    <w:rsid w:val="00A8465A"/>
    <w:rsid w:val="00AA3794"/>
    <w:rsid w:val="00AA40BD"/>
    <w:rsid w:val="00AB75AD"/>
    <w:rsid w:val="00AE68C4"/>
    <w:rsid w:val="00AE6CE2"/>
    <w:rsid w:val="00AF3A5E"/>
    <w:rsid w:val="00AF4AFF"/>
    <w:rsid w:val="00AF4B0E"/>
    <w:rsid w:val="00AF6371"/>
    <w:rsid w:val="00B00B18"/>
    <w:rsid w:val="00B01F97"/>
    <w:rsid w:val="00B1101D"/>
    <w:rsid w:val="00B11F09"/>
    <w:rsid w:val="00B13B5C"/>
    <w:rsid w:val="00B17806"/>
    <w:rsid w:val="00B17EB7"/>
    <w:rsid w:val="00B40EE5"/>
    <w:rsid w:val="00B56C22"/>
    <w:rsid w:val="00B64B5E"/>
    <w:rsid w:val="00B9115A"/>
    <w:rsid w:val="00B9137D"/>
    <w:rsid w:val="00BB70AB"/>
    <w:rsid w:val="00BD3349"/>
    <w:rsid w:val="00BD4CCC"/>
    <w:rsid w:val="00BD5D4F"/>
    <w:rsid w:val="00BE708F"/>
    <w:rsid w:val="00BF1136"/>
    <w:rsid w:val="00BF3B65"/>
    <w:rsid w:val="00BF6DB3"/>
    <w:rsid w:val="00C00135"/>
    <w:rsid w:val="00C030AE"/>
    <w:rsid w:val="00C03EA9"/>
    <w:rsid w:val="00C04952"/>
    <w:rsid w:val="00C20851"/>
    <w:rsid w:val="00C2798D"/>
    <w:rsid w:val="00C3158F"/>
    <w:rsid w:val="00C47705"/>
    <w:rsid w:val="00C53742"/>
    <w:rsid w:val="00C56E0F"/>
    <w:rsid w:val="00C60E75"/>
    <w:rsid w:val="00C72CC9"/>
    <w:rsid w:val="00C83FB7"/>
    <w:rsid w:val="00C86ED4"/>
    <w:rsid w:val="00CB5FE4"/>
    <w:rsid w:val="00CC576F"/>
    <w:rsid w:val="00CD2089"/>
    <w:rsid w:val="00CE6EA0"/>
    <w:rsid w:val="00CF48F3"/>
    <w:rsid w:val="00D124F8"/>
    <w:rsid w:val="00D3749C"/>
    <w:rsid w:val="00D46F61"/>
    <w:rsid w:val="00D61446"/>
    <w:rsid w:val="00D62C16"/>
    <w:rsid w:val="00D67307"/>
    <w:rsid w:val="00D74C13"/>
    <w:rsid w:val="00D85C63"/>
    <w:rsid w:val="00D91C86"/>
    <w:rsid w:val="00D96C21"/>
    <w:rsid w:val="00DA084B"/>
    <w:rsid w:val="00DA251B"/>
    <w:rsid w:val="00DA5D2A"/>
    <w:rsid w:val="00DC10BD"/>
    <w:rsid w:val="00DC3019"/>
    <w:rsid w:val="00DD0323"/>
    <w:rsid w:val="00DD1483"/>
    <w:rsid w:val="00DF0472"/>
    <w:rsid w:val="00E15928"/>
    <w:rsid w:val="00E26120"/>
    <w:rsid w:val="00E37E36"/>
    <w:rsid w:val="00E51E49"/>
    <w:rsid w:val="00E567BD"/>
    <w:rsid w:val="00E61376"/>
    <w:rsid w:val="00E622EB"/>
    <w:rsid w:val="00E633C9"/>
    <w:rsid w:val="00E6414C"/>
    <w:rsid w:val="00E805BD"/>
    <w:rsid w:val="00EB0C51"/>
    <w:rsid w:val="00EC5570"/>
    <w:rsid w:val="00EC5BF5"/>
    <w:rsid w:val="00ED0996"/>
    <w:rsid w:val="00EE2F87"/>
    <w:rsid w:val="00EF1FA9"/>
    <w:rsid w:val="00EF3D71"/>
    <w:rsid w:val="00F10494"/>
    <w:rsid w:val="00F14489"/>
    <w:rsid w:val="00F26E91"/>
    <w:rsid w:val="00F40E44"/>
    <w:rsid w:val="00F43DF3"/>
    <w:rsid w:val="00F452C9"/>
    <w:rsid w:val="00F85F2B"/>
    <w:rsid w:val="00F900C8"/>
    <w:rsid w:val="00FA2E3B"/>
    <w:rsid w:val="00FB4122"/>
    <w:rsid w:val="00FE7370"/>
    <w:rsid w:val="00FE7501"/>
    <w:rsid w:val="00FF176C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D71B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ist Paragraph,L1,Akapit z listą5,CW_Lista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paragraph" w:customStyle="1" w:styleId="Default">
    <w:name w:val="Default"/>
    <w:rsid w:val="00211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7A9"/>
    <w:rPr>
      <w:color w:val="605E5C"/>
      <w:shd w:val="clear" w:color="auto" w:fill="E1DFDD"/>
    </w:rPr>
  </w:style>
  <w:style w:type="paragraph" w:customStyle="1" w:styleId="Standard">
    <w:name w:val="Standard"/>
    <w:rsid w:val="009A7969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1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L1 Znak,Akapit z listą5 Znak,CW_Lista Znak,2 heading Znak,A_wyliczenie Znak,K-P_odwolanie Znak,maz_wyliczenie Znak,opis dzialania Znak,ISCG Numerowanie Znak,lp1 Znak"/>
    <w:link w:val="Akapitzlist"/>
    <w:uiPriority w:val="34"/>
    <w:qFormat/>
    <w:rsid w:val="005148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148D0"/>
    <w:pPr>
      <w:spacing w:line="360" w:lineRule="atLeast"/>
      <w:ind w:left="284"/>
      <w:jc w:val="both"/>
    </w:pPr>
    <w:rPr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148D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C030AE"/>
    <w:pPr>
      <w:numPr>
        <w:numId w:val="10"/>
      </w:numPr>
      <w:spacing w:before="120" w:after="200" w:line="300" w:lineRule="atLeast"/>
      <w:jc w:val="both"/>
    </w:pPr>
  </w:style>
  <w:style w:type="character" w:customStyle="1" w:styleId="PUNKTZnak">
    <w:name w:val="PUNKT Znak"/>
    <w:link w:val="PUNKT"/>
    <w:rsid w:val="00C030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71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F5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GEbody">
    <w:name w:val="PGE body"/>
    <w:basedOn w:val="Normalny"/>
    <w:link w:val="PGEbodyZnak"/>
    <w:qFormat/>
    <w:rsid w:val="00AA40BD"/>
    <w:pPr>
      <w:jc w:val="both"/>
    </w:pPr>
    <w:rPr>
      <w:rFonts w:ascii="Calibri" w:eastAsia="MS Mincho" w:hAnsi="Calibri"/>
      <w:color w:val="000000"/>
      <w:sz w:val="16"/>
      <w:szCs w:val="22"/>
    </w:rPr>
  </w:style>
  <w:style w:type="character" w:customStyle="1" w:styleId="PGEbodyZnak">
    <w:name w:val="PGE body Znak"/>
    <w:link w:val="PGEbody"/>
    <w:rsid w:val="00AA40BD"/>
    <w:rPr>
      <w:rFonts w:ascii="Calibri" w:eastAsia="MS Mincho" w:hAnsi="Calibri" w:cs="Times New Roman"/>
      <w:color w:val="000000"/>
      <w:sz w:val="16"/>
      <w:lang w:eastAsia="pl-PL"/>
    </w:rPr>
  </w:style>
  <w:style w:type="paragraph" w:customStyle="1" w:styleId="PGElistabullet">
    <w:name w:val="PGE lista bullet"/>
    <w:rsid w:val="00AA40BD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p@apol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zp@apol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E15B-0340-476E-9C22-6D719848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3564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Michał Świder</cp:lastModifiedBy>
  <cp:revision>9</cp:revision>
  <cp:lastPrinted>2024-10-29T13:25:00Z</cp:lastPrinted>
  <dcterms:created xsi:type="dcterms:W3CDTF">2024-10-10T10:17:00Z</dcterms:created>
  <dcterms:modified xsi:type="dcterms:W3CDTF">2024-10-29T13:31:00Z</dcterms:modified>
</cp:coreProperties>
</file>