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44C2B481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6A45AA79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UKW/DZP-282-ZO-B-13</w:t>
      </w:r>
      <w:r w:rsidR="00083B59">
        <w:rPr>
          <w:rFonts w:ascii="Century Gothic" w:hAnsi="Century Gothic"/>
          <w:sz w:val="20"/>
          <w:szCs w:val="20"/>
        </w:rPr>
        <w:t>/202</w:t>
      </w:r>
      <w:r w:rsidR="00BD7D1A">
        <w:rPr>
          <w:rFonts w:ascii="Century Gothic" w:hAnsi="Century Gothic"/>
          <w:sz w:val="20"/>
          <w:szCs w:val="20"/>
        </w:rPr>
        <w:t>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29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06</w:t>
      </w:r>
      <w:r w:rsidR="00083B59">
        <w:rPr>
          <w:rFonts w:ascii="Century Gothic" w:hAnsi="Century Gothic"/>
          <w:sz w:val="20"/>
          <w:szCs w:val="20"/>
        </w:rPr>
        <w:t>.202</w:t>
      </w:r>
      <w:r w:rsidR="00BD7D1A">
        <w:rPr>
          <w:rFonts w:ascii="Century Gothic" w:hAnsi="Century Gothic"/>
          <w:sz w:val="20"/>
          <w:szCs w:val="20"/>
        </w:rPr>
        <w:t>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71C56D2F" w14:textId="09CFDC84" w:rsidR="00013F7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Dostawa sprzętu laboratoryjnego, mikroskopowego oraz pomiarowego na potrzeby UKW</w:t>
      </w:r>
    </w:p>
    <w:p w14:paraId="47DBE37A" w14:textId="77777777" w:rsidR="00CE08C6" w:rsidRDefault="00CE08C6" w:rsidP="00460BA8">
      <w:pPr>
        <w:tabs>
          <w:tab w:val="left" w:pos="0"/>
        </w:tabs>
        <w:rPr>
          <w:rFonts w:ascii="Century Gothic" w:hAnsi="Century Gothic" w:cs="Century Gothic"/>
          <w:b/>
          <w:bCs/>
        </w:rPr>
      </w:pP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247DE06F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50CBC968" w14:textId="7D78BAD1" w:rsidR="008741A6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sprzętu laboratoryjnego, mikroskopowego oraz pomiarowego na potrzeby UKW</w:t>
      </w:r>
    </w:p>
    <w:p w14:paraId="1FF2B08D" w14:textId="63A1C9E9" w:rsidR="00102239" w:rsidRDefault="00102239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BAB7261" w14:textId="77777777" w:rsidR="00083B59" w:rsidRPr="00354854" w:rsidRDefault="00083B59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7BE65461" w14:textId="77777777" w:rsidR="00CB0952" w:rsidRPr="00CB0952" w:rsidRDefault="00CB0952" w:rsidP="00CB0952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CB095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Dotyczy części nr IV</w:t>
      </w:r>
    </w:p>
    <w:p w14:paraId="5F106A1C" w14:textId="54A19888" w:rsidR="00BD7D1A" w:rsidRDefault="00CB0952" w:rsidP="00CB0952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CB095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Czy Zamawiający zgodzi się na obniżenie kar umow</w:t>
      </w:r>
      <w:r w:rsidR="006873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nych do 0,2% za każdy dzień opóź</w:t>
      </w:r>
      <w:r w:rsidRPr="00CB095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nienia? Wzmożone zapotrzebowanie na produkty laboratoryjne do diagnostyki </w:t>
      </w:r>
      <w:proofErr w:type="spellStart"/>
      <w:r w:rsidRPr="00CB095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covidowej</w:t>
      </w:r>
      <w:proofErr w:type="spellEnd"/>
      <w:r w:rsidRPr="00CB095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oraz utrudniony ruch graniczny, może powodować wydłużenie dostaw z magazynów producenta znajdujących się za granicą.</w:t>
      </w:r>
    </w:p>
    <w:p w14:paraId="27419166" w14:textId="77777777" w:rsidR="00CB0952" w:rsidRDefault="00CB0952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156CD50" w14:textId="4E1E70E7" w:rsidR="00BD7D1A" w:rsidRDefault="00CB0952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Odp. </w:t>
      </w:r>
      <w:r w:rsidR="00A91E5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Zamawiający wyraża zgodę na obniżenie kar umownych do 0,5% za każdy dzień zwłoki. </w:t>
      </w:r>
    </w:p>
    <w:p w14:paraId="00DE38D8" w14:textId="683771A9" w:rsidR="00A91E5E" w:rsidRDefault="00A91E5E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Zamawiający zmodyfikuje treść projektu umowy w powyższym zakresie.</w:t>
      </w:r>
    </w:p>
    <w:p w14:paraId="076AEEC0" w14:textId="2C55F286" w:rsidR="00BD7D1A" w:rsidRDefault="00BD7D1A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ADEB27B" w14:textId="77777777" w:rsidR="00BD7D1A" w:rsidRDefault="00BD7D1A" w:rsidP="00460BA8">
      <w:pPr>
        <w:rPr>
          <w:rFonts w:ascii="Century Gothic" w:hAnsi="Century Gothic"/>
          <w:b/>
          <w:bCs/>
          <w:sz w:val="20"/>
          <w:szCs w:val="20"/>
        </w:rPr>
      </w:pPr>
    </w:p>
    <w:p w14:paraId="5490693C" w14:textId="795F1A7B" w:rsidR="00CE08C6" w:rsidRPr="00447C09" w:rsidRDefault="00A91E5E" w:rsidP="00460BA8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MODYFIKACJA TREŚCI PROJEKTU UMOWY</w:t>
      </w:r>
    </w:p>
    <w:p w14:paraId="75A6E5BB" w14:textId="77777777" w:rsidR="00460BA8" w:rsidRPr="004277D7" w:rsidRDefault="00460BA8" w:rsidP="00460BA8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D6A5D76" w14:textId="5474E57A" w:rsidR="00CE08C6" w:rsidRDefault="00CE08C6" w:rsidP="00A91E5E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C4269A">
        <w:rPr>
          <w:rFonts w:ascii="Century Gothic" w:hAnsi="Century Gothic"/>
          <w:b/>
          <w:sz w:val="20"/>
          <w:szCs w:val="20"/>
        </w:rPr>
        <w:t xml:space="preserve">Zamawiający dokonuje modyfikacji treści </w:t>
      </w:r>
      <w:r w:rsidR="00A91E5E">
        <w:rPr>
          <w:rFonts w:ascii="Century Gothic" w:hAnsi="Century Gothic"/>
          <w:b/>
          <w:sz w:val="20"/>
          <w:szCs w:val="20"/>
        </w:rPr>
        <w:t>Projektu umowy</w:t>
      </w:r>
      <w:r w:rsidR="0014732F" w:rsidRPr="00C4269A">
        <w:rPr>
          <w:rFonts w:ascii="Century Gothic" w:hAnsi="Century Gothic"/>
          <w:b/>
          <w:sz w:val="20"/>
          <w:szCs w:val="20"/>
        </w:rPr>
        <w:t xml:space="preserve"> </w:t>
      </w:r>
      <w:r w:rsidR="008445C8">
        <w:rPr>
          <w:rFonts w:ascii="Century Gothic" w:hAnsi="Century Gothic"/>
          <w:b/>
          <w:sz w:val="20"/>
          <w:szCs w:val="20"/>
        </w:rPr>
        <w:t xml:space="preserve">w </w:t>
      </w:r>
      <w:r w:rsidR="00A91E5E">
        <w:rPr>
          <w:rFonts w:ascii="Century Gothic" w:hAnsi="Century Gothic"/>
          <w:b/>
          <w:sz w:val="20"/>
          <w:szCs w:val="20"/>
        </w:rPr>
        <w:t>par. 8 ust. 1 pkt 1) i 2) w następującym brzmieniu:</w:t>
      </w:r>
    </w:p>
    <w:p w14:paraId="239461D9" w14:textId="77777777" w:rsidR="00A91E5E" w:rsidRPr="00280F3F" w:rsidRDefault="00A91E5E" w:rsidP="00A91E5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E7A8439" w14:textId="77777777" w:rsidR="00A91E5E" w:rsidRPr="00280F3F" w:rsidRDefault="00A91E5E" w:rsidP="00A91E5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2F2FA3" w14:textId="77777777" w:rsidR="00A91E5E" w:rsidRPr="0071720A" w:rsidRDefault="00A91E5E" w:rsidP="00A91E5E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66434B24" w14:textId="17E847A0" w:rsidR="00A91E5E" w:rsidRPr="00BF6536" w:rsidRDefault="00A91E5E" w:rsidP="00A91E5E">
      <w:pPr>
        <w:pStyle w:val="Akapitzlist"/>
        <w:widowControl/>
        <w:numPr>
          <w:ilvl w:val="0"/>
          <w:numId w:val="49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za zwłokę w dostawie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umowy, w </w:t>
      </w:r>
      <w:r w:rsidRPr="00BF6536">
        <w:rPr>
          <w:rFonts w:ascii="Century Gothic" w:hAnsi="Century Gothic" w:cs="Century Gothic"/>
          <w:sz w:val="20"/>
          <w:szCs w:val="20"/>
        </w:rPr>
        <w:t xml:space="preserve">wysokości </w:t>
      </w:r>
      <w:r>
        <w:rPr>
          <w:rFonts w:ascii="Century Gothic" w:hAnsi="Century Gothic" w:cs="Century Gothic"/>
          <w:sz w:val="20"/>
          <w:szCs w:val="20"/>
        </w:rPr>
        <w:t>0,</w:t>
      </w:r>
      <w:r w:rsidRPr="00BF6536">
        <w:rPr>
          <w:rFonts w:ascii="Century Gothic" w:hAnsi="Century Gothic" w:cs="Century Gothic"/>
          <w:sz w:val="20"/>
          <w:szCs w:val="20"/>
        </w:rPr>
        <w:t xml:space="preserve">5 % wartości netto za daną część </w:t>
      </w:r>
      <w:r w:rsidRPr="00BF6536">
        <w:rPr>
          <w:rFonts w:ascii="Century Gothic" w:hAnsi="Century Gothic" w:cs="Calibri"/>
          <w:sz w:val="20"/>
          <w:szCs w:val="20"/>
        </w:rPr>
        <w:t>zamówienia</w:t>
      </w:r>
      <w:r w:rsidRPr="00BF6536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3EA6967E" w14:textId="45109586" w:rsidR="00A91E5E" w:rsidRPr="005F1A66" w:rsidRDefault="00A91E5E" w:rsidP="00A91E5E">
      <w:pPr>
        <w:pStyle w:val="Akapitzlist"/>
        <w:widowControl/>
        <w:numPr>
          <w:ilvl w:val="0"/>
          <w:numId w:val="49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contextualSpacing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 xml:space="preserve">za zwłokę w wykonaniu zobowiązań, o których mowa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BF6536">
        <w:rPr>
          <w:rFonts w:ascii="Century Gothic" w:hAnsi="Century Gothic" w:cs="Century Gothic"/>
          <w:sz w:val="20"/>
          <w:szCs w:val="20"/>
        </w:rPr>
        <w:t xml:space="preserve"> w wysokości  </w:t>
      </w:r>
      <w:r>
        <w:rPr>
          <w:rFonts w:ascii="Century Gothic" w:hAnsi="Century Gothic" w:cs="Century Gothic"/>
          <w:sz w:val="20"/>
          <w:szCs w:val="20"/>
        </w:rPr>
        <w:t>0,</w:t>
      </w:r>
      <w:r w:rsidRPr="00BF6536">
        <w:rPr>
          <w:rFonts w:ascii="Century Gothic" w:hAnsi="Century Gothic" w:cs="Century Gothic"/>
          <w:sz w:val="20"/>
          <w:szCs w:val="20"/>
        </w:rPr>
        <w:t>5 % wartości  netto</w:t>
      </w:r>
      <w:r w:rsidRPr="00BF6536">
        <w:rPr>
          <w:rFonts w:ascii="Century Gothic" w:hAnsi="Century Gothic" w:cs="Calibri"/>
          <w:sz w:val="20"/>
          <w:szCs w:val="20"/>
        </w:rPr>
        <w:t xml:space="preserve"> za daną część zamówienia</w:t>
      </w:r>
      <w:r w:rsidRPr="00BF6536">
        <w:rPr>
          <w:rFonts w:ascii="Century Gothic" w:hAnsi="Century Gothic" w:cs="Century Gothic"/>
          <w:sz w:val="20"/>
          <w:szCs w:val="20"/>
        </w:rPr>
        <w:t xml:space="preserve"> za każdy dzień zwłoki, liczony od dnia 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następnego przypadającego po dniu, w którym zobowiązanie miało zostać wykonane do dnia wykonania zobowiązania włącznie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3AD9E6B8" w14:textId="77777777" w:rsidR="00A91E5E" w:rsidRPr="00C4269A" w:rsidRDefault="00A91E5E" w:rsidP="00A91E5E">
      <w:pPr>
        <w:jc w:val="both"/>
        <w:rPr>
          <w:rFonts w:ascii="Century Gothic" w:hAnsi="Century Gothic"/>
          <w:sz w:val="20"/>
          <w:szCs w:val="20"/>
        </w:rPr>
      </w:pPr>
    </w:p>
    <w:p w14:paraId="725A4E6E" w14:textId="6C7E8208" w:rsidR="00460BA8" w:rsidRPr="00C4269A" w:rsidRDefault="00A91E5E" w:rsidP="00A91E5E">
      <w:pPr>
        <w:pStyle w:val="Akapitzlist"/>
        <w:tabs>
          <w:tab w:val="left" w:pos="5385"/>
        </w:tabs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 w:cs="Calibri Light"/>
          <w:sz w:val="20"/>
          <w:szCs w:val="20"/>
        </w:rPr>
        <w:tab/>
      </w:r>
    </w:p>
    <w:p w14:paraId="7D941F4E" w14:textId="7BDE9995" w:rsidR="00CE08C6" w:rsidRPr="00C4269A" w:rsidRDefault="00CE08C6" w:rsidP="00A91E5E">
      <w:pPr>
        <w:jc w:val="both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Zmodyfikowana treść </w:t>
      </w:r>
      <w:r w:rsidR="00A91E5E">
        <w:rPr>
          <w:rFonts w:ascii="Century Gothic" w:hAnsi="Century Gothic"/>
          <w:sz w:val="20"/>
          <w:szCs w:val="20"/>
        </w:rPr>
        <w:t>projektu umowy</w:t>
      </w:r>
      <w:r w:rsidR="008445C8">
        <w:rPr>
          <w:rFonts w:ascii="Century Gothic" w:hAnsi="Century Gothic"/>
          <w:sz w:val="20"/>
          <w:szCs w:val="20"/>
        </w:rPr>
        <w:t xml:space="preserve"> </w:t>
      </w:r>
      <w:r w:rsidRPr="00C4269A">
        <w:rPr>
          <w:rFonts w:ascii="Century Gothic" w:hAnsi="Century Gothic"/>
          <w:sz w:val="20"/>
          <w:szCs w:val="20"/>
        </w:rPr>
        <w:t>stanowi załącznik do niniejszego pisma.</w:t>
      </w: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  <w:bookmarkStart w:id="0" w:name="_GoBack"/>
      <w:bookmarkEnd w:id="0"/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4732F"/>
    <w:rsid w:val="00151DA4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551BE"/>
    <w:rsid w:val="00A70291"/>
    <w:rsid w:val="00A8431A"/>
    <w:rsid w:val="00A85419"/>
    <w:rsid w:val="00A8611A"/>
    <w:rsid w:val="00A91E5E"/>
    <w:rsid w:val="00A96776"/>
    <w:rsid w:val="00AA59AA"/>
    <w:rsid w:val="00AB6007"/>
    <w:rsid w:val="00AD64A1"/>
    <w:rsid w:val="00AD752D"/>
    <w:rsid w:val="00AF2E1B"/>
    <w:rsid w:val="00B12391"/>
    <w:rsid w:val="00B54274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78AB"/>
    <w:rsid w:val="00CB0952"/>
    <w:rsid w:val="00CE08C6"/>
    <w:rsid w:val="00CE6AFC"/>
    <w:rsid w:val="00D05A52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24</cp:revision>
  <cp:lastPrinted>2020-02-04T07:00:00Z</cp:lastPrinted>
  <dcterms:created xsi:type="dcterms:W3CDTF">2022-01-31T08:11:00Z</dcterms:created>
  <dcterms:modified xsi:type="dcterms:W3CDTF">2022-06-29T07:25:00Z</dcterms:modified>
</cp:coreProperties>
</file>