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C9F16" w14:textId="37352123" w:rsidR="00A73D9D" w:rsidRPr="00A73D9D" w:rsidRDefault="00A73D9D" w:rsidP="00E62041">
      <w:pPr>
        <w:jc w:val="right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 xml:space="preserve">Załącznik nr </w:t>
      </w:r>
      <w:r w:rsidR="00E62041">
        <w:rPr>
          <w:rFonts w:ascii="Arial" w:hAnsi="Arial" w:cs="Arial"/>
          <w:sz w:val="22"/>
          <w:szCs w:val="22"/>
        </w:rPr>
        <w:t>3 do SWZ</w:t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3C74D16E" w:rsidR="00CB152B" w:rsidRPr="006511AD" w:rsidRDefault="003D5FFF" w:rsidP="006511A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54787F">
        <w:rPr>
          <w:rFonts w:ascii="Arial" w:hAnsi="Arial" w:cs="Arial"/>
          <w:b/>
          <w:bCs/>
          <w:sz w:val="22"/>
          <w:szCs w:val="22"/>
        </w:rPr>
        <w:t xml:space="preserve"> </w:t>
      </w:r>
      <w:r w:rsidR="0054787F">
        <w:rPr>
          <w:rFonts w:ascii="Arial" w:hAnsi="Arial" w:cs="Arial"/>
          <w:b/>
          <w:sz w:val="22"/>
          <w:szCs w:val="22"/>
        </w:rPr>
        <w:t>Komor</w:t>
      </w:r>
      <w:r w:rsidR="008A509E">
        <w:rPr>
          <w:rFonts w:ascii="Arial" w:hAnsi="Arial" w:cs="Arial"/>
          <w:b/>
          <w:sz w:val="22"/>
          <w:szCs w:val="22"/>
        </w:rPr>
        <w:t>y</w:t>
      </w:r>
      <w:r w:rsidR="0054787F">
        <w:rPr>
          <w:rFonts w:ascii="Arial" w:hAnsi="Arial" w:cs="Arial"/>
          <w:b/>
          <w:sz w:val="22"/>
          <w:szCs w:val="22"/>
        </w:rPr>
        <w:t xml:space="preserve"> </w:t>
      </w:r>
      <w:r w:rsidR="002C499A">
        <w:rPr>
          <w:rFonts w:ascii="Arial" w:hAnsi="Arial" w:cs="Arial"/>
          <w:b/>
          <w:sz w:val="22"/>
          <w:szCs w:val="22"/>
        </w:rPr>
        <w:t>z przepływem laminarnym</w:t>
      </w:r>
      <w:r w:rsidR="00066ADA" w:rsidRPr="006511AD">
        <w:rPr>
          <w:rFonts w:ascii="Arial" w:hAnsi="Arial" w:cs="Arial"/>
          <w:b/>
          <w:sz w:val="22"/>
          <w:szCs w:val="22"/>
        </w:rPr>
        <w:t>,</w:t>
      </w:r>
      <w:r w:rsidR="0054787F" w:rsidRPr="006511AD">
        <w:rPr>
          <w:rFonts w:ascii="Arial" w:hAnsi="Arial" w:cs="Arial"/>
          <w:b/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zgodnie z minimalnymi wymaganiami technicznymi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641513D2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183900">
        <w:rPr>
          <w:rFonts w:ascii="Arial" w:hAnsi="Arial" w:cs="Arial"/>
          <w:b/>
          <w:sz w:val="22"/>
          <w:szCs w:val="22"/>
          <w:u w:val="single"/>
        </w:rPr>
        <w:t>2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</w:t>
      </w:r>
      <w:r w:rsidR="008A509E">
        <w:rPr>
          <w:rFonts w:ascii="Arial" w:hAnsi="Arial" w:cs="Arial"/>
          <w:b/>
          <w:sz w:val="22"/>
          <w:szCs w:val="22"/>
          <w:u w:val="single"/>
        </w:rPr>
        <w:t xml:space="preserve"> o różnych wymiarach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>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DD7FE9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</w:rPr>
      </w:pPr>
      <w:r w:rsidRPr="00DD7FE9">
        <w:rPr>
          <w:rFonts w:ascii="Arial" w:hAnsi="Arial" w:cs="Arial"/>
          <w:sz w:val="22"/>
          <w:szCs w:val="22"/>
        </w:rPr>
        <w:t>Model/typ</w:t>
      </w:r>
      <w:r w:rsidR="00DB69FB" w:rsidRPr="00DD7FE9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Producent/kraj</w:t>
      </w:r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FF5D84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73AF9EB0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D80F7C" w:rsidRPr="003271E5" w14:paraId="2CEB9D2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DE20737" w14:textId="3634714C" w:rsidR="00D80F7C" w:rsidRPr="00D80F7C" w:rsidRDefault="00D80F7C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Komora laminarna przeznaczona do pracy z materiałem potencjalnie niebezpiecznym biologicznie </w:t>
            </w:r>
          </w:p>
        </w:tc>
        <w:tc>
          <w:tcPr>
            <w:tcW w:w="2075" w:type="pct"/>
            <w:vAlign w:val="center"/>
          </w:tcPr>
          <w:p w14:paraId="533B81B3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288F52E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D80F7C" w:rsidRPr="00A53F85" w:rsidRDefault="00D80F7C" w:rsidP="00D80F7C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D80F7C" w:rsidRPr="00A53F85" w:rsidRDefault="00D80F7C" w:rsidP="00D80F7C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248FBA" w14:textId="7646409C" w:rsidR="00D80F7C" w:rsidRPr="00D80F7C" w:rsidRDefault="00D80F7C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Komora laminarna spełniająca wymagania II klasy bezpieczeństwa mikrobiologicznego</w:t>
            </w:r>
            <w:r w:rsidR="001145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5" w:type="pct"/>
            <w:vAlign w:val="center"/>
          </w:tcPr>
          <w:p w14:paraId="25863440" w14:textId="6941CC74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10E0DEA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14AC998" w14:textId="1F328ADE" w:rsidR="00D80F7C" w:rsidRPr="00D80F7C" w:rsidRDefault="00D80F7C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Komora laminarna z pionowym przepływem powietrza filtrowanego przez filtry HEPA H14,  przeznaczona  do ochrony produktu, operatora i środowiska.</w:t>
            </w:r>
          </w:p>
        </w:tc>
        <w:tc>
          <w:tcPr>
            <w:tcW w:w="2075" w:type="pct"/>
            <w:vAlign w:val="center"/>
          </w:tcPr>
          <w:p w14:paraId="3B50412B" w14:textId="1C4D5F53" w:rsidR="00D80F7C" w:rsidRPr="003271E5" w:rsidRDefault="00D80F7C" w:rsidP="00D80F7C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0F7C" w:rsidRPr="003271E5" w14:paraId="344CFB3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C2051DC" w14:textId="71063758" w:rsidR="00D80F7C" w:rsidRPr="00D80F7C" w:rsidRDefault="00D80F7C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Komora laminarna musi posiadać przynajmniej 2 filtry HEPA H14 o skuteczności 99,995% dla cząsteczek  ≥ 0,3um </w:t>
            </w:r>
          </w:p>
        </w:tc>
        <w:tc>
          <w:tcPr>
            <w:tcW w:w="2075" w:type="pct"/>
            <w:vAlign w:val="center"/>
          </w:tcPr>
          <w:p w14:paraId="6EF12608" w14:textId="5CB160E3" w:rsidR="00D80F7C" w:rsidRPr="003271E5" w:rsidRDefault="00D80F7C" w:rsidP="00D80F7C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0F7C" w:rsidRPr="003271E5" w14:paraId="50F1255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65D81D2" w14:textId="16861CDD" w:rsidR="00D80F7C" w:rsidRPr="00D80F7C" w:rsidRDefault="00D80F7C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Komora laminarna wyposażona w minimum dwa wentylatory.</w:t>
            </w:r>
          </w:p>
        </w:tc>
        <w:tc>
          <w:tcPr>
            <w:tcW w:w="2075" w:type="pct"/>
            <w:vAlign w:val="center"/>
          </w:tcPr>
          <w:p w14:paraId="4C4A1414" w14:textId="6D9A8A1D" w:rsidR="00D80F7C" w:rsidRPr="003271E5" w:rsidRDefault="00D80F7C" w:rsidP="00D80F7C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0F7C" w:rsidRPr="003271E5" w14:paraId="1539388A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7333414" w14:textId="5513D41E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26193AB" w14:textId="320E015C" w:rsidR="00D80F7C" w:rsidRPr="00D80F7C" w:rsidRDefault="00D80F7C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Wentylatory powinny być napędzane silnikami stałoprądowymi, zapewniającymi kompensację wzrostu poziomu zapchania filtrów</w:t>
            </w:r>
          </w:p>
        </w:tc>
        <w:tc>
          <w:tcPr>
            <w:tcW w:w="2075" w:type="pct"/>
            <w:vAlign w:val="center"/>
          </w:tcPr>
          <w:p w14:paraId="046AEE00" w14:textId="77777777" w:rsidR="00D80F7C" w:rsidRPr="003271E5" w:rsidRDefault="00D80F7C" w:rsidP="00D80F7C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0F7C" w:rsidRPr="003271E5" w14:paraId="5C4D3B7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4E74847" w14:textId="4BFF6B68" w:rsidR="00DD7FE9" w:rsidRPr="00872CF6" w:rsidRDefault="00E44C9F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Szerokość</w:t>
            </w:r>
            <w:r w:rsidR="00DD7FE9" w:rsidRPr="00872CF6">
              <w:rPr>
                <w:rFonts w:ascii="Arial" w:hAnsi="Arial" w:cs="Arial"/>
                <w:b/>
                <w:sz w:val="22"/>
                <w:szCs w:val="22"/>
              </w:rPr>
              <w:t xml:space="preserve"> komór:</w:t>
            </w:r>
          </w:p>
          <w:p w14:paraId="7255629A" w14:textId="570F7D3E" w:rsidR="00DD7FE9" w:rsidRPr="00872CF6" w:rsidRDefault="00DD7FE9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CF6">
              <w:rPr>
                <w:rFonts w:ascii="Arial" w:hAnsi="Arial" w:cs="Arial"/>
                <w:b/>
                <w:sz w:val="22"/>
                <w:szCs w:val="22"/>
              </w:rPr>
              <w:t xml:space="preserve">Komora 1: </w:t>
            </w:r>
          </w:p>
          <w:p w14:paraId="47ED4619" w14:textId="3643F752" w:rsidR="00D80F7C" w:rsidRDefault="009C3699" w:rsidP="00D80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80F7C" w:rsidRPr="00D80F7C">
              <w:rPr>
                <w:rFonts w:ascii="Arial" w:hAnsi="Arial" w:cs="Arial"/>
                <w:sz w:val="22"/>
                <w:szCs w:val="22"/>
              </w:rPr>
              <w:t>zerokość zewnętrzna nie większa niż 1600 mm</w:t>
            </w:r>
            <w:r w:rsidR="00760075">
              <w:rPr>
                <w:rFonts w:ascii="Arial" w:hAnsi="Arial" w:cs="Arial"/>
                <w:sz w:val="22"/>
                <w:szCs w:val="22"/>
              </w:rPr>
              <w:t>,</w:t>
            </w:r>
            <w:r w:rsidR="00670080">
              <w:rPr>
                <w:rFonts w:ascii="Arial" w:hAnsi="Arial" w:cs="Arial"/>
                <w:sz w:val="22"/>
                <w:szCs w:val="22"/>
              </w:rPr>
              <w:t xml:space="preserve"> szerokość wewnętrzna minimalna 1500 mm</w:t>
            </w:r>
          </w:p>
          <w:p w14:paraId="4E43C026" w14:textId="3DA3CCE8" w:rsidR="00DD7FE9" w:rsidRPr="00872CF6" w:rsidRDefault="00DD7FE9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CF6">
              <w:rPr>
                <w:rFonts w:ascii="Arial" w:hAnsi="Arial" w:cs="Arial"/>
                <w:b/>
                <w:sz w:val="22"/>
                <w:szCs w:val="22"/>
              </w:rPr>
              <w:t>Komora 2:</w:t>
            </w:r>
          </w:p>
          <w:p w14:paraId="4FF8C582" w14:textId="32B01A15" w:rsidR="00DD7FE9" w:rsidRPr="00670080" w:rsidRDefault="00DD7FE9" w:rsidP="00D80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Szerokość zewnętrzna nie większa niż 1400 mm</w:t>
            </w:r>
            <w:r w:rsidR="00670080">
              <w:rPr>
                <w:rFonts w:ascii="Arial" w:hAnsi="Arial" w:cs="Arial"/>
                <w:sz w:val="22"/>
                <w:szCs w:val="22"/>
              </w:rPr>
              <w:t>, szerokość wewnętrzna minimalna 1200 mm</w:t>
            </w:r>
          </w:p>
          <w:p w14:paraId="3A4F1C40" w14:textId="47EF9C16" w:rsidR="00DD7FE9" w:rsidRPr="00D80F7C" w:rsidRDefault="00DD7FE9" w:rsidP="00D8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7FBA748" w14:textId="77777777" w:rsidR="00D80F7C" w:rsidRPr="003271E5" w:rsidRDefault="00D80F7C" w:rsidP="00D80F7C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0F7C" w:rsidRPr="003271E5" w14:paraId="5F667C5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AEB5BC5" w14:textId="1FEF3DB0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Głębokość obszaru pracy nie mniejsza niż 465 mm (bez perforacji w blacie dla przepływu powietrza).</w:t>
            </w:r>
          </w:p>
        </w:tc>
        <w:tc>
          <w:tcPr>
            <w:tcW w:w="2075" w:type="pct"/>
            <w:vAlign w:val="center"/>
          </w:tcPr>
          <w:p w14:paraId="4E9FB16D" w14:textId="5F4EBD2E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0BEBD60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AF231E5" w14:textId="3F42C757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Wysokość komory roboczej nie mniejsza niż </w:t>
            </w:r>
            <w:smartTag w:uri="urn:schemas-microsoft-com:office:smarttags" w:element="metricconverter">
              <w:smartTagPr>
                <w:attr w:name="ProductID" w:val="780 mm"/>
              </w:smartTagPr>
              <w:r w:rsidRPr="00D80F7C">
                <w:rPr>
                  <w:rFonts w:ascii="Arial" w:hAnsi="Arial" w:cs="Arial"/>
                  <w:sz w:val="22"/>
                  <w:szCs w:val="22"/>
                </w:rPr>
                <w:t>780 mm</w:t>
              </w:r>
            </w:smartTag>
          </w:p>
        </w:tc>
        <w:tc>
          <w:tcPr>
            <w:tcW w:w="2075" w:type="pct"/>
            <w:vAlign w:val="center"/>
          </w:tcPr>
          <w:p w14:paraId="2870D6C4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65E4B40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94EBB68" w14:textId="357FAF9B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C7831F6" w14:textId="7FE8A7A9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Głębokość zewnętrzna nie większa niż 800 mm,</w:t>
            </w:r>
          </w:p>
        </w:tc>
        <w:tc>
          <w:tcPr>
            <w:tcW w:w="2075" w:type="pct"/>
            <w:vAlign w:val="center"/>
          </w:tcPr>
          <w:p w14:paraId="2A219883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70E586E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F22A598" w14:textId="729A226D" w:rsidR="00D80F7C" w:rsidRPr="00D80F7C" w:rsidRDefault="00D80F7C" w:rsidP="00D80F7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Boki komory przeszklone, celem obserwacji próbek z boku przez współpracownika.</w:t>
            </w:r>
          </w:p>
        </w:tc>
        <w:tc>
          <w:tcPr>
            <w:tcW w:w="2075" w:type="pct"/>
            <w:vAlign w:val="center"/>
          </w:tcPr>
          <w:p w14:paraId="5F378B3D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338B1BB8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5129A8F" w14:textId="1E27AB3B" w:rsidR="00D80F7C" w:rsidRPr="00D80F7C" w:rsidRDefault="00D80F7C" w:rsidP="00D80F7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Narożniki komory zaoblone ułatwiające utrzymanie urządzenia w czystości.</w:t>
            </w:r>
          </w:p>
        </w:tc>
        <w:tc>
          <w:tcPr>
            <w:tcW w:w="2075" w:type="pct"/>
            <w:vAlign w:val="center"/>
          </w:tcPr>
          <w:p w14:paraId="05C00BA3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458FDEE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67D5942" w14:textId="531306D3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1D5EFE7" w14:textId="72E0C52E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Blat i komora robocza wykonane ze stali nierdzewnej nie gorszej niż AISI 304 (1.4301)</w:t>
            </w:r>
          </w:p>
        </w:tc>
        <w:tc>
          <w:tcPr>
            <w:tcW w:w="2075" w:type="pct"/>
            <w:vAlign w:val="center"/>
          </w:tcPr>
          <w:p w14:paraId="576129DD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162AE4B4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5B5B1FC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679D256" w14:textId="7DEE5D0E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Blat roboczy dzielony (panelowy) </w:t>
            </w:r>
          </w:p>
        </w:tc>
        <w:tc>
          <w:tcPr>
            <w:tcW w:w="2075" w:type="pct"/>
            <w:vAlign w:val="center"/>
          </w:tcPr>
          <w:p w14:paraId="2A86F327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50956A55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6949673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D5C7114" w14:textId="03A08A2C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Otwory odciągowe w tylnej części blatu umiejscowione poza przestrzenią roboczą  - na ścianie tylnej tuż nad blatem. </w:t>
            </w:r>
          </w:p>
        </w:tc>
        <w:tc>
          <w:tcPr>
            <w:tcW w:w="2075" w:type="pct"/>
            <w:vAlign w:val="center"/>
          </w:tcPr>
          <w:p w14:paraId="2E6AC1B1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40EDD50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74D81CEE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1DAD205" w14:textId="40E15EB3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Szyba frontowa ustawiona pod kątem/skośnie (10°+/-5%) w stosunku do blatu roboczego</w:t>
            </w:r>
          </w:p>
        </w:tc>
        <w:tc>
          <w:tcPr>
            <w:tcW w:w="2075" w:type="pct"/>
            <w:vAlign w:val="center"/>
          </w:tcPr>
          <w:p w14:paraId="62B7D185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2685CB8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F1D2037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AB56044" w14:textId="77777777" w:rsid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Szyba nie przepuszczalna dla promieniowania UV, umożliwiająca hermetyczne zamknięcie komory od frontu</w:t>
            </w:r>
          </w:p>
          <w:p w14:paraId="6B698F95" w14:textId="759ABC98" w:rsidR="008E374D" w:rsidRPr="00D80F7C" w:rsidRDefault="008E374D" w:rsidP="00D80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BB62A69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635356D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3DA51BF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97ED6DD" w14:textId="4E4DAB07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Przednia krawędź blatu roboczego wyprofilowana aerodynamicznie</w:t>
            </w:r>
          </w:p>
        </w:tc>
        <w:tc>
          <w:tcPr>
            <w:tcW w:w="2075" w:type="pct"/>
            <w:vAlign w:val="center"/>
          </w:tcPr>
          <w:p w14:paraId="7205CB40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48CAC43F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F36D12B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5032368" w14:textId="14A70BAE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Szyba przesuwana elektrycznie, z nadzorem położenia jej krawędzi i funkcją kontroli automatycznego zatrzymania na optymalnej wysokości ponad blatem  w pozycji „do pracy”</w:t>
            </w:r>
          </w:p>
        </w:tc>
        <w:tc>
          <w:tcPr>
            <w:tcW w:w="2075" w:type="pct"/>
            <w:vAlign w:val="center"/>
          </w:tcPr>
          <w:p w14:paraId="24721CE2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798584B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A8A805E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E6B69B2" w14:textId="6777C768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W celu redukcji hałasu wysokość robocza szczeliny okna nie większa niż 200 mm </w:t>
            </w:r>
          </w:p>
        </w:tc>
        <w:tc>
          <w:tcPr>
            <w:tcW w:w="2075" w:type="pct"/>
            <w:vAlign w:val="center"/>
          </w:tcPr>
          <w:p w14:paraId="39C29972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76F07AFA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240C283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972DC40" w14:textId="7929DFA2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Okno frontowe wraz szybą odchylane co najmniej do poziomu, wspomagane i zabezpieczane przed upadkiem za pomocą teleskopów gazowych, celem łatwego umycia od strony wewnętrznej.</w:t>
            </w:r>
          </w:p>
        </w:tc>
        <w:tc>
          <w:tcPr>
            <w:tcW w:w="2075" w:type="pct"/>
            <w:vAlign w:val="center"/>
          </w:tcPr>
          <w:p w14:paraId="26787A17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0840FA5E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7DBB79FC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C43AE90" w14:textId="3A3CE31F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Panel sterowania umieszczony na płycie czołowej komory roboczej, z czytelnym wskaźnikiem graficznym stanu komory, umieszczony na frontowej części komory laminarnej  ponad oknem frontowym, kontrolujący wszystkie funkcje komory, umożliwiający śledzenie informacji przez użytkownika bez wstawiania z krzesła </w:t>
            </w:r>
          </w:p>
        </w:tc>
        <w:tc>
          <w:tcPr>
            <w:tcW w:w="2075" w:type="pct"/>
            <w:vAlign w:val="center"/>
          </w:tcPr>
          <w:p w14:paraId="6B8C8115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7655C82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5C44E14D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9842682" w14:textId="4CE1F2BA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Sterowanie mikroprocesorowe z wyświetlaczem LED bezwzględnie na zewnątrz komory roboczej, pokazującym przynajmniej następujące parametry pracy: natężenie przepływu powietrza w komorze roboczej; liczba godzin pracy urządzenia, lampy UV, trybu pracy; stopień zużycia filtrów.</w:t>
            </w:r>
          </w:p>
        </w:tc>
        <w:tc>
          <w:tcPr>
            <w:tcW w:w="2075" w:type="pct"/>
            <w:vAlign w:val="center"/>
          </w:tcPr>
          <w:p w14:paraId="3DC62A69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6E60431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2AAB2A0" w14:textId="77777777" w:rsidR="00D80F7C" w:rsidRPr="00D80F7C" w:rsidRDefault="00D80F7C" w:rsidP="00D80F7C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9934385" w14:textId="1329BAF1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Dostęp do ustawień komory z możliwością zabezpieczenia kodem min. 4 cyfrowym.</w:t>
            </w:r>
          </w:p>
        </w:tc>
        <w:tc>
          <w:tcPr>
            <w:tcW w:w="2075" w:type="pct"/>
            <w:vAlign w:val="center"/>
          </w:tcPr>
          <w:p w14:paraId="51922347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0F4DF5DF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FF376D5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A227A15" w14:textId="42F55C35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Oświetlenie obszaru pracy w technologii LED, o   intensywności:  co najmniej 1400 </w:t>
            </w:r>
            <w:proofErr w:type="spellStart"/>
            <w:r w:rsidRPr="00D80F7C">
              <w:rPr>
                <w:rFonts w:ascii="Arial" w:hAnsi="Arial" w:cs="Arial"/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2075" w:type="pct"/>
            <w:vAlign w:val="center"/>
          </w:tcPr>
          <w:p w14:paraId="77B25403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166A63E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CDE2C60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25939D7" w14:textId="59DF40FB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Lampa UV dwu żarnikowa umiejscowiona w panelach bocznych w tylnej części komory roboczej, z programatorem czasu pracy i blokowaniem wszystkich pozostałych funkcji komory podczas jej pracy</w:t>
            </w:r>
          </w:p>
        </w:tc>
        <w:tc>
          <w:tcPr>
            <w:tcW w:w="2075" w:type="pct"/>
            <w:vAlign w:val="center"/>
          </w:tcPr>
          <w:p w14:paraId="240CB437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15E8847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A880238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EC9DBA3" w14:textId="64CCD451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Panel sterowania umieszczony na płycie czołowej komory roboczej, z czytelnym wskaźnikiem graficznym stanu komory, umieszczony na frontowej części komory laminarnej  ponad oknem frontowym, kontrolujący wszystkie funkcje komory, umożliwiający śledzenie informacji przez użytkownika bez wstawiania z krzesła </w:t>
            </w:r>
          </w:p>
        </w:tc>
        <w:tc>
          <w:tcPr>
            <w:tcW w:w="2075" w:type="pct"/>
            <w:vAlign w:val="center"/>
          </w:tcPr>
          <w:p w14:paraId="40FBC605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1E1117E8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4F8D6BB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9528B91" w14:textId="103F44FC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 xml:space="preserve">Min. 2  gniazda elektryczne umieszczone na ścianie tylnej komory, </w:t>
            </w:r>
          </w:p>
        </w:tc>
        <w:tc>
          <w:tcPr>
            <w:tcW w:w="2075" w:type="pct"/>
            <w:vAlign w:val="center"/>
          </w:tcPr>
          <w:p w14:paraId="0EC10608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3040EB2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0CEDF33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B5558AE" w14:textId="66463F53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Oświetlenie komory umiejscowione poziomo z przodu komory roboczej, wyizolowane szybą okna frontowego z przestrzeni roboczej</w:t>
            </w:r>
          </w:p>
        </w:tc>
        <w:tc>
          <w:tcPr>
            <w:tcW w:w="2075" w:type="pct"/>
            <w:vAlign w:val="center"/>
          </w:tcPr>
          <w:p w14:paraId="4437EB0B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1B11465A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3BC4DED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A0645C7" w14:textId="2FF853CE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Informacja o włączonych lampach UV, umiejscowionych w panelach bocznych w tylnej części komory roboczej, poprzez dodatkową sygnalizację (świecące diody) na panelu sterowniczym w celu podniesienia bezpieczeństwa używania wymienionych akcesoriów</w:t>
            </w:r>
          </w:p>
        </w:tc>
        <w:tc>
          <w:tcPr>
            <w:tcW w:w="2075" w:type="pct"/>
            <w:vAlign w:val="center"/>
          </w:tcPr>
          <w:p w14:paraId="3DAFC47A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6E34ADD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0C4AFDC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49B3123" w14:textId="64B3DAF4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Zasilanie(V / Hz) 230V/50Hz, zużycie energii w trybie pracy nie większe niż 217 W, a w trybie stand-by (gotowości do pracy) 80W.</w:t>
            </w:r>
          </w:p>
        </w:tc>
        <w:tc>
          <w:tcPr>
            <w:tcW w:w="2075" w:type="pct"/>
            <w:vAlign w:val="center"/>
          </w:tcPr>
          <w:p w14:paraId="20B8D79F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0A31C6B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75FCEBD9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2F0DFFE" w14:textId="62E3A9AA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Blat komory laminarnej wyposażony w regulowane podpory pod ręce zapobiegające zasłonięciu otworów wlotowych powietrza oraz zajęcie optymalnej pozycji podczas pracy, umieszczone wewnątrz komory roboczej (pozostają tam po zamknięciu okna)</w:t>
            </w:r>
          </w:p>
        </w:tc>
        <w:tc>
          <w:tcPr>
            <w:tcW w:w="2075" w:type="pct"/>
            <w:vAlign w:val="center"/>
          </w:tcPr>
          <w:p w14:paraId="6DCDC5FF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198948FA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23D638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2DDECFA" w14:textId="52F0D598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Nie dopuszcza się podpór zamontowanych na stałe z przodu komory, jako rozwiązania niegwarantujące optymalne podparcie rąk podczas pracy</w:t>
            </w:r>
          </w:p>
        </w:tc>
        <w:tc>
          <w:tcPr>
            <w:tcW w:w="2075" w:type="pct"/>
            <w:vAlign w:val="center"/>
          </w:tcPr>
          <w:p w14:paraId="16D8E301" w14:textId="4EBC073E" w:rsidR="00D80F7C" w:rsidRPr="00F14994" w:rsidRDefault="00D80F7C" w:rsidP="00D80F7C">
            <w:pPr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</w:tr>
      <w:tr w:rsidR="00D80F7C" w:rsidRPr="003271E5" w14:paraId="23E1A7B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2C15E5C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F4DCA77" w14:textId="7C3F0534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Komora laminarna wyposażona w funkcję stand-by czyli tryb oczekiwania na pracę utrzymujący komorę laminarną w ciągłej gotowości do pracy przy jednoczesnym ograniczeniu zużycia energii. Funkcja uruchamiana automatycznie po całkowitym opuszczeniu szyby frontowej</w:t>
            </w:r>
          </w:p>
        </w:tc>
        <w:tc>
          <w:tcPr>
            <w:tcW w:w="2075" w:type="pct"/>
            <w:vAlign w:val="center"/>
          </w:tcPr>
          <w:p w14:paraId="365CDEF2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12DFED72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788D471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74A991E" w14:textId="18B785B1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Automatyczna kompensacja prędkości przepływu w miarę wzrostu zapchania filtrów</w:t>
            </w:r>
          </w:p>
        </w:tc>
        <w:tc>
          <w:tcPr>
            <w:tcW w:w="2075" w:type="pct"/>
            <w:vAlign w:val="center"/>
          </w:tcPr>
          <w:p w14:paraId="73E0D1DC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80F7C" w:rsidRPr="003271E5" w14:paraId="2560D7A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5121B1B" w14:textId="77777777" w:rsidR="00D80F7C" w:rsidRPr="00A53F85" w:rsidRDefault="00D80F7C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2A6A283" w14:textId="57E572A3" w:rsidR="00D80F7C" w:rsidRPr="00D80F7C" w:rsidRDefault="00D80F7C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D80F7C">
              <w:rPr>
                <w:rFonts w:ascii="Arial" w:hAnsi="Arial" w:cs="Arial"/>
                <w:sz w:val="22"/>
                <w:szCs w:val="22"/>
              </w:rPr>
              <w:t>Poziom głośności nie większy niż 57 dB</w:t>
            </w:r>
          </w:p>
        </w:tc>
        <w:tc>
          <w:tcPr>
            <w:tcW w:w="2075" w:type="pct"/>
            <w:vAlign w:val="center"/>
          </w:tcPr>
          <w:p w14:paraId="2DB57546" w14:textId="77777777" w:rsidR="00D80F7C" w:rsidRPr="003271E5" w:rsidRDefault="00D80F7C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21609" w:rsidRPr="003271E5" w14:paraId="4B97FE3E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D484FBB" w14:textId="77777777" w:rsidR="00821609" w:rsidRPr="00A53F85" w:rsidRDefault="00821609" w:rsidP="00D80F7C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A27776D" w14:textId="0F11C3B0" w:rsidR="00821609" w:rsidRPr="00894E44" w:rsidRDefault="00821609" w:rsidP="00D80F7C">
            <w:pPr>
              <w:rPr>
                <w:rFonts w:ascii="Arial" w:hAnsi="Arial" w:cs="Arial"/>
                <w:sz w:val="22"/>
                <w:szCs w:val="22"/>
              </w:rPr>
            </w:pPr>
            <w:r w:rsidRPr="00894E44">
              <w:rPr>
                <w:rFonts w:ascii="Arial" w:hAnsi="Arial" w:cs="Arial"/>
                <w:sz w:val="22"/>
                <w:szCs w:val="22"/>
              </w:rPr>
              <w:t>Komora laminarna stojąca na dedykowanym stelażu z regulacją wysokości co przynajmniej</w:t>
            </w:r>
            <w:r w:rsidR="00892159">
              <w:rPr>
                <w:rFonts w:ascii="Arial" w:hAnsi="Arial" w:cs="Arial"/>
                <w:sz w:val="22"/>
                <w:szCs w:val="22"/>
              </w:rPr>
              <w:t>:</w:t>
            </w:r>
            <w:r w:rsidRPr="00894E44">
              <w:rPr>
                <w:rFonts w:ascii="Arial" w:hAnsi="Arial" w:cs="Arial"/>
                <w:sz w:val="22"/>
                <w:szCs w:val="22"/>
              </w:rPr>
              <w:t xml:space="preserve"> 5 cm</w:t>
            </w:r>
          </w:p>
        </w:tc>
        <w:tc>
          <w:tcPr>
            <w:tcW w:w="2075" w:type="pct"/>
            <w:vAlign w:val="center"/>
          </w:tcPr>
          <w:p w14:paraId="471D56CE" w14:textId="77777777" w:rsidR="00821609" w:rsidRPr="003271E5" w:rsidRDefault="00821609" w:rsidP="00D80F7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04CFA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Default="00EA550E" w:rsidP="00E62041">
      <w:pPr>
        <w:suppressAutoHyphens/>
        <w:rPr>
          <w:rFonts w:asciiTheme="minorHAnsi" w:hAnsiTheme="minorHAnsi" w:cstheme="minorHAnsi"/>
          <w:i/>
          <w:color w:val="FF0000"/>
        </w:rPr>
      </w:pPr>
    </w:p>
    <w:p w14:paraId="1BA20323" w14:textId="4BF4A3B3" w:rsidR="00A530BD" w:rsidRPr="00CB152B" w:rsidRDefault="00E62041" w:rsidP="00E62041">
      <w:pPr>
        <w:tabs>
          <w:tab w:val="left" w:pos="5245"/>
        </w:tabs>
        <w:suppressAutoHyphens/>
        <w:spacing w:after="120" w:line="276" w:lineRule="auto"/>
        <w:ind w:left="8222"/>
        <w:rPr>
          <w:rFonts w:asciiTheme="minorHAnsi" w:hAnsiTheme="minorHAnsi" w:cstheme="minorHAnsi"/>
        </w:rPr>
      </w:pPr>
      <w:bookmarkStart w:id="0" w:name="_Hlk109992015"/>
      <w:r>
        <w:rPr>
          <w:rFonts w:ascii="Arial Narrow" w:hAnsi="Arial Narrow"/>
          <w:i/>
          <w:color w:val="FF0000"/>
        </w:rPr>
        <w:t xml:space="preserve">Formularz należy złożyć w formie elektronicznej </w:t>
      </w:r>
      <w:r>
        <w:rPr>
          <w:rFonts w:ascii="Arial Narrow" w:hAnsi="Arial Narrow"/>
          <w:i/>
          <w:color w:val="FF0000"/>
        </w:rPr>
        <w:br/>
        <w:t xml:space="preserve">        (kwalifikowany podpis elektroniczny)                 </w:t>
      </w:r>
      <w:r>
        <w:rPr>
          <w:rFonts w:ascii="Arial Narrow" w:hAnsi="Arial Narrow"/>
          <w:i/>
          <w:color w:val="FF0000"/>
        </w:rPr>
        <w:br/>
        <w:t xml:space="preserve">      lub w postaci elektronicznej opatrzonej </w:t>
      </w:r>
      <w:r>
        <w:rPr>
          <w:rFonts w:ascii="Arial Narrow" w:hAnsi="Arial Narrow"/>
          <w:i/>
          <w:color w:val="FF0000"/>
        </w:rPr>
        <w:br/>
        <w:t xml:space="preserve">  podpisem zaufanym lub podpisem osobistym</w:t>
      </w:r>
      <w:bookmarkEnd w:id="0"/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21E5" w14:textId="77777777" w:rsidR="00DE23EA" w:rsidRDefault="00DE23EA" w:rsidP="00DF1622">
      <w:r>
        <w:separator/>
      </w:r>
    </w:p>
  </w:endnote>
  <w:endnote w:type="continuationSeparator" w:id="0">
    <w:p w14:paraId="7DF20E51" w14:textId="77777777" w:rsidR="00DE23EA" w:rsidRDefault="00DE23EA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AD50" w14:textId="77777777" w:rsidR="00DE23EA" w:rsidRDefault="00DE23EA" w:rsidP="00DF1622">
      <w:r>
        <w:separator/>
      </w:r>
    </w:p>
  </w:footnote>
  <w:footnote w:type="continuationSeparator" w:id="0">
    <w:p w14:paraId="351E7D1B" w14:textId="77777777" w:rsidR="00DE23EA" w:rsidRDefault="00DE23EA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84A8F"/>
    <w:multiLevelType w:val="multilevel"/>
    <w:tmpl w:val="05BC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A6933"/>
    <w:multiLevelType w:val="hybridMultilevel"/>
    <w:tmpl w:val="0AA8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42A7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34A614CB"/>
    <w:multiLevelType w:val="multilevel"/>
    <w:tmpl w:val="C096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7A31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5285"/>
    <w:multiLevelType w:val="hybridMultilevel"/>
    <w:tmpl w:val="F57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6681"/>
    <w:multiLevelType w:val="multilevel"/>
    <w:tmpl w:val="3B1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1C35DB"/>
    <w:multiLevelType w:val="hybridMultilevel"/>
    <w:tmpl w:val="B86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D0120"/>
    <w:multiLevelType w:val="hybridMultilevel"/>
    <w:tmpl w:val="CA6C306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DA7631"/>
    <w:multiLevelType w:val="hybridMultilevel"/>
    <w:tmpl w:val="F8F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45"/>
  </w:num>
  <w:num w:numId="4">
    <w:abstractNumId w:val="22"/>
  </w:num>
  <w:num w:numId="5">
    <w:abstractNumId w:val="1"/>
  </w:num>
  <w:num w:numId="6">
    <w:abstractNumId w:val="8"/>
  </w:num>
  <w:num w:numId="7">
    <w:abstractNumId w:val="44"/>
  </w:num>
  <w:num w:numId="8">
    <w:abstractNumId w:val="42"/>
  </w:num>
  <w:num w:numId="9">
    <w:abstractNumId w:val="11"/>
  </w:num>
  <w:num w:numId="10">
    <w:abstractNumId w:val="21"/>
  </w:num>
  <w:num w:numId="11">
    <w:abstractNumId w:val="34"/>
  </w:num>
  <w:num w:numId="12">
    <w:abstractNumId w:val="25"/>
  </w:num>
  <w:num w:numId="13">
    <w:abstractNumId w:val="16"/>
  </w:num>
  <w:num w:numId="14">
    <w:abstractNumId w:val="12"/>
  </w:num>
  <w:num w:numId="15">
    <w:abstractNumId w:val="38"/>
  </w:num>
  <w:num w:numId="16">
    <w:abstractNumId w:val="7"/>
  </w:num>
  <w:num w:numId="17">
    <w:abstractNumId w:val="4"/>
  </w:num>
  <w:num w:numId="18">
    <w:abstractNumId w:val="10"/>
  </w:num>
  <w:num w:numId="19">
    <w:abstractNumId w:val="31"/>
  </w:num>
  <w:num w:numId="20">
    <w:abstractNumId w:val="37"/>
  </w:num>
  <w:num w:numId="21">
    <w:abstractNumId w:val="15"/>
  </w:num>
  <w:num w:numId="22">
    <w:abstractNumId w:val="19"/>
  </w:num>
  <w:num w:numId="23">
    <w:abstractNumId w:val="41"/>
  </w:num>
  <w:num w:numId="24">
    <w:abstractNumId w:val="30"/>
  </w:num>
  <w:num w:numId="25">
    <w:abstractNumId w:val="2"/>
  </w:num>
  <w:num w:numId="26">
    <w:abstractNumId w:val="9"/>
  </w:num>
  <w:num w:numId="27">
    <w:abstractNumId w:val="20"/>
  </w:num>
  <w:num w:numId="28">
    <w:abstractNumId w:val="26"/>
  </w:num>
  <w:num w:numId="29">
    <w:abstractNumId w:val="43"/>
  </w:num>
  <w:num w:numId="30">
    <w:abstractNumId w:val="0"/>
  </w:num>
  <w:num w:numId="31">
    <w:abstractNumId w:val="28"/>
  </w:num>
  <w:num w:numId="32">
    <w:abstractNumId w:val="33"/>
  </w:num>
  <w:num w:numId="33">
    <w:abstractNumId w:val="5"/>
  </w:num>
  <w:num w:numId="34">
    <w:abstractNumId w:val="24"/>
  </w:num>
  <w:num w:numId="35">
    <w:abstractNumId w:val="3"/>
  </w:num>
  <w:num w:numId="36">
    <w:abstractNumId w:val="39"/>
  </w:num>
  <w:num w:numId="37">
    <w:abstractNumId w:val="13"/>
  </w:num>
  <w:num w:numId="38">
    <w:abstractNumId w:val="40"/>
  </w:num>
  <w:num w:numId="39">
    <w:abstractNumId w:val="29"/>
  </w:num>
  <w:num w:numId="40">
    <w:abstractNumId w:val="36"/>
  </w:num>
  <w:num w:numId="41">
    <w:abstractNumId w:val="27"/>
  </w:num>
  <w:num w:numId="42">
    <w:abstractNumId w:val="14"/>
  </w:num>
  <w:num w:numId="43">
    <w:abstractNumId w:val="35"/>
  </w:num>
  <w:num w:numId="44">
    <w:abstractNumId w:val="18"/>
  </w:num>
  <w:num w:numId="45">
    <w:abstractNumId w:val="3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0F69"/>
    <w:rsid w:val="00002827"/>
    <w:rsid w:val="0000475C"/>
    <w:rsid w:val="00010F3A"/>
    <w:rsid w:val="0001459C"/>
    <w:rsid w:val="0002511E"/>
    <w:rsid w:val="00033B91"/>
    <w:rsid w:val="00046954"/>
    <w:rsid w:val="000546C1"/>
    <w:rsid w:val="00055C6A"/>
    <w:rsid w:val="00066ADA"/>
    <w:rsid w:val="000720EE"/>
    <w:rsid w:val="0007368A"/>
    <w:rsid w:val="000827EA"/>
    <w:rsid w:val="00085E40"/>
    <w:rsid w:val="00085FC3"/>
    <w:rsid w:val="00092120"/>
    <w:rsid w:val="000B5168"/>
    <w:rsid w:val="000B7BE2"/>
    <w:rsid w:val="000C0C51"/>
    <w:rsid w:val="000C5462"/>
    <w:rsid w:val="000D05C2"/>
    <w:rsid w:val="000D49FE"/>
    <w:rsid w:val="0011450E"/>
    <w:rsid w:val="00150F17"/>
    <w:rsid w:val="00154807"/>
    <w:rsid w:val="0016002B"/>
    <w:rsid w:val="00163B84"/>
    <w:rsid w:val="00173511"/>
    <w:rsid w:val="00182826"/>
    <w:rsid w:val="00183900"/>
    <w:rsid w:val="001A25DC"/>
    <w:rsid w:val="001A713E"/>
    <w:rsid w:val="00204017"/>
    <w:rsid w:val="00211651"/>
    <w:rsid w:val="0022367C"/>
    <w:rsid w:val="00227D92"/>
    <w:rsid w:val="0023047D"/>
    <w:rsid w:val="0024320A"/>
    <w:rsid w:val="00251037"/>
    <w:rsid w:val="00251050"/>
    <w:rsid w:val="00252D0A"/>
    <w:rsid w:val="0028306A"/>
    <w:rsid w:val="00284A38"/>
    <w:rsid w:val="00286BB9"/>
    <w:rsid w:val="00292FF0"/>
    <w:rsid w:val="002B2A36"/>
    <w:rsid w:val="002B69EE"/>
    <w:rsid w:val="002C499A"/>
    <w:rsid w:val="002E0AB8"/>
    <w:rsid w:val="002F1760"/>
    <w:rsid w:val="003106FC"/>
    <w:rsid w:val="00312739"/>
    <w:rsid w:val="003271E5"/>
    <w:rsid w:val="0033572B"/>
    <w:rsid w:val="00342C85"/>
    <w:rsid w:val="0035615F"/>
    <w:rsid w:val="00357659"/>
    <w:rsid w:val="00360AA9"/>
    <w:rsid w:val="00364BA0"/>
    <w:rsid w:val="0036597A"/>
    <w:rsid w:val="0037323D"/>
    <w:rsid w:val="00374D40"/>
    <w:rsid w:val="00386413"/>
    <w:rsid w:val="00392838"/>
    <w:rsid w:val="003A08A9"/>
    <w:rsid w:val="003B20C7"/>
    <w:rsid w:val="003B45D4"/>
    <w:rsid w:val="003B5672"/>
    <w:rsid w:val="003B58E9"/>
    <w:rsid w:val="003B78C4"/>
    <w:rsid w:val="003D1817"/>
    <w:rsid w:val="003D4BC6"/>
    <w:rsid w:val="003D5FFF"/>
    <w:rsid w:val="003F24ED"/>
    <w:rsid w:val="003F33C4"/>
    <w:rsid w:val="003F622F"/>
    <w:rsid w:val="00411B6C"/>
    <w:rsid w:val="004217A1"/>
    <w:rsid w:val="00450F5E"/>
    <w:rsid w:val="00464FC4"/>
    <w:rsid w:val="00491342"/>
    <w:rsid w:val="004923A3"/>
    <w:rsid w:val="004A0BB1"/>
    <w:rsid w:val="004A73D6"/>
    <w:rsid w:val="004F6ED8"/>
    <w:rsid w:val="00503202"/>
    <w:rsid w:val="0051196B"/>
    <w:rsid w:val="00513E6A"/>
    <w:rsid w:val="005153B4"/>
    <w:rsid w:val="0052285D"/>
    <w:rsid w:val="00545473"/>
    <w:rsid w:val="00547781"/>
    <w:rsid w:val="0054787F"/>
    <w:rsid w:val="005571E4"/>
    <w:rsid w:val="005619A0"/>
    <w:rsid w:val="0058011E"/>
    <w:rsid w:val="00590E00"/>
    <w:rsid w:val="0059676E"/>
    <w:rsid w:val="00596BFD"/>
    <w:rsid w:val="005A0977"/>
    <w:rsid w:val="005A70DA"/>
    <w:rsid w:val="005B260E"/>
    <w:rsid w:val="005C578A"/>
    <w:rsid w:val="005C5EB5"/>
    <w:rsid w:val="005C64DC"/>
    <w:rsid w:val="005D2EF6"/>
    <w:rsid w:val="005E1E06"/>
    <w:rsid w:val="00607312"/>
    <w:rsid w:val="00637885"/>
    <w:rsid w:val="00644284"/>
    <w:rsid w:val="006511AD"/>
    <w:rsid w:val="00660753"/>
    <w:rsid w:val="00665B87"/>
    <w:rsid w:val="00670080"/>
    <w:rsid w:val="00687BC3"/>
    <w:rsid w:val="0069159E"/>
    <w:rsid w:val="00691D27"/>
    <w:rsid w:val="006D017E"/>
    <w:rsid w:val="006E74F6"/>
    <w:rsid w:val="006F447F"/>
    <w:rsid w:val="006F6DAE"/>
    <w:rsid w:val="00701802"/>
    <w:rsid w:val="00703E25"/>
    <w:rsid w:val="00710ECC"/>
    <w:rsid w:val="00713AD4"/>
    <w:rsid w:val="0072521F"/>
    <w:rsid w:val="007404C7"/>
    <w:rsid w:val="0074346C"/>
    <w:rsid w:val="00760075"/>
    <w:rsid w:val="007631AA"/>
    <w:rsid w:val="007716E2"/>
    <w:rsid w:val="00776252"/>
    <w:rsid w:val="00787B4C"/>
    <w:rsid w:val="007A26BC"/>
    <w:rsid w:val="007A659B"/>
    <w:rsid w:val="007B2308"/>
    <w:rsid w:val="007B6FA6"/>
    <w:rsid w:val="007B7481"/>
    <w:rsid w:val="007C0594"/>
    <w:rsid w:val="007D3EC6"/>
    <w:rsid w:val="007E47B6"/>
    <w:rsid w:val="007E6E4E"/>
    <w:rsid w:val="007E7825"/>
    <w:rsid w:val="007F3069"/>
    <w:rsid w:val="00806170"/>
    <w:rsid w:val="008155B3"/>
    <w:rsid w:val="008210A4"/>
    <w:rsid w:val="00821609"/>
    <w:rsid w:val="00836CF7"/>
    <w:rsid w:val="00841430"/>
    <w:rsid w:val="0084543D"/>
    <w:rsid w:val="00850C75"/>
    <w:rsid w:val="008558C6"/>
    <w:rsid w:val="00872CF6"/>
    <w:rsid w:val="00877B0D"/>
    <w:rsid w:val="00892159"/>
    <w:rsid w:val="00894E44"/>
    <w:rsid w:val="008A509E"/>
    <w:rsid w:val="008E374D"/>
    <w:rsid w:val="008F7993"/>
    <w:rsid w:val="008F7D1B"/>
    <w:rsid w:val="00905170"/>
    <w:rsid w:val="009133F8"/>
    <w:rsid w:val="00924186"/>
    <w:rsid w:val="00924415"/>
    <w:rsid w:val="00931B63"/>
    <w:rsid w:val="00966016"/>
    <w:rsid w:val="0098198D"/>
    <w:rsid w:val="00993928"/>
    <w:rsid w:val="00994DA1"/>
    <w:rsid w:val="009B650A"/>
    <w:rsid w:val="009B6FFC"/>
    <w:rsid w:val="009C3699"/>
    <w:rsid w:val="009D0118"/>
    <w:rsid w:val="009E5303"/>
    <w:rsid w:val="009F6726"/>
    <w:rsid w:val="00A030B1"/>
    <w:rsid w:val="00A237B1"/>
    <w:rsid w:val="00A45A6D"/>
    <w:rsid w:val="00A530BD"/>
    <w:rsid w:val="00A53F85"/>
    <w:rsid w:val="00A60965"/>
    <w:rsid w:val="00A73D9D"/>
    <w:rsid w:val="00A77ED8"/>
    <w:rsid w:val="00A97D6E"/>
    <w:rsid w:val="00AA0300"/>
    <w:rsid w:val="00AA357A"/>
    <w:rsid w:val="00AB2A0C"/>
    <w:rsid w:val="00AB5025"/>
    <w:rsid w:val="00B14880"/>
    <w:rsid w:val="00B329EB"/>
    <w:rsid w:val="00B34162"/>
    <w:rsid w:val="00B54F87"/>
    <w:rsid w:val="00B61EDB"/>
    <w:rsid w:val="00B73ACD"/>
    <w:rsid w:val="00B80668"/>
    <w:rsid w:val="00B81252"/>
    <w:rsid w:val="00B81368"/>
    <w:rsid w:val="00B91808"/>
    <w:rsid w:val="00B96CCB"/>
    <w:rsid w:val="00BB0763"/>
    <w:rsid w:val="00BB6D03"/>
    <w:rsid w:val="00BF18F3"/>
    <w:rsid w:val="00C0000E"/>
    <w:rsid w:val="00C11C8E"/>
    <w:rsid w:val="00C16565"/>
    <w:rsid w:val="00C45B5A"/>
    <w:rsid w:val="00C61C27"/>
    <w:rsid w:val="00C72AF1"/>
    <w:rsid w:val="00C74500"/>
    <w:rsid w:val="00C863EE"/>
    <w:rsid w:val="00CA4D6B"/>
    <w:rsid w:val="00CB0B2A"/>
    <w:rsid w:val="00CB152B"/>
    <w:rsid w:val="00CC07C0"/>
    <w:rsid w:val="00CC2945"/>
    <w:rsid w:val="00CC5707"/>
    <w:rsid w:val="00CD2D18"/>
    <w:rsid w:val="00CF200F"/>
    <w:rsid w:val="00CF2030"/>
    <w:rsid w:val="00D07B99"/>
    <w:rsid w:val="00D12549"/>
    <w:rsid w:val="00D14C18"/>
    <w:rsid w:val="00D25389"/>
    <w:rsid w:val="00D34521"/>
    <w:rsid w:val="00D5198C"/>
    <w:rsid w:val="00D52D1C"/>
    <w:rsid w:val="00D540C8"/>
    <w:rsid w:val="00D724B1"/>
    <w:rsid w:val="00D76E62"/>
    <w:rsid w:val="00D80F7C"/>
    <w:rsid w:val="00D91883"/>
    <w:rsid w:val="00DA2B52"/>
    <w:rsid w:val="00DA4F81"/>
    <w:rsid w:val="00DB586C"/>
    <w:rsid w:val="00DB69FB"/>
    <w:rsid w:val="00DB7C4C"/>
    <w:rsid w:val="00DC345E"/>
    <w:rsid w:val="00DC6C46"/>
    <w:rsid w:val="00DC7D2A"/>
    <w:rsid w:val="00DD7FE9"/>
    <w:rsid w:val="00DE23EA"/>
    <w:rsid w:val="00DF1622"/>
    <w:rsid w:val="00DF7868"/>
    <w:rsid w:val="00E05801"/>
    <w:rsid w:val="00E065D0"/>
    <w:rsid w:val="00E06AC0"/>
    <w:rsid w:val="00E13D5D"/>
    <w:rsid w:val="00E33FE0"/>
    <w:rsid w:val="00E36F62"/>
    <w:rsid w:val="00E43722"/>
    <w:rsid w:val="00E44C9F"/>
    <w:rsid w:val="00E52756"/>
    <w:rsid w:val="00E56E99"/>
    <w:rsid w:val="00E62041"/>
    <w:rsid w:val="00E660E5"/>
    <w:rsid w:val="00E70D5C"/>
    <w:rsid w:val="00E848DA"/>
    <w:rsid w:val="00E93FD4"/>
    <w:rsid w:val="00EA2CB6"/>
    <w:rsid w:val="00EA3622"/>
    <w:rsid w:val="00EA550E"/>
    <w:rsid w:val="00EB4831"/>
    <w:rsid w:val="00EE0F67"/>
    <w:rsid w:val="00F004AE"/>
    <w:rsid w:val="00F042F5"/>
    <w:rsid w:val="00F0492E"/>
    <w:rsid w:val="00F05FC8"/>
    <w:rsid w:val="00F14994"/>
    <w:rsid w:val="00F17659"/>
    <w:rsid w:val="00F232F0"/>
    <w:rsid w:val="00F42E99"/>
    <w:rsid w:val="00F4740D"/>
    <w:rsid w:val="00F5198F"/>
    <w:rsid w:val="00F55E39"/>
    <w:rsid w:val="00F63577"/>
    <w:rsid w:val="00FA0CCC"/>
    <w:rsid w:val="00FB0B9F"/>
    <w:rsid w:val="00FB31DF"/>
    <w:rsid w:val="00FD102A"/>
    <w:rsid w:val="00FE51BA"/>
    <w:rsid w:val="00FE5A7A"/>
    <w:rsid w:val="00FF3D17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Barbara Głowacka</cp:lastModifiedBy>
  <cp:revision>2</cp:revision>
  <cp:lastPrinted>2021-05-14T06:24:00Z</cp:lastPrinted>
  <dcterms:created xsi:type="dcterms:W3CDTF">2022-10-07T10:48:00Z</dcterms:created>
  <dcterms:modified xsi:type="dcterms:W3CDTF">2022-10-07T10:48:00Z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