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24" w:rsidRPr="007925CF" w:rsidRDefault="00274724" w:rsidP="00274724">
      <w:pPr>
        <w:spacing w:line="21" w:lineRule="atLeast"/>
        <w:jc w:val="right"/>
        <w:rPr>
          <w:bCs/>
          <w:color w:val="000000"/>
          <w:sz w:val="20"/>
          <w:szCs w:val="20"/>
        </w:rPr>
      </w:pPr>
      <w:r w:rsidRPr="007925CF">
        <w:rPr>
          <w:bCs/>
          <w:color w:val="000000"/>
          <w:sz w:val="20"/>
          <w:szCs w:val="20"/>
        </w:rPr>
        <w:t xml:space="preserve">Załącznik nr 2 do SWZ – Wzór umowy  </w:t>
      </w:r>
    </w:p>
    <w:p w:rsidR="00274724" w:rsidRPr="00C931E7" w:rsidRDefault="00274724" w:rsidP="00274724">
      <w:pPr>
        <w:spacing w:line="21" w:lineRule="atLeast"/>
        <w:jc w:val="right"/>
        <w:rPr>
          <w:b/>
          <w:bCs/>
          <w:color w:val="000000"/>
          <w:sz w:val="20"/>
          <w:szCs w:val="20"/>
        </w:rPr>
      </w:pPr>
      <w:r w:rsidRPr="00274724">
        <w:rPr>
          <w:bCs/>
          <w:color w:val="000000"/>
          <w:sz w:val="20"/>
          <w:szCs w:val="20"/>
        </w:rPr>
        <w:t>Nr ref. KPFR/SOPF/1/2022</w:t>
      </w:r>
    </w:p>
    <w:p w:rsidR="00274724" w:rsidRDefault="00274724" w:rsidP="00274724">
      <w:pPr>
        <w:spacing w:line="21" w:lineRule="atLeast"/>
        <w:jc w:val="center"/>
        <w:rPr>
          <w:b/>
          <w:bCs/>
          <w:color w:val="000000"/>
        </w:rPr>
      </w:pPr>
    </w:p>
    <w:p w:rsidR="00274724" w:rsidRDefault="00274724" w:rsidP="00274724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</w:t>
      </w:r>
      <w:r>
        <w:rPr>
          <w:color w:val="000000"/>
        </w:rPr>
        <w:br/>
      </w:r>
      <w:r>
        <w:rPr>
          <w:color w:val="000000"/>
        </w:rPr>
        <w:br/>
      </w:r>
      <w:r w:rsidRPr="00AC69FA">
        <w:rPr>
          <w:b/>
          <w:sz w:val="28"/>
          <w:szCs w:val="28"/>
        </w:rPr>
        <w:t>„</w:t>
      </w:r>
      <w:r>
        <w:rPr>
          <w:b/>
          <w:bCs/>
          <w:color w:val="000000"/>
        </w:rPr>
        <w:t>Implementacje w zakresie rozbudowy, udoskonalania i serwisowania</w:t>
      </w:r>
    </w:p>
    <w:p w:rsidR="00274724" w:rsidRDefault="00274724" w:rsidP="00274724">
      <w:pPr>
        <w:jc w:val="center"/>
        <w:rPr>
          <w:color w:val="000000"/>
        </w:rPr>
      </w:pPr>
      <w:r>
        <w:rPr>
          <w:b/>
          <w:bCs/>
          <w:color w:val="000000"/>
        </w:rPr>
        <w:t>Systemu do Obsługi Pośredników Finansowych (SOPF)</w:t>
      </w:r>
      <w:r w:rsidRPr="00AC69FA">
        <w:rPr>
          <w:b/>
          <w:sz w:val="28"/>
          <w:szCs w:val="28"/>
        </w:rPr>
        <w:t>”</w:t>
      </w:r>
    </w:p>
    <w:p w:rsidR="00274724" w:rsidRDefault="00274724" w:rsidP="00274724">
      <w:pPr>
        <w:spacing w:after="0" w:line="21" w:lineRule="atLeast"/>
        <w:rPr>
          <w:color w:val="000000"/>
        </w:rPr>
      </w:pPr>
      <w:bookmarkStart w:id="0" w:name="_GoBack"/>
      <w:bookmarkEnd w:id="0"/>
      <w:r>
        <w:rPr>
          <w:color w:val="000000"/>
        </w:rPr>
        <w:br/>
        <w:t>zawarta w Toruniu dnia …………………………….., pomiędzy: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 xml:space="preserve">Kujawsko-Pomorskim Funduszem Rozwoju sp. z o.o. </w:t>
      </w:r>
      <w:r>
        <w:rPr>
          <w:color w:val="000000"/>
        </w:rPr>
        <w:t xml:space="preserve">z siedzibą w Toruniu (kod pocztowy: 87-100), ul. Przedzamcze 8, NIP: </w:t>
      </w:r>
      <w:r>
        <w:t>956 23 24 238, Regon: 366 97 46 55</w:t>
      </w:r>
      <w:r>
        <w:rPr>
          <w:color w:val="000000"/>
        </w:rPr>
        <w:t xml:space="preserve">, </w:t>
      </w:r>
      <w:r>
        <w:t>wpisaną</w:t>
      </w:r>
      <w:r>
        <w:rPr>
          <w:rFonts w:eastAsia="TimesNewRoman" w:cs="TimesNewRoman"/>
        </w:rPr>
        <w:t xml:space="preserve"> </w:t>
      </w:r>
      <w:r>
        <w:t>do Rejestru Przedsi</w:t>
      </w:r>
      <w:r>
        <w:rPr>
          <w:rFonts w:eastAsia="TimesNewRoman" w:cs="TimesNewRoman"/>
        </w:rPr>
        <w:t>ę</w:t>
      </w:r>
      <w:r>
        <w:t>biorców Krajowego Rejestru S</w:t>
      </w:r>
      <w:r>
        <w:rPr>
          <w:rFonts w:eastAsia="TimesNewRoman" w:cs="TimesNewRoman"/>
        </w:rPr>
        <w:t>ą</w:t>
      </w:r>
      <w:r>
        <w:t xml:space="preserve">dowego prowadzonego przez Sąd Rejonowy w Toruniu, VII Wydział Gospodarczy pod nr KRS: 0000671974, Kapitał zakładowy: 500 000,00 PLN, </w:t>
      </w:r>
      <w:r w:rsidRPr="00B5146A">
        <w:rPr>
          <w:rFonts w:asciiTheme="minorHAnsi" w:eastAsia="Calibri" w:hAnsiTheme="minorHAnsi" w:cstheme="minorHAnsi"/>
          <w:szCs w:val="20"/>
        </w:rPr>
        <w:t>posiadającą status dużego przedsiębiorcy w rozumieniu art. 4 pkt 6 ustawy z dnia 8 marca 2013 r. o przeciwdziałaniu nadmiernym opóźnieniom w transakcjach handlowych (</w:t>
      </w:r>
      <w:proofErr w:type="spellStart"/>
      <w:r w:rsidRPr="00B5146A">
        <w:rPr>
          <w:rFonts w:asciiTheme="minorHAnsi" w:eastAsia="Calibri" w:hAnsiTheme="minorHAnsi" w:cstheme="minorHAnsi"/>
          <w:szCs w:val="20"/>
        </w:rPr>
        <w:t>t.j</w:t>
      </w:r>
      <w:proofErr w:type="spellEnd"/>
      <w:r w:rsidRPr="00B5146A">
        <w:rPr>
          <w:rFonts w:asciiTheme="minorHAnsi" w:eastAsia="Calibri" w:hAnsiTheme="minorHAnsi" w:cstheme="minorHAnsi"/>
          <w:szCs w:val="20"/>
        </w:rPr>
        <w:t xml:space="preserve">. Dz.U. z 2020 r. poz. 935 z </w:t>
      </w:r>
      <w:proofErr w:type="spellStart"/>
      <w:r w:rsidRPr="00B5146A">
        <w:rPr>
          <w:rFonts w:asciiTheme="minorHAnsi" w:eastAsia="Calibri" w:hAnsiTheme="minorHAnsi" w:cstheme="minorHAnsi"/>
          <w:szCs w:val="20"/>
        </w:rPr>
        <w:t>późn</w:t>
      </w:r>
      <w:proofErr w:type="spellEnd"/>
      <w:r w:rsidRPr="00B5146A">
        <w:rPr>
          <w:rFonts w:asciiTheme="minorHAnsi" w:eastAsia="Calibri" w:hAnsiTheme="minorHAnsi" w:cstheme="minorHAnsi"/>
          <w:szCs w:val="20"/>
        </w:rPr>
        <w:t>. zm.)</w:t>
      </w:r>
      <w:r>
        <w:rPr>
          <w:rFonts w:asciiTheme="minorHAnsi" w:eastAsia="Calibri" w:hAnsiTheme="minorHAnsi" w:cstheme="minorHAnsi"/>
          <w:szCs w:val="20"/>
        </w:rPr>
        <w:t>,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reprezentowaną przez: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Panią Kamilę Radziecką – Prezes Zarządu,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zwaną dalej </w:t>
      </w:r>
      <w:r>
        <w:rPr>
          <w:b/>
          <w:bCs/>
          <w:color w:val="000000"/>
        </w:rPr>
        <w:t>„Zamawiającym”</w:t>
      </w:r>
      <w:r>
        <w:rPr>
          <w:color w:val="000000"/>
        </w:rPr>
        <w:t>,</w:t>
      </w:r>
    </w:p>
    <w:p w:rsidR="00274724" w:rsidRDefault="00274724" w:rsidP="00274724">
      <w:pPr>
        <w:spacing w:line="21" w:lineRule="atLeast"/>
        <w:jc w:val="both"/>
        <w:rPr>
          <w:b/>
          <w:color w:val="000000"/>
        </w:rPr>
      </w:pPr>
      <w:r>
        <w:rPr>
          <w:color w:val="000000"/>
        </w:rPr>
        <w:br/>
        <w:t>a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</w:t>
      </w:r>
      <w:r>
        <w:rPr>
          <w:color w:val="000000"/>
        </w:rPr>
        <w:t>, reprezentowany/ą przez: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Pana/Panią ………………………………………………….. - ……………………………………………………..,</w:t>
      </w:r>
    </w:p>
    <w:p w:rsidR="00274724" w:rsidRDefault="00274724" w:rsidP="00274724">
      <w:pPr>
        <w:spacing w:line="21" w:lineRule="atLeast"/>
        <w:jc w:val="both"/>
      </w:pPr>
      <w:r>
        <w:rPr>
          <w:color w:val="000000"/>
        </w:rPr>
        <w:t>zwaną/</w:t>
      </w:r>
      <w:proofErr w:type="spellStart"/>
      <w:r>
        <w:rPr>
          <w:color w:val="000000"/>
        </w:rPr>
        <w:t>ym</w:t>
      </w:r>
      <w:proofErr w:type="spellEnd"/>
      <w:r>
        <w:rPr>
          <w:color w:val="000000"/>
        </w:rPr>
        <w:t xml:space="preserve"> dalej </w:t>
      </w:r>
      <w:r>
        <w:rPr>
          <w:b/>
          <w:bCs/>
          <w:color w:val="000000"/>
        </w:rPr>
        <w:t>„Wykonawcą”,</w:t>
      </w:r>
    </w:p>
    <w:p w:rsidR="00274724" w:rsidRDefault="00274724" w:rsidP="00274724">
      <w:pPr>
        <w:spacing w:line="21" w:lineRule="atLeast"/>
        <w:rPr>
          <w:color w:val="000000"/>
        </w:rPr>
      </w:pPr>
      <w:r>
        <w:t>zwanymi także dalej wspólnie „</w:t>
      </w:r>
      <w:r>
        <w:rPr>
          <w:b/>
        </w:rPr>
        <w:t>Stronami</w:t>
      </w:r>
      <w:r>
        <w:t>” lub każda z osobna „</w:t>
      </w:r>
      <w:r>
        <w:rPr>
          <w:b/>
        </w:rPr>
        <w:t>Stroną</w:t>
      </w:r>
      <w:r>
        <w:t>”.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br/>
        <w:t xml:space="preserve">Niniejsza Umowa zostaje zawarta w wyniku przeprowadzenia postępowania o udzielenie zamówienia publicznego w trybie podstawowym z art. 275 pkt. 1 ustawy z dnia 11.09.2019 – Prawo zamówień publicznych (dalej „ustawa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”) o nr ref. KPFR/SOPF/1/2022</w:t>
      </w:r>
      <w:r w:rsidRPr="007925CF">
        <w:rPr>
          <w:color w:val="000000"/>
        </w:rPr>
        <w:t>.</w:t>
      </w:r>
    </w:p>
    <w:p w:rsidR="00274724" w:rsidRDefault="00274724" w:rsidP="00274724">
      <w:pPr>
        <w:pStyle w:val="Nagwek1"/>
      </w:pPr>
      <w:r>
        <w:br/>
        <w:t>§ 1. Definicje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Na potrzeby niniejszej Umowy, przyjmuje się następujące definicje:</w:t>
      </w:r>
    </w:p>
    <w:p w:rsidR="00274724" w:rsidRPr="007925CF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right="0" w:hanging="357"/>
        <w:contextualSpacing w:val="0"/>
        <w:rPr>
          <w:color w:val="000000"/>
        </w:rPr>
      </w:pPr>
      <w:r w:rsidRPr="00386143">
        <w:rPr>
          <w:color w:val="000000"/>
        </w:rPr>
        <w:t>Awaria – spowodowane błędem oprogramowania lub wadą prac wdrożeniowych zakłócenie pracy większej części Systemu przewidzianych dokumentacją lub głównej funkcji systemu polegającej na obsłudze sprawozdań (np. serwis niedostępny, brak możliwości złożenia sprawozdania)</w:t>
      </w:r>
      <w:r>
        <w:rPr>
          <w:color w:val="000000"/>
        </w:rPr>
        <w:t>,</w:t>
      </w:r>
    </w:p>
    <w:p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t>Czas reakcji – czas, w jakim zostaną podjęte działania w celu usunięcia problemu,</w:t>
      </w:r>
    </w:p>
    <w:p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t xml:space="preserve">Dzień Roboczy – dzień od poniedziałku do piątku, z wyłączeniem dni ustawowo wolnych od pracy, </w:t>
      </w:r>
    </w:p>
    <w:p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lastRenderedPageBreak/>
        <w:t>Oferta – oferta złożona przez wykonawcę w Postępowaniu wraz w wszystkimi dokumentami potwierdzającymi spełnienie warunków w Postępowaniu i brak przesłanek wykluczenia,</w:t>
      </w:r>
      <w:r>
        <w:rPr>
          <w:color w:val="000000"/>
        </w:rPr>
        <w:t xml:space="preserve"> stanowiąca załącznik do Umowy 3</w:t>
      </w:r>
    </w:p>
    <w:p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t xml:space="preserve">Postępowanie – postępowanie o udzielenie zamówienia publicznego w trybie podstawowym z art. 275 pkt. 1 ustawy </w:t>
      </w:r>
      <w:proofErr w:type="spellStart"/>
      <w:r w:rsidRPr="00B5146A">
        <w:rPr>
          <w:color w:val="000000"/>
        </w:rPr>
        <w:t>pzp</w:t>
      </w:r>
      <w:proofErr w:type="spellEnd"/>
      <w:r w:rsidRPr="00B5146A">
        <w:rPr>
          <w:color w:val="000000"/>
        </w:rPr>
        <w:t>, o nr ref. KPFR/SOPF/1/2021,</w:t>
      </w:r>
    </w:p>
    <w:p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t>OPZ – Opis Przedmiotu Zamówienia stanowiący załącznik do SWZ,</w:t>
      </w:r>
    </w:p>
    <w:p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t>SOPF – System Obsługi Pośredników Finansowych,</w:t>
      </w:r>
    </w:p>
    <w:p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t>SWZ – Specyfikacja Warunków Zamówienia w Postępowaniu</w:t>
      </w:r>
      <w:r>
        <w:rPr>
          <w:color w:val="000000"/>
        </w:rPr>
        <w:t>, stanowiąca załącznik do Umowy</w:t>
      </w:r>
      <w:r w:rsidRPr="00B5146A">
        <w:rPr>
          <w:color w:val="000000"/>
        </w:rPr>
        <w:t xml:space="preserve">, </w:t>
      </w:r>
    </w:p>
    <w:p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t>Usterka - działanie Systemu niezgodne z dokumentacją, niebędące Awarią,</w:t>
      </w:r>
    </w:p>
    <w:p w:rsidR="00274724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</w:pPr>
      <w:r>
        <w:t>Zamówienie podstawowe – zamówienie realizowane przez okres 12 miesięcy zgodnie z warunkami SWZ i Oferty, bez Prawa Opcji.</w:t>
      </w:r>
    </w:p>
    <w:p w:rsidR="00274724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</w:pPr>
      <w:r>
        <w:t>Roboczogodzina - 60 minut pracy Wykonawcy na rzecz Zamawiającego - czas potrzebny na wykonanie czynności określonych w Umowie.</w:t>
      </w:r>
    </w:p>
    <w:p w:rsidR="00274724" w:rsidRDefault="00274724" w:rsidP="00274724">
      <w:pPr>
        <w:pStyle w:val="Akapitzlist"/>
        <w:spacing w:before="60" w:after="60" w:line="240" w:lineRule="auto"/>
        <w:ind w:left="426" w:firstLine="0"/>
        <w:contextualSpacing w:val="0"/>
      </w:pPr>
    </w:p>
    <w:p w:rsidR="00274724" w:rsidRDefault="00274724" w:rsidP="00274724">
      <w:pPr>
        <w:pStyle w:val="Nagwek1"/>
      </w:pPr>
      <w:r>
        <w:t>§ 2. Przedmiot Umowy i warunki realizacji</w:t>
      </w:r>
    </w:p>
    <w:p w:rsidR="00274724" w:rsidRDefault="00274724" w:rsidP="00274724">
      <w:pPr>
        <w:tabs>
          <w:tab w:val="center" w:pos="4536"/>
        </w:tabs>
        <w:spacing w:line="21" w:lineRule="atLeast"/>
        <w:jc w:val="both"/>
      </w:pPr>
      <w:r>
        <w:rPr>
          <w:color w:val="000000"/>
        </w:rPr>
        <w:t xml:space="preserve">1. Przedmiotem Umowy jest </w:t>
      </w:r>
      <w:bookmarkStart w:id="1" w:name="_Hlk28957090"/>
      <w:r>
        <w:rPr>
          <w:color w:val="000000"/>
        </w:rPr>
        <w:t>świadczenie przez Wykonawcę na rzecz Zamawiającego usługi serwisowania i utrzymania Systemu do Obsługi Pośredników Finansowych – SOPF oraz jego rozbudowy o nowe moduły i funkcjonalności, zgodnie z OPZ.</w:t>
      </w:r>
      <w:bookmarkEnd w:id="1"/>
      <w:r>
        <w:rPr>
          <w:color w:val="000000"/>
        </w:rPr>
        <w:t xml:space="preserve"> System jest programem zaprojektowanym i stworzonym na potrzeby Zamawiającego i </w:t>
      </w:r>
      <w:r>
        <w:t>stanowi platformę sprawozdawczą dla Pośredników Finansowych wybranych przez Zamawiającego</w:t>
      </w:r>
      <w:r>
        <w:rPr>
          <w:color w:val="000000"/>
        </w:rPr>
        <w:t>.</w:t>
      </w:r>
    </w:p>
    <w:p w:rsidR="00274724" w:rsidRDefault="00274724" w:rsidP="00274724">
      <w:pPr>
        <w:spacing w:line="21" w:lineRule="atLeast"/>
        <w:jc w:val="both"/>
      </w:pPr>
      <w:r>
        <w:rPr>
          <w:color w:val="000000"/>
        </w:rPr>
        <w:t>2. Świadczenie usługi serwisowania i utrzymania SOPF polega na serwisowaniu, administrowaniu, monitorowaniu działania i bieżącym usuwaniu problemów i błędów w funkcjonowaniu Systemu. Szczegółowy opis usługi serwisowania został określony w OPZ.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3. Świadczenie usługi rozbudowy SOPF polega na implementacji, zaprojektowaniu, zaprogramowaniu i wdrożeniu modułów i nowych funkcjonalności Systemu, którego szczegółowy zakres został określony w pkt. 3 i 4 OPZ.</w:t>
      </w:r>
    </w:p>
    <w:p w:rsidR="00274724" w:rsidRDefault="00274724" w:rsidP="00274724">
      <w:pPr>
        <w:spacing w:line="21" w:lineRule="atLeast"/>
        <w:jc w:val="both"/>
      </w:pPr>
      <w:r>
        <w:rPr>
          <w:color w:val="000000"/>
        </w:rPr>
        <w:t xml:space="preserve">4. Okres serwisowania i utrzymania SOPF rozpoczyna się od momentu zawarcia Umowy </w:t>
      </w:r>
      <w:bookmarkStart w:id="2" w:name="_Hlk27650386"/>
      <w:r>
        <w:rPr>
          <w:color w:val="000000"/>
        </w:rPr>
        <w:t xml:space="preserve">i jest świadczony w systemie miesięcznym przez </w:t>
      </w:r>
      <w:r w:rsidRPr="0043626C">
        <w:rPr>
          <w:color w:val="000000"/>
        </w:rPr>
        <w:t xml:space="preserve">okres do </w:t>
      </w:r>
      <w:r w:rsidRPr="0043626C">
        <w:rPr>
          <w:b/>
          <w:color w:val="000000"/>
        </w:rPr>
        <w:t xml:space="preserve">12 miesięcy </w:t>
      </w:r>
      <w:r w:rsidRPr="00B5146A">
        <w:rPr>
          <w:color w:val="000000"/>
        </w:rPr>
        <w:t>lub do wyczerpania limitu godzin w zależności od tego, które zdarzenie wystąpi wcześniej</w:t>
      </w:r>
      <w:r w:rsidRPr="0043626C">
        <w:rPr>
          <w:color w:val="000000"/>
        </w:rPr>
        <w:t>.</w:t>
      </w:r>
      <w:r>
        <w:rPr>
          <w:color w:val="000000"/>
        </w:rPr>
        <w:t xml:space="preserve"> Po każdym okresie rozliczeniowym, Zamawiający ma prawo żądania przygotowania przez Wykonawcę raportu z wykonanych czynności. Raport ten powinien zawierać informację o rodzaju wykonanych czynności i zadaniach, informację o sposobie i zasadach przeprowadzania bieżącego monitoringu, o wykrytych ewentualnych nieprawidłowościach, a także o stanie bezpieczeństwa informacji gromadzonych i przetwarzanych w SOPF.  Dodatkowo, o ile zostały wprowadzone, również informację o poprawkach czy dokonanych zmianach w Systemie. </w:t>
      </w:r>
      <w:bookmarkEnd w:id="2"/>
      <w:r>
        <w:rPr>
          <w:color w:val="000000"/>
        </w:rPr>
        <w:t xml:space="preserve">Zamawiający przewiduje udzielenie ewentualnego zamówienia w ramach </w:t>
      </w:r>
      <w:r w:rsidRPr="0026511B">
        <w:rPr>
          <w:b/>
          <w:color w:val="000000"/>
        </w:rPr>
        <w:t>prawa opcji</w:t>
      </w:r>
      <w:r>
        <w:rPr>
          <w:color w:val="000000"/>
        </w:rPr>
        <w:t xml:space="preserve">, na kolejny 12-miesięczny okres i na warunkach określonych w SWZ i Ofercie. </w:t>
      </w:r>
      <w:r w:rsidRPr="00C931E7">
        <w:rPr>
          <w:color w:val="000000"/>
        </w:rPr>
        <w:t>Wielkość i zakres zamówienia udostępnianego Wykonawcy w ramach prawa opcji wynosi do</w:t>
      </w:r>
      <w:r>
        <w:rPr>
          <w:color w:val="000000"/>
        </w:rPr>
        <w:t> </w:t>
      </w:r>
      <w:r w:rsidRPr="00C931E7">
        <w:rPr>
          <w:color w:val="000000"/>
        </w:rPr>
        <w:t>100% wysokości zamówienia podstawowego, czyli okres świadczenia w ramach prawa opcji może wynieść do 12 kolejnych miesięcy, następujących po zrealizowaniu zamówienia podstawowego</w:t>
      </w:r>
      <w:r>
        <w:rPr>
          <w:color w:val="000000"/>
        </w:rPr>
        <w:t>. Zamawiający pisemnie poinformuje Wykonawcę o podjętej decyzji w sprawie skorzystania z prawa opcji, do 30 dni kalendarzowych po skorzystaniu z zamówienia podstawowego</w:t>
      </w:r>
      <w:r w:rsidR="003222A0" w:rsidRPr="000E6823">
        <w:rPr>
          <w:rStyle w:val="Odwoanieprzypisudolnego"/>
          <w:b/>
          <w:color w:val="000000"/>
        </w:rPr>
        <w:footnoteReference w:id="1"/>
      </w:r>
      <w:r w:rsidRPr="003222A0">
        <w:rPr>
          <w:color w:val="000000"/>
        </w:rPr>
        <w:t>.</w:t>
      </w:r>
      <w:r>
        <w:rPr>
          <w:color w:val="000000"/>
        </w:rPr>
        <w:t xml:space="preserve"> W przypadku skorzystania przez Zamawiającego z prawa opcji, jeżeli nie zaznaczono tego inaczej, wszystkie postanowienia Umowy uznaje się za wiążące również w stosunku do dodatkowego świadczenia usług (przez kolejny okres), na </w:t>
      </w:r>
      <w:r>
        <w:rPr>
          <w:color w:val="000000"/>
        </w:rPr>
        <w:lastRenderedPageBreak/>
        <w:t xml:space="preserve">podstawie tego prawa opcji. </w:t>
      </w:r>
      <w:bookmarkStart w:id="3" w:name="_Hlk27649796"/>
      <w:r>
        <w:rPr>
          <w:color w:val="000000"/>
        </w:rPr>
        <w:t>Skorzystanie z prawa opcji jest zastrzeżone do wyłącznej decyzji Zamawiającego. Nieskorzystanie z tego prawa nie rodzi po stronie Wykonawcy jakichkolwiek roszczeń, w szczególności odszkodowawczych</w:t>
      </w:r>
      <w:bookmarkEnd w:id="3"/>
      <w:r>
        <w:rPr>
          <w:color w:val="000000"/>
        </w:rPr>
        <w:t xml:space="preserve">. 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5. Okres rozbudowy SOPF rozpoczyna się od momentu zawarcia Umowy. Szczegółowy termin realizacji prac zostanie uzgodniony przez Zamawiającego i Wykonawcę. Maksymalny termin realizacji określa się jako </w:t>
      </w:r>
      <w:r w:rsidRPr="00970602">
        <w:rPr>
          <w:b/>
          <w:color w:val="000000"/>
        </w:rPr>
        <w:t>12 miesięcy</w:t>
      </w:r>
      <w:r>
        <w:rPr>
          <w:color w:val="000000"/>
        </w:rPr>
        <w:t xml:space="preserve"> od momentu zawarcia Umowy lub też do wyczerpania limitu roboczogodzin, przy czym Zamawiający dopuszcza możliwość dokończenia realizacji zamówienia po 12 miesiącach trwania Umowy, jeśli zamówienie cząstkowe zostało zaakceptowane przez Zamawiającego w tym okresie. Zamawiający przewiduje udzielenie ewentualnego zamówienia w ramach </w:t>
      </w:r>
      <w:r w:rsidRPr="00970602">
        <w:rPr>
          <w:b/>
          <w:color w:val="000000"/>
        </w:rPr>
        <w:t>prawa opcji</w:t>
      </w:r>
      <w:r>
        <w:rPr>
          <w:color w:val="000000"/>
        </w:rPr>
        <w:t xml:space="preserve">, na kolejny 12 miesięczny okres w wymiarze do 200 roboczogodzin. </w:t>
      </w:r>
      <w:r w:rsidRPr="00BE2FBB">
        <w:rPr>
          <w:color w:val="000000"/>
        </w:rPr>
        <w:t xml:space="preserve">Wielkość </w:t>
      </w:r>
      <w:r>
        <w:rPr>
          <w:color w:val="000000"/>
        </w:rPr>
        <w:t>zlecanych u</w:t>
      </w:r>
      <w:r w:rsidRPr="00BE2FBB">
        <w:rPr>
          <w:color w:val="000000"/>
        </w:rPr>
        <w:t xml:space="preserve"> Wykonawcy dodatkowych roboczogodzin w ramach prawa opcji wynosi do 100% wysokości zamówienia podstawowego</w:t>
      </w:r>
      <w:r>
        <w:rPr>
          <w:color w:val="000000"/>
        </w:rPr>
        <w:t xml:space="preserve">. Zamawiający pisemnie poinformuje Wykonawcę o podjętej decyzji w sprawie skorzystania z prawa opcji, do 30 dni kalendarzowych po skorzystaniu z zamówienia podstawowego. W przypadku skorzystania przez Zamawiającego z prawa opcji, jeżeli nie zaznaczono tego inaczej, wszystkie postanowienia Umowy uznaje się za wiążące również w stosunku do dodatkowego świadczenia usług (przez kolejny okres i w zakresie wykorzystania dodatkowych 200 roboczogodzin), na podstawie prawa opcji. </w:t>
      </w:r>
      <w:bookmarkStart w:id="4" w:name="_Hlk276497961"/>
      <w:r>
        <w:rPr>
          <w:color w:val="000000"/>
        </w:rPr>
        <w:t>Skorzystanie z prawa opcji jest zastrzeżone do wyłącznej decyzji Zamawiającego. Nieskorzystanie z tego prawa nie rodzi po stronie Wykonawcy jakichkolwiek roszczeń, w szczególności odszkodowawczych</w:t>
      </w:r>
      <w:bookmarkEnd w:id="4"/>
      <w:r>
        <w:rPr>
          <w:color w:val="000000"/>
        </w:rPr>
        <w:t>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6. Realizacja prac opisanych w pkt.3 OPZ będzie przebiegać następująco:</w:t>
      </w:r>
    </w:p>
    <w:p w:rsidR="00274724" w:rsidRPr="00B5146A" w:rsidRDefault="00274724" w:rsidP="00274724">
      <w:pPr>
        <w:pStyle w:val="Akapitzlist"/>
        <w:numPr>
          <w:ilvl w:val="0"/>
          <w:numId w:val="7"/>
        </w:numPr>
        <w:spacing w:line="21" w:lineRule="atLeast"/>
        <w:ind w:left="709"/>
        <w:rPr>
          <w:color w:val="000000"/>
        </w:rPr>
      </w:pPr>
      <w:r w:rsidRPr="00B5146A">
        <w:rPr>
          <w:color w:val="000000"/>
        </w:rPr>
        <w:t>Wykonawca</w:t>
      </w:r>
      <w:r w:rsidRPr="00B5146A" w:rsidDel="001E7F56">
        <w:rPr>
          <w:color w:val="000000"/>
        </w:rPr>
        <w:t xml:space="preserve"> </w:t>
      </w:r>
      <w:r w:rsidRPr="00B5146A">
        <w:rPr>
          <w:color w:val="000000"/>
        </w:rPr>
        <w:t xml:space="preserve">każdorazowo na prośbę Zamawiającego wycenia </w:t>
      </w:r>
      <w:r>
        <w:rPr>
          <w:color w:val="000000"/>
        </w:rPr>
        <w:t xml:space="preserve">w ciągu 5 dni roboczych </w:t>
      </w:r>
      <w:r w:rsidRPr="00B5146A">
        <w:rPr>
          <w:color w:val="000000"/>
        </w:rPr>
        <w:t>implementację funkcjonalności</w:t>
      </w:r>
      <w:r>
        <w:rPr>
          <w:color w:val="000000"/>
        </w:rPr>
        <w:t xml:space="preserve"> </w:t>
      </w:r>
      <w:r w:rsidRPr="00B5146A">
        <w:rPr>
          <w:color w:val="000000"/>
        </w:rPr>
        <w:t>związanej z rozwojem Systemu (tj. określa ile godzin roboczych jest niezbędnych</w:t>
      </w:r>
      <w:r>
        <w:rPr>
          <w:color w:val="000000"/>
        </w:rPr>
        <w:t xml:space="preserve"> </w:t>
      </w:r>
      <w:r w:rsidRPr="00B5146A">
        <w:rPr>
          <w:color w:val="000000"/>
        </w:rPr>
        <w:t>do realizacji zgłoszonego zamówienia cząstkowego oraz określa termin wystawienia na serwer testowy</w:t>
      </w:r>
      <w:r>
        <w:rPr>
          <w:color w:val="000000"/>
        </w:rPr>
        <w:t xml:space="preserve"> </w:t>
      </w:r>
      <w:r w:rsidRPr="00B5146A">
        <w:rPr>
          <w:color w:val="000000"/>
        </w:rPr>
        <w:t xml:space="preserve">Systemu SOPF uzupełnionego o zamawiany moduł/funkcjonalność); </w:t>
      </w:r>
    </w:p>
    <w:p w:rsidR="00274724" w:rsidRPr="00B5146A" w:rsidRDefault="00274724" w:rsidP="00274724">
      <w:pPr>
        <w:pStyle w:val="Akapitzlist"/>
        <w:numPr>
          <w:ilvl w:val="0"/>
          <w:numId w:val="7"/>
        </w:numPr>
        <w:spacing w:line="21" w:lineRule="atLeast"/>
        <w:ind w:left="709"/>
        <w:rPr>
          <w:color w:val="000000"/>
        </w:rPr>
      </w:pPr>
      <w:r w:rsidRPr="00B5146A">
        <w:rPr>
          <w:color w:val="000000"/>
        </w:rPr>
        <w:t>Zamawiającemu przysługuje możliwość negocjacji liczby roboczogodzin z Wykonawcą</w:t>
      </w:r>
    </w:p>
    <w:p w:rsidR="00274724" w:rsidRPr="00B5146A" w:rsidRDefault="00274724" w:rsidP="00274724">
      <w:pPr>
        <w:pStyle w:val="Akapitzlist"/>
        <w:numPr>
          <w:ilvl w:val="0"/>
          <w:numId w:val="7"/>
        </w:numPr>
        <w:spacing w:line="21" w:lineRule="atLeast"/>
        <w:ind w:left="709"/>
        <w:rPr>
          <w:color w:val="000000"/>
        </w:rPr>
      </w:pPr>
      <w:r w:rsidRPr="00C57DE5">
        <w:t>Po akceptacji wyceny i terminu realizacji przez Zamawiającego, Wykonawca realizuje zamówienie i udostępnia opracowane usprawnienie/funkcjonalność lub moduł SOPF na serwerze testowym w okresie proporcjonalnym do wynegocjowanych godzin ale nie dłuższym niż w stosunku 2 roboczogodzin na jeden dzień roboczy</w:t>
      </w:r>
      <w:r w:rsidRPr="00C57DE5">
        <w:rPr>
          <w:rStyle w:val="Odwoanieprzypisudolnego"/>
        </w:rPr>
        <w:footnoteReference w:id="2"/>
      </w:r>
    </w:p>
    <w:p w:rsidR="00274724" w:rsidRPr="00B5146A" w:rsidRDefault="00274724" w:rsidP="00274724">
      <w:pPr>
        <w:pStyle w:val="Akapitzlist"/>
        <w:numPr>
          <w:ilvl w:val="0"/>
          <w:numId w:val="7"/>
        </w:numPr>
        <w:spacing w:line="21" w:lineRule="atLeast"/>
        <w:ind w:left="709"/>
        <w:rPr>
          <w:color w:val="000000"/>
        </w:rPr>
      </w:pPr>
      <w:r w:rsidRPr="00C57DE5">
        <w:t>Po przeprowadzeniu testów przez Zamawiającego i wprowadzeniu ewentualnych uwag zgłoszonych przez Zamawiającego, Wykonawca implementuje opracowane usprawnienie/moduł SOPF na serwerze produkcyjnym (właściwym)</w:t>
      </w:r>
      <w:r w:rsidRPr="00C57DE5">
        <w:rPr>
          <w:color w:val="000000"/>
        </w:rPr>
        <w:t xml:space="preserve"> </w:t>
      </w:r>
      <w:r w:rsidRPr="00C57DE5">
        <w:t>nie później niż w 2 dni robocze o</w:t>
      </w:r>
      <w:r w:rsidRPr="00B5146A">
        <w:t>d dnia akceptacji prac przez Zamawiającego</w:t>
      </w:r>
    </w:p>
    <w:p w:rsidR="00274724" w:rsidRDefault="00274724" w:rsidP="00274724">
      <w:pPr>
        <w:pStyle w:val="Akapitzlist"/>
        <w:numPr>
          <w:ilvl w:val="0"/>
          <w:numId w:val="7"/>
        </w:numPr>
        <w:spacing w:line="21" w:lineRule="atLeast"/>
        <w:ind w:left="709"/>
        <w:rPr>
          <w:color w:val="000000"/>
        </w:rPr>
      </w:pPr>
      <w:r w:rsidRPr="00B5146A">
        <w:rPr>
          <w:color w:val="000000"/>
        </w:rPr>
        <w:t>Wykonawca po zakończeniu każdego etapu prac związanych z rozwojem Systemu, przygotowuje raport z wykorzystanych godzin, który będzie stanowił podstawę wystawienia faktury VAT</w:t>
      </w:r>
      <w:r>
        <w:rPr>
          <w:color w:val="000000"/>
        </w:rPr>
        <w:t>,</w:t>
      </w:r>
      <w:r w:rsidRPr="00961B80">
        <w:rPr>
          <w:color w:val="000000"/>
        </w:rPr>
        <w:t xml:space="preserve"> </w:t>
      </w:r>
      <w:r>
        <w:rPr>
          <w:color w:val="000000"/>
        </w:rPr>
        <w:t xml:space="preserve">o której mowa </w:t>
      </w:r>
      <w:r w:rsidRPr="00E64A1E">
        <w:rPr>
          <w:color w:val="000000"/>
        </w:rPr>
        <w:t>w § 6 ust. 1 pkt.2 Umowy</w:t>
      </w:r>
      <w:r w:rsidRPr="00B5146A">
        <w:rPr>
          <w:color w:val="000000"/>
        </w:rPr>
        <w:t>. Odbiory prac każdorazowo będą potwierdzane stosownym protokołem odbioru.</w:t>
      </w:r>
    </w:p>
    <w:p w:rsidR="00274724" w:rsidRPr="00B5146A" w:rsidRDefault="00274724" w:rsidP="00274724">
      <w:pPr>
        <w:pStyle w:val="Akapitzlist"/>
        <w:numPr>
          <w:ilvl w:val="0"/>
          <w:numId w:val="7"/>
        </w:numPr>
        <w:spacing w:line="21" w:lineRule="atLeast"/>
        <w:ind w:left="709"/>
        <w:rPr>
          <w:color w:val="000000"/>
        </w:rPr>
      </w:pPr>
      <w:r>
        <w:t>Zamawiającemu przysługiwać będą konsultacje związane z programem SOPF po wprowadzeniu zmian i modyfikacji przez wykonawcę w minimalnym czasie 10% czasu poświęconego na zmiany Wykonawcy w programie SOPF (konsultacje będą mogły się odbywać telefonicznie lub za pomocą wideokonferencji lub w inny omówiony, za zgodą zamawiającego, sposób).</w:t>
      </w:r>
    </w:p>
    <w:p w:rsidR="00274724" w:rsidRDefault="00274724" w:rsidP="00274724">
      <w:pPr>
        <w:spacing w:line="21" w:lineRule="atLeast"/>
        <w:jc w:val="both"/>
      </w:pPr>
      <w:r>
        <w:rPr>
          <w:color w:val="000000"/>
        </w:rPr>
        <w:t>7. Wykorzystanie 200 roboczogodzin jest wyłącznym uprawnieniem Zamawiającego. Stanowi jego wyłączną decyzję uzależnioną od zaistnienia potrzeb, których na etapie zawarcia niniejszej Umowy, nie był w stanie przewidzieć oraz uzależnioną od dysponowania środkami finansowymi na ten cel. Nieskorzystanie z tego uprawnienia nie rodzi po stronie Wykonawcy jakichkolwiek roszczeń, w szczególności odszkodowawczych.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8. Zamawiający dysponuje systemem i licencjami wymienionymi poniżej. Wykonawca potwierdza, iż posiadane przez Zamawiającego systemy i licencje są wystarczające do rozwoju Systemu. System musi dopuszczać wykorzystywanie oprogramowania </w:t>
      </w:r>
      <w:proofErr w:type="spellStart"/>
      <w:r>
        <w:rPr>
          <w:color w:val="000000"/>
        </w:rPr>
        <w:t>wirtualizacyjnego</w:t>
      </w:r>
      <w:proofErr w:type="spellEnd"/>
      <w:r>
        <w:rPr>
          <w:color w:val="000000"/>
        </w:rPr>
        <w:t xml:space="preserve"> typu </w:t>
      </w:r>
      <w:proofErr w:type="spellStart"/>
      <w:r>
        <w:rPr>
          <w:color w:val="000000"/>
        </w:rPr>
        <w:t>VMware</w:t>
      </w:r>
      <w:proofErr w:type="spellEnd"/>
      <w:r>
        <w:rPr>
          <w:color w:val="000000"/>
        </w:rPr>
        <w:t xml:space="preserve"> lub Hyper-V oraz być zrealizowany w oparciu o użytkowane przez Zamawiającego licencje i certyfikaty, tj. przez Certyfikat SSL i aplikację Szafir.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 w:rsidRPr="00274724">
        <w:rPr>
          <w:color w:val="000000"/>
        </w:rPr>
        <w:t>9.</w:t>
      </w:r>
      <w:r>
        <w:rPr>
          <w:color w:val="000000"/>
        </w:rPr>
        <w:t xml:space="preserve"> Warunki szczególne jakie powinny spełniać nowe rozwiązania (moduły/funkcjonalności</w:t>
      </w:r>
      <w:r>
        <w:rPr>
          <w:color w:val="000000"/>
        </w:rPr>
        <w:br/>
        <w:t>/usprawnienia) Systemu SOPF: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Użyteczność: moduły/funkcjonalności/usprawnienia Systemu zostaną zaprojektowane tak, aby parametry były na jak najwyższym poziomie;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Wydajność: moduły/funkcjonalności/usprawnienia</w:t>
      </w:r>
      <w:r w:rsidDel="002035B9">
        <w:rPr>
          <w:color w:val="000000"/>
        </w:rPr>
        <w:t xml:space="preserve"> </w:t>
      </w:r>
      <w:r>
        <w:rPr>
          <w:color w:val="000000"/>
        </w:rPr>
        <w:t xml:space="preserve"> do Systemu zostaną zaprojektowane tak, aby parametry były na jak najwyższym poziomie. Nowe rozwiązania do Systemu powinny umożliwiać płynną i komfortową pracę w szczytach natężenia pracy,  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3) Bezpieczeństwo: dane przechowywane i przetwarzane w Systemie podlegają wymogom bezpieczeństwa pod kątem poufności i ochrony danych osobowych. Kontrola dostępu do danych wymaga następujących elementów Systemu: system zarządzania tożsamością użytkowników;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4) Rozliczalność i wersjonowanie wybranych danych: moduły/funkcjonalności/usprawnienia do Systemu mają zapewnić rozliczalność w zakresie manipulowania danymi. Zmiana powinna powodować powstanie adnotacji w odpowiednim rejestrze o zmianie, obejmującym:</w:t>
      </w:r>
    </w:p>
    <w:p w:rsidR="00274724" w:rsidRDefault="00274724" w:rsidP="00274724">
      <w:pPr>
        <w:spacing w:line="21" w:lineRule="atLeast"/>
        <w:ind w:left="567"/>
        <w:jc w:val="both"/>
        <w:rPr>
          <w:color w:val="000000"/>
        </w:rPr>
      </w:pPr>
      <w:r>
        <w:rPr>
          <w:color w:val="000000"/>
        </w:rPr>
        <w:t>a) nazwę użytkownika,</w:t>
      </w:r>
    </w:p>
    <w:p w:rsidR="00274724" w:rsidRDefault="00274724" w:rsidP="00274724">
      <w:pPr>
        <w:spacing w:line="21" w:lineRule="atLeast"/>
        <w:ind w:left="567"/>
        <w:jc w:val="both"/>
        <w:rPr>
          <w:color w:val="000000"/>
        </w:rPr>
      </w:pPr>
      <w:r>
        <w:rPr>
          <w:color w:val="000000"/>
        </w:rPr>
        <w:t>b) dokładną datę zmiany,</w:t>
      </w:r>
    </w:p>
    <w:p w:rsidR="00274724" w:rsidRDefault="00274724" w:rsidP="00274724">
      <w:pPr>
        <w:spacing w:line="21" w:lineRule="atLeast"/>
        <w:ind w:left="567"/>
        <w:jc w:val="both"/>
        <w:rPr>
          <w:color w:val="000000"/>
        </w:rPr>
      </w:pPr>
      <w:r>
        <w:rPr>
          <w:color w:val="000000"/>
        </w:rPr>
        <w:t>c) zakres zmiany.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10. Wykonawca zobowiązany jest do sporządzenia dokumentacji poprojektowej. Dokumentacja powinna opisywać specyficzne rozwiązania technologiczne na poziomie i w zakresie umożliwiającym potencjalnym dostawcom zorientować się w sposobie realizacji SOPF (Systemu).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11. Zamawiający zapewni środowisko testowe dla realizacji przedmiotu Umowy. 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12. Wykonawca po wdrożeniu nowego modułu/funkcjonalności/usprawnienia do SOPF przekaże wszystkie kody źródłowe Zamawiającemu. 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13. Data zgłoszenia przedmiotu odbioru do odbioru jest datą odbioru, o ile przedmiot odbioru nie posiada wad. Jeżeli Zamawiający odrzucił przedmiot odbioru lub odebrał z zastrzeżeniami z powodu wad przedmiotu, datą odbioru jest data podpisania protokołu odbioru bez uwag Zamawiającego.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14. Odbiór modułów/funkcjonalności/usprawnień do Systemu (bądź jego poszczególnych elementów) polega na sprawdzeniu jego kompletności oraz ocenie zgodności z wymaganiami zawartymi w OPZ i Umowie, dokonanej w szczególności na podstawie testów akceptacyjnych. Wykonawca ma obowiązek wspomagać personel Zamawiającego przy obsłudze testowanego obszaru.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15. Zamawiający przy udziale Wykonawcy sprawdzi czy nowe rozwiązania do Systemu realizują wszystkie funkcjonalności zgodnie z OPZ i Umową. Potwierdzeniem prawidłowo wykonanych prac, jest podpisanie ze strony Zamawiającego protokołu odbioru.</w:t>
      </w:r>
    </w:p>
    <w:p w:rsidR="00274724" w:rsidRDefault="00274724" w:rsidP="00274724">
      <w:pPr>
        <w:pStyle w:val="Nagwek1"/>
      </w:pPr>
      <w:r>
        <w:t>§ 3. Prawa autorskie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1. Z dniem podpisania przez Strony protokołu odbioru, Wykonawca bez dodatkowego wynagrodzenia, bezwarunkowo i bez potrzeby złożenia dodatkowego oświadczenia woli przenosi na Zamawiającego całość autorskich praw majątkowych do przekazywanych elementów Systemu. Przez System na potrzeby niniejszego paragrafu należy rozumieć System jako całość, jak i jego poszczególne elementy oraz wszelką dokumentację dostarczaną Zamawiającemu przez Wykonawcę w</w:t>
      </w:r>
      <w:r>
        <w:t> </w:t>
      </w:r>
      <w:r>
        <w:rPr>
          <w:color w:val="000000"/>
        </w:rPr>
        <w:t>ramach niniejszej Umowy stanowiącą utwór w rozumieniu ustawy o prawie autorskim i prawach pokrewnych.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2. Przeniesienie autorskich praw majątkowych, o którym mowa w ust. 1, następuje bez ograniczenia co do terytorium, czasu i ilości egzemplarzy, na których System utrwalono. Przeniesienie obejmuje wszelkie znane w dniu przeniesienia pola eksploatacji, a w szczególności następujące: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w zakresie utrwalania i zwielokrotniania Systemu - wytwarzanie określoną techniką egzemplarzy Systemu, w tym techniką drukarską, reprograficzną, zapisu magnetycznego oraz techniką cyfrową;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w zakresie obrotu oryginałem albo egzemplarzami, na których System utrwalono - wprowadzanie do obrotu, użyczenie lub najem oryginału albo egzemplarzy;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3) w zakresie rozpowszechniania Systemu w sposób inny niż określony w pkt 1 i 2 - publiczne wykonanie, wystawienie, wyświetlenie, odtworzenie oraz nadawanie i reemitowanie, a także publiczne udostępnianie Systemu w taki sposób, aby każdy mógł mieć do Systemu dostęp i możliwość korzystania w miejscu i w czasie przez siebie wybranym (np.: Internet); przy czym rozpowszechnienie Systemu może być dokonywane także w formie publicznych prezentacji niezależnie od sposobu ich realizacji i formy, w jakiej prezentacja zostanie zrealizowana (np.: w formie pisemnej, prezentacji multimedialnej, makiet czy planów);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4) modyfikacji kodu źródłowego, wykorzystywania całości lub fragmentów kodu źródłowego w aplikacjach Zamawiającego;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5) wprowadzanie i zapisywanie w pamięci komputerów, instalowanie na serwerach Zamawiającego (własnych lub hostingowych);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6) korzystanie z dowolnego komputera podłączonego do wskazanego serwera;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7) przechowywanie w celach archiwizacyjnych na wszelkich znanych w chwili zawarcia Umowy nośnikach, w szczególności na nośnikach magnetycznych, na płytach CD/DVD/BD wszelkiego formatu i rodzaju, na dyskach optycznych i magnetooptycznych, wprowadzanie do pamięci komputera oraz do własnych baz danych;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8) w zakresie korzystania ze wszelkich funkcjonalności Systemu, w tym w szczególności określonych w niniejszej Umowie;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9) odtwarzanie, wyświetlanie, stosowanie, instalowanie i deinstalowanie, sporządzanie kopii zapasowych;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10) tłumaczenia, przystosowywania, zmiany układu lub jakichkolwiek innych zmian;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11) korzystanie z produktów powstałych w wyniku eksploatacji Systemu przez Zamawiającego, w szczególności danych, raportów, zestawień oraz innych dokumentów kreowanych w ramach tej eksploatacji oraz modyfikowania tych produktów i dalszego z nich korzystania;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12) wykonywanie i zezwalania na wykonywanie przez Zamawiającego i osoby trzecie działające na jego zlecenie lub z jego upoważnienia opracowań utworów, w tym przeróbek i adaptacji utworu oraz rozpowszechnianie i wprowadzanie do obrotu, tj. wynajmowanie, użyczanie oryginałów albo egzemplarzy.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3. Wynagrodzenie, o którym mowa w </w:t>
      </w:r>
      <w:r w:rsidRPr="00BD256B">
        <w:rPr>
          <w:color w:val="000000"/>
        </w:rPr>
        <w:t>§ 6 ust. 1 obejmuje</w:t>
      </w:r>
      <w:r>
        <w:rPr>
          <w:color w:val="000000"/>
        </w:rPr>
        <w:t xml:space="preserve"> również wynagrodzenie z tytułu przeniesienia praw autorskich, udzielenia upoważnień w zakresie praw osobistych i zależnych oraz udzielenie licencji w zakresie wszystkich pól eksploatacji, o których mowa w niniejszej Umowie.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4. Z chwilą podpisania protokołu odbioru, Zamawiający nabywa własność wszystkich przekazanych mu egzemplarzy, na których System lub jego poszczególne elementy utrwalono.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5. Zamawiający będzie uprawniony – bez dodatkowego wynagrodzenia dla Wykonawcy i bez konieczności uzyskiwania odrębnych oświadczeń – do: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przeniesienia autorskich praw majątkowych do Systemu lub jego części na osoby trzecie;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korzystania z Systemu lub jego części bez wskazywania autora i Wykonawcy.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6. Wykonawca zezwala Zamawiającemu na wykonywanie autorskich praw zależnych do opracowań Systemu lub jego części, w rozumieniu art. 2 ust. 1 i 2 ustawy z dnia 4 lutego 1994 r. - o prawie autorskim i prawach pokrewnych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z 2019 r. poz. 1239 ze zm.), w tym do korzystania z utworów zależnych na polach eksploatacji określonych w niniejszym paragrafie, udziela Zamawiającemu prawa do zezwalania na wykonywanie praw zależnych do opracowań i oświadcza, że nie będzie z tego tytułu żądał dodatkowego wynagrodzenia.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7. Z chwilą podpisania protokołu odbioru, Wykonawca przekaże Zamawiającemu wszelkie informacje, dokumenty (w języku polskim lub zgodą Zamawiającego w języku angielskim) i kompletne kody źródłowe w formie elektronicznej na nośniku CD/DVD/BD i/lub na wskazany serwer FTP oraz udzieli wszelkich wyjaśnień niezbędnych do korzystania z Systemu zgodnie z Umową.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8. Wykonawca zobowiązuje się nie wykonywać osobistych praw autorskich do Systemu w sposób sprzeczny z interesem Zamawiającego.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9. Prawa do bazy danych w rozumieniu przepisów ustawy z dnia 27 lipca 2001 r. o ochronie baz danych </w:t>
      </w:r>
      <w:bookmarkStart w:id="5" w:name="_Hlk29292893"/>
      <w:r>
        <w:rPr>
          <w:color w:val="000000"/>
        </w:rPr>
        <w:t>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2019 r. poz. 2134) </w:t>
      </w:r>
      <w:bookmarkEnd w:id="5"/>
      <w:r>
        <w:rPr>
          <w:color w:val="000000"/>
        </w:rPr>
        <w:t>przysługują Zamawiającemu.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10. W razie wykorzystania w Systemie kodu źródłowego udostępnionego publicznie (</w:t>
      </w:r>
      <w:proofErr w:type="spellStart"/>
      <w:r>
        <w:rPr>
          <w:color w:val="000000"/>
        </w:rPr>
        <w:t>opensource</w:t>
      </w:r>
      <w:proofErr w:type="spellEnd"/>
      <w:r>
        <w:rPr>
          <w:color w:val="000000"/>
        </w:rPr>
        <w:t>), Wykonawca pisemnie oświadczy w treści protokołu odbioru, że z dniem podpisania tego protokołu odbioru, System będzie publicznie dostępny bez ograniczeń do korzystania z nich przez Zamawiającego oraz nie jest wymagane uzyskanie na to jakichkolwiek zgód lub uiszczenie opłat na rzecz jakichkolwiek podmiotów trzecich.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11. W razie wykorzystania w Systemie (np. podprogramów, modułów, silników) lub zaistnienia konieczności wykorzystania innego oprogramowania (np. systemu operacyjnego) – niezbędnych do prawidłowego funkcjonowania Systemu, co do których nie ma możliwości przeniesienia autorskich praw majątkowych lub udzielenia licencji z prawem do modyfikacji i przekazaniem kodów źródłowych, z uwagi na uprawnienia innych podmiotów niż strony lub ograniczenia zawarte w licencjach dotyczących tego oprogramowania lub komponentów, Wykonawca, w ramach wynagrodzenia, o którym mowa w § 6 ust. 1, zapewni udzielenie Zamawiającemu praw do korzystania z tego oprogramowania oraz przekaże Zamawiającemu materiały niezbędne do korzystania z tego oprogramowania, w tym np. dokumentację potwierdzenia licencji, nośniki danych. Udzielone licencje obejmować będą każdą nową, dostarczoną przez Wykonawcę w okresie trwania licencji wersję oprogramowania. 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12. Wykorzystanie oprogramowania, o którym mowa w ust. 11, nie może powodować braku możliwości dokonywania modyfikacji lub rozbudowy Systemu ani ograniczać Zamawiającego w</w:t>
      </w:r>
      <w:r>
        <w:t> </w:t>
      </w:r>
      <w:r>
        <w:rPr>
          <w:color w:val="000000"/>
        </w:rPr>
        <w:t>ewentualnym powierzeniu prac nad Systemem innemu podmiotowi niż Wykonawca. Wykonawca potwierdza, iż zakres przeniesionych praw zapewnia Zamawiającemu prawo powierzenia utrzymania i rozwoju Systemu osobie trzeciej niezależnej od Wykonawcy.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13. Wynagrodzenie określone w § </w:t>
      </w:r>
      <w:r w:rsidRPr="00BD256B">
        <w:rPr>
          <w:color w:val="000000"/>
        </w:rPr>
        <w:t>6 ust. 1 obejmuje</w:t>
      </w:r>
      <w:r>
        <w:rPr>
          <w:color w:val="000000"/>
        </w:rPr>
        <w:t xml:space="preserve"> ponadto należności z tytułu: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przeniesienia własności egzemplarzy nośników, na których System utrwalono;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przeniesienia praw do baz danych.</w:t>
      </w:r>
    </w:p>
    <w:p w:rsidR="00274724" w:rsidRDefault="00274724" w:rsidP="00274724">
      <w:pPr>
        <w:spacing w:line="21" w:lineRule="atLeast"/>
        <w:jc w:val="both"/>
        <w:rPr>
          <w:b/>
          <w:bCs/>
          <w:color w:val="000000"/>
        </w:rPr>
      </w:pPr>
      <w:r>
        <w:rPr>
          <w:color w:val="000000"/>
        </w:rPr>
        <w:t xml:space="preserve">14. Wykonawca oświadcza i gwarantuje, że wykonany System będzie wynikiem jego indywidualnej działalności twórczej i nie będzie naruszać praw autorskich ani jakichkolwiek innych praw osób trzecich. Wykonawca jest odpowiedzialny względem Zamawiającego za wszelkie wady prawne Systemu, a w szczególności za ewentualne roszczenia osób trzecich wynikające z naruszenia praw własności intelektualnej. W przypadku wystąpienia przez osoby trzecie z roszczeniami wobec Zamawiającego wynikającymi z ewentualnych naruszeń praw własności intelektualnej i powstałymi w wyniku korzystania przez Zamawiającego z Systemu lub dokonania w nim zmian bez wymaganej zgody uprawnionego, Wykonawca zobowiązuje się do podjęcia na swój koszt wszelkich kroków prawnych zapewniających Zamawiającemu należytą ochronę przed takimi roszczeniami, a w szczególności zobowiązuje się wstąpić w miejsce Zamawiającego, lub w przypadku braku takiej możliwości - przystąpić po stronie Zamawiającego, do wszelkich postępowań toczących się przeciwko Zamawiającemu. Wykonawca zobowiązany jest zwrócić Zamawiającemu zasądzone od Zamawiającego i wypłacone przez Zamawiającego kwoty odszkodowań wynikające z ewentualnych naruszeń praw własności intelektualnej osób trzecich, powstałych w wyniku korzystania przez Zamawiającego z Systemu, wraz z wszelkimi związanymi z tym wydatkami i opłatami, włączając w to koszty procesu i obsługi prawnej - pod warunkiem, że Zamawiający niezwłocznie zawiadomi Wykonawcę o zgłoszonych roszczeniach. Wykonawca zobowiązany jest do zwrotu Zamawiającemu kwot, o których mowa w zdaniu poprzedzającym, w terminie do 30 dni od dnia doręczenia przez Zamawiającego pisemnego żądania ich zwrotu. </w:t>
      </w:r>
    </w:p>
    <w:p w:rsidR="00274724" w:rsidRDefault="00274724" w:rsidP="00274724">
      <w:pPr>
        <w:pStyle w:val="Nagwek1"/>
      </w:pPr>
      <w:r>
        <w:t>§ 4. Gwarancja, wsparcie i utrzymanie Systemu, rękojmia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1. Wykonawca udziela Zamawiającemu gwarancji jakości na System, tj. rozbudowy jego funkcjonalności, przez okres trwania Umowy oraz w ciągu 12 miesięcy następujących po zakończeniu </w:t>
      </w:r>
      <w:r w:rsidRPr="00FC3385">
        <w:rPr>
          <w:color w:val="000000"/>
        </w:rPr>
        <w:t>niniejszej Umowy.</w:t>
      </w:r>
      <w:r>
        <w:rPr>
          <w:color w:val="000000"/>
        </w:rPr>
        <w:t xml:space="preserve"> W okresie gwarancji Wykonawca zobowiązuje się do nieodpłatnego usuwania wad ujawnionych po odbiorze końcowym w uzgodnionym przez Strony terminie ale nie dłuższym nić 10 dni roboczych. Okres gwarancji za wady ulega przedłużeniu o czas, w ciągu którego na skutek wad przedmiotu Umowy, Zamawiający nie mógł z niego korzystać.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2. Wykonawca zapewni wsparcie techniczne administratorowi Systemu zgodnie z następującymi parametrami: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Dostępność konsultanta poprzez drogę telefoniczną pod nr: ……………… oraz pocztą elektroniczną pod adresem e-mail: …………………..;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Prowadzenie konsultacji w Dni Robocze w godzinach 7:30 – 15:30;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 xml:space="preserve">3) Zakres wsparcia: wsparcie administratora biznesowego Zamawiającego dotyczącego korzystania z Systemu, w tym m.in. przygotowywanie wersji deweloperskich nowych rozwiązań do Systemu dla Zamawiającego na potrzeby szkoleniowe dla Pośredników Finansowych. 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3. Wykonawca zapewni w ramach świadczenia usługi serwisowej i rozwoju SOPF następujące usługi: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Usuwanie Usterek i Awarii zgodnie z następującymi parametrami:</w:t>
      </w:r>
    </w:p>
    <w:p w:rsidR="00274724" w:rsidRDefault="00274724" w:rsidP="00274724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a) usługa prowadzona w Dni Robocze w godzinach: 7:30-15:30;</w:t>
      </w:r>
    </w:p>
    <w:p w:rsidR="00274724" w:rsidRDefault="00274724" w:rsidP="00274724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b) Czas reakcji: 1 Dzień Roboczy;</w:t>
      </w:r>
    </w:p>
    <w:p w:rsidR="00274724" w:rsidRDefault="00274724" w:rsidP="00274724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c) Usuniecie Awarii: 3 Dni Roboczych;</w:t>
      </w:r>
    </w:p>
    <w:p w:rsidR="00274724" w:rsidRDefault="00274724" w:rsidP="00274724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d) Usunięcie Usterki: 5 Dni Roboczych;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Proaktywne zarządzanie Systemem polegające na konserwacji i rozwiązywaniu bieżących problemów, aktualizacje Systemu, zapewniające jak najrzadsze występowanie incydentów nieprawidłowego działania.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4. Wykonawca będzie realizował usługę wsparcia zdalnie lub w razie konieczności w siedzibie Zamawiającego.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5. Problemy występujące w trakcie eksploatacji Systemu będą zgłaszane przez wyznaczonych pracowników Zamawiającego odpowiedzialnych za jego eksploatację:</w:t>
      </w:r>
    </w:p>
    <w:p w:rsidR="00274724" w:rsidRDefault="00274724" w:rsidP="00274724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t>1) …………… lub</w:t>
      </w:r>
    </w:p>
    <w:p w:rsidR="00274724" w:rsidRDefault="00274724" w:rsidP="00274724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t>2) …………… lub</w:t>
      </w:r>
    </w:p>
    <w:p w:rsidR="00274724" w:rsidRDefault="00274724" w:rsidP="00274724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t>3) …………… lub</w:t>
      </w:r>
    </w:p>
    <w:p w:rsidR="00274724" w:rsidRDefault="00274724" w:rsidP="00274724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t>4) …………………..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6. Zgłoszenie Awarii czy Usterek Systemu powinno zawierać co najmniej takie informacje jak: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nazwisko osoby zgłaszającej lub jej identyfikator (login);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datę i godzinę wystąpienia błędu;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3) login użytkownika Systemu na którym zgłaszany błąd wystąpił;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4) możliwie dokładny opis problemu (zaleca się dołączanie do zgłoszenia zrzutów ekranu), oraz kwalifikacje nieprawidłowego działania Systemu jako Awarię czy Usterkę;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5) Zgłoszenia błędów, nieprawidłowości działania Systemu powinny być przekazywane Wykonawcy pocztą elektroniczną na adres poczty elektronicznej, telefoniczne, które zostały określone w ust. 2 pkt 1) lub też w inny uzgodniony sposób;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6) Wykonawca w terminie, o którym mowa w ust. 3 pkt 1 lit b, prześle Zamawiającemu potwierdzenie przyjęcia zgłoszenia oraz propozycję i termin rozwiązania problemu na adres poczty elektronicznej: ……………………………..</w:t>
      </w:r>
      <w:r>
        <w:t>……………..………….</w:t>
      </w:r>
      <w:r>
        <w:rPr>
          <w:color w:val="000000"/>
        </w:rPr>
        <w:t xml:space="preserve"> lub w inny uzgodniony sposób.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7. Wykonawca skonfiguruje kopie zapasowe bazy danych oraz wszystkich komponentów aplikacji niezbędnych do jej odtworzenia na dedykowany serwer wskazany przez Zamawiającego.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8. Zamawiający zapewni Wykonawcy bezpieczny kanał komunikacji ze środowiskiem serwerowym.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9. Okres rękojmi jest równy okresowi gwarancji.</w:t>
      </w:r>
    </w:p>
    <w:p w:rsidR="00274724" w:rsidRDefault="00274724" w:rsidP="00274724">
      <w:pPr>
        <w:pStyle w:val="Nagwek1"/>
      </w:pPr>
      <w:r>
        <w:t>§ 5. Kary umowne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1. Zamawiający może naliczyć Wykonawcy kary umowne: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za odstąpienie od Umowy lub rozwiązanie Umowy przez którąkolwiek ze Stron, z przyczyn leżących po stronie Wykonawcy – w wysokości 8 000,00 zł;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za przekroczenie o jeden dzień roboczy ustalonego wspólnie terminu wykonania zamówienia  (wystawienia na serwer testowy), w wysokości 230,00 zł, za każdy dzień zwłoki;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3) za przekroczenie terminów, o których mowa w § 4 ust. 3 pkt 1 lit b-d – w wysokości 230,00 zł za każdy dzień zwłoki (liczone dla każdego z terminów oddzielnie);</w:t>
      </w:r>
    </w:p>
    <w:p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 w:rsidRPr="00680D51">
        <w:rPr>
          <w:color w:val="000000"/>
        </w:rPr>
        <w:t xml:space="preserve">4) za niedokonanie zmiany wynagrodzenia podwykonawcy w oparciu o art. 469 ust. 5 </w:t>
      </w:r>
      <w:proofErr w:type="spellStart"/>
      <w:r w:rsidRPr="00680D51">
        <w:rPr>
          <w:color w:val="000000"/>
        </w:rPr>
        <w:t>pzp</w:t>
      </w:r>
      <w:proofErr w:type="spellEnd"/>
      <w:r w:rsidRPr="00680D51">
        <w:rPr>
          <w:color w:val="000000"/>
        </w:rPr>
        <w:t>, w związku ze zmianą wynagrodzenia wykonawcy dokonaną zgodnie z § 9 ust. 6 umowy – 2</w:t>
      </w:r>
      <w:r w:rsidRPr="00B5146A">
        <w:rPr>
          <w:color w:val="000000"/>
        </w:rPr>
        <w:t>3</w:t>
      </w:r>
      <w:r w:rsidRPr="00680D51">
        <w:rPr>
          <w:color w:val="000000"/>
        </w:rPr>
        <w:t>0 zł za każdy stwierdzony przypadek.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2. W przypadku opóźnienia przez Zamawiającego w zapłacie należności wynikających z niniejszej Umowy, Wykonawca jest uprawniony do naliczania odsetek za czas opóźnienia w wysokości ustawowej.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3. Zamawiającemu przysługuje prawo do potrącenia kar umownych z przysługującego Wykonawcy wynagrodzenia</w:t>
      </w:r>
      <w:r w:rsidR="002029FA">
        <w:rPr>
          <w:color w:val="000000"/>
        </w:rPr>
        <w:t xml:space="preserve"> bez uprzedniego wezwania do zapłaty, na co Wykonawca wyraża zgodę</w:t>
      </w:r>
      <w:r>
        <w:rPr>
          <w:color w:val="000000"/>
        </w:rPr>
        <w:t>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4. W przypadku, gdy szkoda przewyższy wartość kar umownych Zamawiającemu przysługuje prawo wstąpienia o odszkodowanie uzupełniające do wysokości poniesionej szkody.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5. Kary umowne podlegają sumowaniu. Łączna wartość kar umownych wynikających z niewykonania lub nienależytego wykonania zamówienia podstawowego nie może przekraczać 50% wartości łącznego wynagrodzenia brutto przysługującego wykonawcy za wykonanie zamówienia podstawowego. W przypadku skorzystania przez zamawiającego z prawa opcji łączna wysokość kar umownych wynikających z niewykonania lub nienależytego wykonania zamówienia w ramach prawa opcji nie może przekraczać 50% wartości łącznego wynagrodzenia brutto przysługującego wykonawcy za wykonanie prawa opcji.</w:t>
      </w:r>
    </w:p>
    <w:p w:rsidR="00274724" w:rsidRDefault="00274724" w:rsidP="00274724">
      <w:pPr>
        <w:pStyle w:val="Nagwek1"/>
      </w:pPr>
      <w:r>
        <w:t>§ 6. Wynagrodzenie</w:t>
      </w:r>
    </w:p>
    <w:p w:rsidR="00274724" w:rsidRPr="00A92181" w:rsidRDefault="00274724" w:rsidP="00274724">
      <w:pPr>
        <w:numPr>
          <w:ilvl w:val="0"/>
          <w:numId w:val="5"/>
        </w:numPr>
        <w:tabs>
          <w:tab w:val="left" w:pos="360"/>
        </w:tabs>
        <w:spacing w:line="21" w:lineRule="atLeast"/>
        <w:ind w:left="0" w:firstLine="0"/>
      </w:pPr>
      <w:r w:rsidRPr="00577B37">
        <w:t xml:space="preserve">Zgodnie z ustaleniami Stron i zapisów niniejszej </w:t>
      </w:r>
      <w:r>
        <w:t>U</w:t>
      </w:r>
      <w:r w:rsidRPr="00577B37">
        <w:t>mowy, rozliczenia za wykonaną usługę odbywać się będą na podstawie</w:t>
      </w:r>
      <w:r>
        <w:t>:</w:t>
      </w:r>
    </w:p>
    <w:p w:rsidR="00274724" w:rsidRPr="00680D51" w:rsidRDefault="00274724" w:rsidP="00274724">
      <w:pPr>
        <w:pStyle w:val="Akapitzlist1"/>
        <w:numPr>
          <w:ilvl w:val="0"/>
          <w:numId w:val="2"/>
        </w:numPr>
        <w:spacing w:line="21" w:lineRule="atLeast"/>
        <w:jc w:val="both"/>
      </w:pPr>
      <w:r w:rsidRPr="00680D51">
        <w:rPr>
          <w:color w:val="000000"/>
        </w:rPr>
        <w:t xml:space="preserve">faktur wystawianych po podpisaniu protokołu odbioru prac bez zastrzeżeń, za prace o których mowa w § 2 ust. 3 Umowy. </w:t>
      </w:r>
    </w:p>
    <w:p w:rsidR="00274724" w:rsidRPr="00B5146A" w:rsidRDefault="00274724" w:rsidP="00274724">
      <w:pPr>
        <w:pStyle w:val="Akapitzlist1"/>
        <w:numPr>
          <w:ilvl w:val="0"/>
          <w:numId w:val="5"/>
        </w:numPr>
        <w:tabs>
          <w:tab w:val="left" w:pos="284"/>
        </w:tabs>
        <w:spacing w:line="21" w:lineRule="atLeast"/>
        <w:ind w:left="0" w:firstLine="0"/>
        <w:jc w:val="both"/>
      </w:pPr>
      <w:r w:rsidRPr="00A92181">
        <w:rPr>
          <w:color w:val="000000"/>
        </w:rPr>
        <w:t xml:space="preserve">Zgodnie z </w:t>
      </w:r>
      <w:r>
        <w:rPr>
          <w:color w:val="000000"/>
        </w:rPr>
        <w:t>O</w:t>
      </w:r>
      <w:r w:rsidRPr="00A92181">
        <w:rPr>
          <w:color w:val="000000"/>
        </w:rPr>
        <w:t>fertą Wykonawcy:</w:t>
      </w:r>
    </w:p>
    <w:p w:rsidR="00274724" w:rsidRPr="00A92181" w:rsidRDefault="00274724" w:rsidP="00274724">
      <w:pPr>
        <w:pStyle w:val="Akapitzlist1"/>
        <w:numPr>
          <w:ilvl w:val="0"/>
          <w:numId w:val="9"/>
        </w:numPr>
        <w:tabs>
          <w:tab w:val="left" w:pos="284"/>
        </w:tabs>
        <w:spacing w:line="21" w:lineRule="atLeast"/>
        <w:jc w:val="both"/>
      </w:pPr>
      <w:r>
        <w:rPr>
          <w:color w:val="000000"/>
        </w:rPr>
        <w:t>w ramach zamówienia podstawowego:</w:t>
      </w:r>
    </w:p>
    <w:p w:rsidR="00274724" w:rsidRPr="00B5146A" w:rsidRDefault="00274724" w:rsidP="00274724">
      <w:pPr>
        <w:pStyle w:val="Akapitzlist1"/>
        <w:spacing w:line="21" w:lineRule="atLeast"/>
        <w:ind w:left="993"/>
        <w:jc w:val="both"/>
      </w:pPr>
      <w:r w:rsidRPr="00680D51">
        <w:rPr>
          <w:color w:val="000000"/>
        </w:rPr>
        <w:t xml:space="preserve">wynagrodzenie za usługę </w:t>
      </w:r>
      <w:r w:rsidRPr="00680D51">
        <w:rPr>
          <w:rFonts w:cs="Calibri"/>
          <w:color w:val="000000"/>
        </w:rPr>
        <w:t xml:space="preserve">serwisowania i </w:t>
      </w:r>
      <w:r w:rsidRPr="00B5146A">
        <w:rPr>
          <w:rFonts w:cs="Calibri"/>
          <w:color w:val="000000"/>
        </w:rPr>
        <w:t>rozbudowę</w:t>
      </w:r>
      <w:r w:rsidRPr="00680D51">
        <w:rPr>
          <w:rFonts w:cs="Calibri"/>
          <w:color w:val="000000"/>
        </w:rPr>
        <w:t xml:space="preserve"> systemu</w:t>
      </w:r>
      <w:r w:rsidRPr="00680D51">
        <w:rPr>
          <w:rFonts w:eastAsia="Calibri"/>
        </w:rPr>
        <w:t xml:space="preserve"> wynosi</w:t>
      </w:r>
      <w:r w:rsidRPr="00680D51" w:rsidDel="00D93AF6">
        <w:rPr>
          <w:color w:val="000000"/>
        </w:rPr>
        <w:t xml:space="preserve"> </w:t>
      </w:r>
      <w:r w:rsidRPr="00680D51">
        <w:rPr>
          <w:color w:val="000000"/>
        </w:rPr>
        <w:t xml:space="preserve">:……………………………….. zł netto za godzinę (słownie: ………………….…….. zł), </w:t>
      </w:r>
      <w:r w:rsidRPr="00680D51">
        <w:rPr>
          <w:rFonts w:eastAsia="Calibri"/>
        </w:rPr>
        <w:t xml:space="preserve">powiększone o podatek VAT …..% co daje łącznie </w:t>
      </w:r>
      <w:r w:rsidRPr="00680D51">
        <w:rPr>
          <w:rFonts w:eastAsia="Calibri"/>
          <w:b/>
        </w:rPr>
        <w:t xml:space="preserve">…………………………….. </w:t>
      </w:r>
      <w:r w:rsidRPr="00B5146A">
        <w:rPr>
          <w:rFonts w:eastAsia="Calibri"/>
        </w:rPr>
        <w:t>zł brutto</w:t>
      </w:r>
      <w:r w:rsidRPr="00680D51">
        <w:rPr>
          <w:rFonts w:eastAsia="Calibri"/>
        </w:rPr>
        <w:t xml:space="preserve"> za godzinę </w:t>
      </w:r>
      <w:r w:rsidRPr="00680D51">
        <w:rPr>
          <w:color w:val="000000"/>
        </w:rPr>
        <w:t>(słownie: ……………………………………… zł)</w:t>
      </w:r>
      <w:r w:rsidRPr="00680D51">
        <w:rPr>
          <w:rFonts w:eastAsia="Calibri"/>
        </w:rPr>
        <w:t xml:space="preserve">, </w:t>
      </w:r>
    </w:p>
    <w:p w:rsidR="00274724" w:rsidRPr="00B5146A" w:rsidRDefault="00274724" w:rsidP="00274724">
      <w:pPr>
        <w:pStyle w:val="Akapitzlist1"/>
        <w:numPr>
          <w:ilvl w:val="0"/>
          <w:numId w:val="9"/>
        </w:numPr>
        <w:spacing w:line="21" w:lineRule="atLeast"/>
        <w:jc w:val="both"/>
      </w:pPr>
      <w:r w:rsidRPr="00680D51">
        <w:rPr>
          <w:color w:val="000000"/>
        </w:rPr>
        <w:t>w ramach prawa opcji:</w:t>
      </w:r>
    </w:p>
    <w:p w:rsidR="00274724" w:rsidRPr="00680D51" w:rsidRDefault="00274724" w:rsidP="00274724">
      <w:pPr>
        <w:pStyle w:val="Akapitzlist1"/>
        <w:spacing w:line="21" w:lineRule="atLeast"/>
        <w:ind w:left="993"/>
        <w:jc w:val="both"/>
      </w:pPr>
      <w:r w:rsidRPr="00680D51">
        <w:rPr>
          <w:color w:val="000000"/>
        </w:rPr>
        <w:t xml:space="preserve">wynagrodzenie za usługę </w:t>
      </w:r>
      <w:r w:rsidRPr="00680D51">
        <w:rPr>
          <w:rFonts w:cs="Calibri"/>
          <w:color w:val="000000"/>
        </w:rPr>
        <w:t xml:space="preserve">serwisowania i </w:t>
      </w:r>
      <w:r w:rsidRPr="00B5146A">
        <w:rPr>
          <w:rFonts w:cs="Calibri"/>
          <w:color w:val="000000"/>
        </w:rPr>
        <w:t>rozbudowę</w:t>
      </w:r>
      <w:r w:rsidRPr="00680D51">
        <w:rPr>
          <w:rFonts w:cs="Calibri"/>
          <w:color w:val="000000"/>
        </w:rPr>
        <w:t xml:space="preserve"> systemu</w:t>
      </w:r>
      <w:r w:rsidRPr="00680D51">
        <w:rPr>
          <w:rFonts w:eastAsia="Calibri"/>
        </w:rPr>
        <w:t xml:space="preserve"> wynosi</w:t>
      </w:r>
      <w:r w:rsidRPr="00680D51" w:rsidDel="00D93AF6">
        <w:rPr>
          <w:color w:val="000000"/>
        </w:rPr>
        <w:t xml:space="preserve"> </w:t>
      </w:r>
      <w:r w:rsidRPr="00680D51">
        <w:rPr>
          <w:color w:val="000000"/>
        </w:rPr>
        <w:t xml:space="preserve">:……………………………….. zł netto za godzinę (słownie: ………………….…….. zł), </w:t>
      </w:r>
      <w:r w:rsidRPr="00680D51">
        <w:rPr>
          <w:rFonts w:eastAsia="Calibri"/>
        </w:rPr>
        <w:t xml:space="preserve">powiększone o podatek VAT …..% co daje łącznie </w:t>
      </w:r>
      <w:r w:rsidRPr="00680D51">
        <w:rPr>
          <w:rFonts w:eastAsia="Calibri"/>
          <w:b/>
        </w:rPr>
        <w:t xml:space="preserve">…………………………….. </w:t>
      </w:r>
      <w:r w:rsidRPr="00680D51">
        <w:rPr>
          <w:rFonts w:eastAsia="Calibri"/>
        </w:rPr>
        <w:t xml:space="preserve">zł brutto za godzinę </w:t>
      </w:r>
      <w:r w:rsidRPr="00680D51">
        <w:rPr>
          <w:color w:val="000000"/>
        </w:rPr>
        <w:t>(słownie: ……………………………………… zł).</w:t>
      </w:r>
    </w:p>
    <w:p w:rsidR="00274724" w:rsidRDefault="00274724" w:rsidP="00274724">
      <w:pPr>
        <w:numPr>
          <w:ilvl w:val="0"/>
          <w:numId w:val="5"/>
        </w:numPr>
        <w:tabs>
          <w:tab w:val="left" w:pos="284"/>
          <w:tab w:val="center" w:pos="426"/>
        </w:tabs>
        <w:spacing w:line="21" w:lineRule="atLeast"/>
        <w:ind w:left="0" w:firstLine="0"/>
        <w:jc w:val="both"/>
        <w:rPr>
          <w:color w:val="000000"/>
        </w:rPr>
      </w:pPr>
      <w:r>
        <w:rPr>
          <w:color w:val="000000"/>
        </w:rPr>
        <w:t>Zamawiający zobowiązuje się do uregulowania należności na konto Wykonawcy podane na prawidłowo wystawionej fakturze VAT w terminie 21 dni licząc od daty jej otrzymania przez Zamawiającego.</w:t>
      </w:r>
    </w:p>
    <w:p w:rsidR="00274724" w:rsidRPr="00CE0ADD" w:rsidRDefault="00274724" w:rsidP="00274724">
      <w:pPr>
        <w:numPr>
          <w:ilvl w:val="0"/>
          <w:numId w:val="5"/>
        </w:numPr>
        <w:tabs>
          <w:tab w:val="left" w:pos="284"/>
        </w:tabs>
        <w:spacing w:line="21" w:lineRule="atLeast"/>
        <w:ind w:left="0" w:firstLine="0"/>
        <w:jc w:val="both"/>
        <w:rPr>
          <w:color w:val="000000"/>
        </w:rPr>
      </w:pPr>
      <w:r w:rsidRPr="00705321">
        <w:rPr>
          <w:color w:val="000000"/>
        </w:rPr>
        <w:t>Za datę dokonania zapłaty uważa się datę obciążenia rachunku Zamaw</w:t>
      </w:r>
      <w:r w:rsidRPr="00CE0ADD">
        <w:rPr>
          <w:color w:val="000000"/>
        </w:rPr>
        <w:t>iającego.</w:t>
      </w:r>
    </w:p>
    <w:p w:rsidR="00274724" w:rsidRDefault="00274724" w:rsidP="00274724">
      <w:pPr>
        <w:numPr>
          <w:ilvl w:val="0"/>
          <w:numId w:val="5"/>
        </w:numPr>
        <w:tabs>
          <w:tab w:val="left" w:pos="284"/>
          <w:tab w:val="left" w:pos="426"/>
        </w:tabs>
        <w:spacing w:line="21" w:lineRule="atLeast"/>
        <w:ind w:left="0" w:firstLine="0"/>
        <w:jc w:val="both"/>
        <w:rPr>
          <w:color w:val="000000"/>
        </w:rPr>
      </w:pPr>
      <w:r w:rsidRPr="00EC1181">
        <w:rPr>
          <w:color w:val="000000"/>
        </w:rPr>
        <w:t xml:space="preserve">W przypadku zmiany stawki podatku od towarów i usług (VAT) w trakcie obowiązywania </w:t>
      </w:r>
      <w:r w:rsidRPr="00912E8C">
        <w:rPr>
          <w:color w:val="000000"/>
        </w:rPr>
        <w:t>U</w:t>
      </w:r>
      <w:r w:rsidRPr="0034331D">
        <w:rPr>
          <w:color w:val="000000"/>
        </w:rPr>
        <w:t>mowy, strony postanawiają, że do wynagrodzenia netto doliczany będzie podatek od towarów i usług według nowej stawki od momentu wejścia w życie nowej stawki po</w:t>
      </w:r>
      <w:r w:rsidRPr="00970602">
        <w:rPr>
          <w:color w:val="000000"/>
        </w:rPr>
        <w:t>datku VAT. Wynagrodzenie netto pozostanie niezmienne, zmianie ulegnie</w:t>
      </w:r>
      <w:r w:rsidRPr="00D06616">
        <w:rPr>
          <w:color w:val="000000"/>
        </w:rPr>
        <w:t xml:space="preserve"> jedynie wynagrodzenie brutto.</w:t>
      </w:r>
    </w:p>
    <w:p w:rsidR="00274724" w:rsidRDefault="00274724" w:rsidP="00274724">
      <w:pPr>
        <w:numPr>
          <w:ilvl w:val="0"/>
          <w:numId w:val="5"/>
        </w:numPr>
        <w:tabs>
          <w:tab w:val="left" w:pos="284"/>
        </w:tabs>
        <w:spacing w:line="21" w:lineRule="atLeast"/>
        <w:ind w:left="0" w:firstLine="0"/>
        <w:jc w:val="both"/>
        <w:rPr>
          <w:color w:val="000000"/>
        </w:rPr>
      </w:pPr>
      <w:r w:rsidRPr="00EC1181">
        <w:rPr>
          <w:color w:val="000000"/>
        </w:rPr>
        <w:t>Dla uniknięcia wątpliwości strony potwierdzają, iż wynagrodzenie określone powyżej obejmuje wszelkie koszty Wykonawcy związane z realizacją przedmiotu Umowy, w tym wszelkie opłaty i podatki</w:t>
      </w:r>
      <w:r w:rsidRPr="00912E8C">
        <w:rPr>
          <w:color w:val="000000"/>
        </w:rPr>
        <w:t xml:space="preserve"> (w tym podatek VAT</w:t>
      </w:r>
      <w:r w:rsidRPr="0034331D">
        <w:rPr>
          <w:color w:val="000000"/>
        </w:rPr>
        <w:t>), a także wynagrodzenie za przeniesienie majątkowych praw autorskich, udzielenie upoważnień w zakresie praw zależnych i osobistych oraz udzielenie licencji na</w:t>
      </w:r>
      <w:r w:rsidRPr="00970602">
        <w:rPr>
          <w:color w:val="000000"/>
        </w:rPr>
        <w:t> wszystkich polach eksploatacji określonych w Umowie.</w:t>
      </w:r>
    </w:p>
    <w:p w:rsidR="00274724" w:rsidRPr="00680D51" w:rsidRDefault="00274724" w:rsidP="00274724">
      <w:pPr>
        <w:numPr>
          <w:ilvl w:val="0"/>
          <w:numId w:val="5"/>
        </w:numPr>
        <w:tabs>
          <w:tab w:val="left" w:pos="284"/>
        </w:tabs>
        <w:spacing w:after="0" w:line="21" w:lineRule="atLeast"/>
        <w:ind w:left="0" w:firstLine="0"/>
        <w:jc w:val="both"/>
        <w:rPr>
          <w:color w:val="000000"/>
        </w:rPr>
      </w:pPr>
      <w:r w:rsidRPr="00680D51">
        <w:rPr>
          <w:rFonts w:eastAsia="Times New Roman" w:cs="Calibri"/>
        </w:rPr>
        <w:t>W przypadku skorzystania przez Zamawiającego z prawa opcji, gdy w okresie obowiązywania Umowy na przedłużony okres nastąpi zmiana:</w:t>
      </w:r>
    </w:p>
    <w:p w:rsidR="00274724" w:rsidRPr="00680D51" w:rsidRDefault="00274724" w:rsidP="00274724">
      <w:pPr>
        <w:pStyle w:val="Akapitzlist"/>
        <w:numPr>
          <w:ilvl w:val="1"/>
          <w:numId w:val="3"/>
        </w:numPr>
        <w:spacing w:after="0" w:line="21" w:lineRule="atLeast"/>
        <w:ind w:left="426" w:right="0" w:hanging="143"/>
        <w:textAlignment w:val="baseline"/>
        <w:rPr>
          <w:rFonts w:ascii="Calibri" w:hAnsi="Calibri" w:cs="Calibri"/>
        </w:rPr>
      </w:pPr>
      <w:r w:rsidRPr="00680D51">
        <w:rPr>
          <w:rFonts w:ascii="Calibri" w:hAnsi="Calibri" w:cs="Calibri"/>
        </w:rPr>
        <w:t>stawki podatku od towaru i usług,</w:t>
      </w:r>
    </w:p>
    <w:p w:rsidR="00274724" w:rsidRPr="00680D51" w:rsidRDefault="00274724" w:rsidP="00274724">
      <w:pPr>
        <w:pStyle w:val="Akapitzlist"/>
        <w:numPr>
          <w:ilvl w:val="1"/>
          <w:numId w:val="3"/>
        </w:numPr>
        <w:spacing w:before="100" w:beforeAutospacing="1" w:line="21" w:lineRule="atLeast"/>
        <w:ind w:left="426" w:right="0" w:hanging="142"/>
        <w:textAlignment w:val="baseline"/>
        <w:rPr>
          <w:rFonts w:ascii="Calibri" w:hAnsi="Calibri" w:cs="Calibri"/>
        </w:rPr>
      </w:pPr>
      <w:r w:rsidRPr="00680D51">
        <w:rPr>
          <w:rFonts w:ascii="Calibri" w:hAnsi="Calibri" w:cs="Calibri"/>
        </w:rPr>
        <w:t>wysokości minimalnego wynagrodzenia za pracę ustalonego na podstawie art. 2 ust. 3–5 ustawy z dnia 10 października 2002 r. o minimalnym wynagrodzeniu za pracę,</w:t>
      </w:r>
    </w:p>
    <w:p w:rsidR="00274724" w:rsidRPr="00680D51" w:rsidRDefault="00274724" w:rsidP="00274724">
      <w:pPr>
        <w:pStyle w:val="Akapitzlist"/>
        <w:numPr>
          <w:ilvl w:val="1"/>
          <w:numId w:val="3"/>
        </w:numPr>
        <w:spacing w:line="21" w:lineRule="atLeast"/>
        <w:ind w:left="426" w:right="0" w:hanging="142"/>
        <w:textAlignment w:val="baseline"/>
        <w:rPr>
          <w:rFonts w:ascii="Calibri" w:hAnsi="Calibri" w:cs="Calibri"/>
        </w:rPr>
      </w:pPr>
      <w:r w:rsidRPr="00680D51">
        <w:rPr>
          <w:rFonts w:ascii="Calibri" w:hAnsi="Calibri" w:cs="Calibri"/>
        </w:rPr>
        <w:t xml:space="preserve">zasad podlegania ubezpieczeniom społecznym lub ubezpieczeniu zdrowotnemu lub wysokości stawki składki na ubezpieczenia społeczne lub zdrowotne, </w:t>
      </w:r>
    </w:p>
    <w:p w:rsidR="00274724" w:rsidRPr="00680D51" w:rsidRDefault="00274724" w:rsidP="00274724">
      <w:pPr>
        <w:pStyle w:val="Akapitzlist"/>
        <w:numPr>
          <w:ilvl w:val="1"/>
          <w:numId w:val="3"/>
        </w:numPr>
        <w:shd w:val="clear" w:color="auto" w:fill="FFFFFF"/>
        <w:spacing w:after="100" w:afterAutospacing="1" w:line="21" w:lineRule="atLeast"/>
        <w:ind w:left="426" w:right="0" w:hanging="142"/>
        <w:rPr>
          <w:rFonts w:ascii="Calibri" w:hAnsi="Calibri" w:cs="Calibri"/>
        </w:rPr>
      </w:pPr>
      <w:r w:rsidRPr="00680D51">
        <w:rPr>
          <w:rFonts w:ascii="Calibri" w:hAnsi="Calibri" w:cs="Calibri"/>
        </w:rPr>
        <w:t xml:space="preserve">zasad gromadzenia i wysokości wpłat do pracowniczych planów kapitałowych, o których mowa w </w:t>
      </w:r>
      <w:hyperlink r:id="rId7" w:anchor="/document/18781862?cm=DOCUMENT" w:history="1">
        <w:r w:rsidRPr="00680D51">
          <w:rPr>
            <w:rStyle w:val="Hipercze"/>
            <w:rFonts w:ascii="Calibri" w:hAnsi="Calibri" w:cs="Calibri"/>
          </w:rPr>
          <w:t>ustawie</w:t>
        </w:r>
      </w:hyperlink>
      <w:r w:rsidRPr="00680D51">
        <w:rPr>
          <w:rFonts w:ascii="Calibri" w:hAnsi="Calibri" w:cs="Calibri"/>
        </w:rPr>
        <w:t xml:space="preserve"> z dnia 4 października 2018 r. o pracowniczych planach kapitałowych,</w:t>
      </w:r>
    </w:p>
    <w:p w:rsidR="00274724" w:rsidRPr="00680D51" w:rsidRDefault="00274724" w:rsidP="00274724">
      <w:pPr>
        <w:pStyle w:val="Akapitzlist"/>
        <w:spacing w:line="21" w:lineRule="atLeast"/>
        <w:ind w:left="427" w:right="0" w:firstLine="0"/>
        <w:textAlignment w:val="baseline"/>
        <w:rPr>
          <w:rFonts w:ascii="Calibri" w:hAnsi="Calibri" w:cs="Calibri"/>
        </w:rPr>
      </w:pPr>
      <w:r w:rsidRPr="00680D51">
        <w:rPr>
          <w:rFonts w:ascii="Calibri" w:hAnsi="Calibri" w:cs="Calibri"/>
        </w:rPr>
        <w:t>- oraz gdy zmiana ta lub zmiany będą miały wpływ na koszty wykonania umowy przez Wykonawcę zastosowanie mają zasady wprowadzania zmian wysokości wynagrodzenia należnego Wykonawcy, określone w postanowieniach ust. 8-14.</w:t>
      </w:r>
    </w:p>
    <w:p w:rsidR="00274724" w:rsidRPr="00680D51" w:rsidRDefault="00274724" w:rsidP="00274724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 w:rsidRPr="00680D51">
        <w:rPr>
          <w:rFonts w:ascii="Calibri" w:hAnsi="Calibri" w:cs="Calibri"/>
        </w:rPr>
        <w:t>Zmiana wysokości wynagrodzenia wymaga zmiany umowy w drodze aneksu.</w:t>
      </w:r>
    </w:p>
    <w:p w:rsidR="00274724" w:rsidRPr="00680D51" w:rsidRDefault="00274724" w:rsidP="00274724">
      <w:pPr>
        <w:pStyle w:val="Akapitzlist"/>
        <w:numPr>
          <w:ilvl w:val="0"/>
          <w:numId w:val="5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 w:rsidRPr="00680D51">
        <w:rPr>
          <w:rFonts w:ascii="Calibri" w:hAnsi="Calibri" w:cs="Calibri"/>
        </w:rPr>
        <w:t>Wykonawca może przekazać Zamawiającemu pisemny wniosek o przeprowadzenie negocjacji w sprawie odpowiedniej zmiany wynagrodzenia w terminie od dnia opublikowania przepisów dokonujących zmiany, o których mowa w ust. 7, do 30 dnia od dnia ich wejścia w życie. Wniosek powinien zawierać propozycję zmiany umowy w zakresie wysokości wynagrodzenia wraz z jej uzasadnieniem oraz dokumenty niezbędne do oceny przez Zamawiającego, czy zmiany, o których mowa w ust. 7, mają lub będą miały wpływ na koszty wykonania Umowy przez Wykonawcę oraz w jakim stopniu zmiany tych kosztów uzasadniają zmianę wysokości wynagrodzenia Wykonawcy określonego w niniejszej Umowie, a w szczególności:</w:t>
      </w:r>
    </w:p>
    <w:p w:rsidR="00274724" w:rsidRPr="00680D51" w:rsidRDefault="00274724" w:rsidP="00274724">
      <w:pPr>
        <w:pStyle w:val="Akapitzlist"/>
        <w:numPr>
          <w:ilvl w:val="1"/>
          <w:numId w:val="4"/>
        </w:numPr>
        <w:spacing w:line="21" w:lineRule="atLeast"/>
        <w:ind w:left="426" w:right="0" w:hanging="142"/>
        <w:textAlignment w:val="baseline"/>
        <w:rPr>
          <w:rFonts w:ascii="Calibri" w:hAnsi="Calibri" w:cs="Calibri"/>
        </w:rPr>
      </w:pPr>
      <w:r w:rsidRPr="00680D51">
        <w:rPr>
          <w:rFonts w:ascii="Calibri" w:hAnsi="Calibri" w:cs="Calibri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ubezpieczeń;</w:t>
      </w:r>
    </w:p>
    <w:p w:rsidR="00274724" w:rsidRPr="00680D51" w:rsidRDefault="00274724" w:rsidP="00274724">
      <w:pPr>
        <w:pStyle w:val="Akapitzlist"/>
        <w:numPr>
          <w:ilvl w:val="1"/>
          <w:numId w:val="4"/>
        </w:numPr>
        <w:spacing w:line="21" w:lineRule="atLeast"/>
        <w:ind w:left="426" w:right="0" w:hanging="142"/>
        <w:textAlignment w:val="baseline"/>
        <w:rPr>
          <w:rFonts w:ascii="Calibri" w:hAnsi="Calibri" w:cs="Calibri"/>
        </w:rPr>
      </w:pPr>
      <w:r w:rsidRPr="00680D51">
        <w:rPr>
          <w:rFonts w:ascii="Calibri" w:hAnsi="Calibri" w:cs="Calibri"/>
        </w:rPr>
        <w:t>wykazanie wpływu zmian, o których mowa w ust. 7, na wysokość kosztów wykonania umowy przez Wykonawcę;</w:t>
      </w:r>
    </w:p>
    <w:p w:rsidR="00274724" w:rsidRPr="00680D51" w:rsidRDefault="00274724" w:rsidP="00274724">
      <w:pPr>
        <w:pStyle w:val="Akapitzlist"/>
        <w:numPr>
          <w:ilvl w:val="1"/>
          <w:numId w:val="4"/>
        </w:numPr>
        <w:spacing w:line="21" w:lineRule="atLeast"/>
        <w:ind w:left="426" w:right="0" w:hanging="142"/>
        <w:textAlignment w:val="baseline"/>
        <w:rPr>
          <w:rFonts w:ascii="Calibri" w:hAnsi="Calibri" w:cs="Calibri"/>
        </w:rPr>
      </w:pPr>
      <w:r w:rsidRPr="00680D51">
        <w:rPr>
          <w:rFonts w:ascii="Calibri" w:hAnsi="Calibri" w:cs="Calibri"/>
        </w:rPr>
        <w:t>szczegółową kalkulację proponowanej zmienionej wysokości wynagrodzenia Wykonawcy oraz wykazanie adekwatności propozycji do zmiany wysokości kosztów wykonania Umowy przez Wykonawcę.</w:t>
      </w:r>
    </w:p>
    <w:p w:rsidR="00274724" w:rsidRPr="00680D51" w:rsidRDefault="00274724" w:rsidP="00274724">
      <w:pPr>
        <w:pStyle w:val="Akapitzlist"/>
        <w:numPr>
          <w:ilvl w:val="0"/>
          <w:numId w:val="5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 w:rsidRPr="00680D51">
        <w:rPr>
          <w:rFonts w:ascii="Calibri" w:hAnsi="Calibri" w:cs="Calibri"/>
        </w:rPr>
        <w:t xml:space="preserve"> W terminie 1 miesiąca od otrzymania wniosku, o którym mowa w ust. 9, Zamawiający może zwrócić się do Wykonawcy o jego uzupełnienie, poprzez przekazanie dodatkowych wyjaśnień, informacji lub dokumentów (oryginałów do wglądu lub kopii potwierdzonych za zgodność z oryginałami).</w:t>
      </w:r>
    </w:p>
    <w:p w:rsidR="00274724" w:rsidRPr="00680D51" w:rsidRDefault="00274724" w:rsidP="00274724">
      <w:pPr>
        <w:pStyle w:val="Akapitzlist"/>
        <w:numPr>
          <w:ilvl w:val="0"/>
          <w:numId w:val="5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 w:rsidRPr="00680D51">
        <w:rPr>
          <w:rFonts w:ascii="Calibri" w:hAnsi="Calibri" w:cs="Calibri"/>
        </w:rPr>
        <w:t xml:space="preserve"> Zamawiający zajmie pisemne stanowisko wobec wniosku Wykonawcy, w terminie 1 miesiąca od dnia otrzymania kompletnego – w jego ocenie – wniosku. Za dzień przekazania stanowiska uznaje się dzień jego wysłania na adres właściwy dla doręczeń pism dla Wykonawcy.</w:t>
      </w:r>
    </w:p>
    <w:p w:rsidR="00274724" w:rsidRPr="00680D51" w:rsidRDefault="00274724" w:rsidP="00274724">
      <w:pPr>
        <w:pStyle w:val="Akapitzlist"/>
        <w:numPr>
          <w:ilvl w:val="0"/>
          <w:numId w:val="5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 w:rsidRPr="00680D51">
        <w:rPr>
          <w:rFonts w:ascii="Calibri" w:hAnsi="Calibri" w:cs="Calibri"/>
        </w:rPr>
        <w:t xml:space="preserve"> W przypadku uwzględnienia wniosku Wykonawcy przez Zamawiającego, Strony podejmą działania w celu uzgodnienia treści aneksu do Umowy oraz jego podpisania. Zmiana wysokości wynagrodzenia Wykonawcy dotyczyć będzie części przedmiotu niniejszej Umowy, wykonanego po dniu zawarcia aneksu.</w:t>
      </w:r>
    </w:p>
    <w:p w:rsidR="00274724" w:rsidRPr="00680D51" w:rsidRDefault="00274724" w:rsidP="00274724">
      <w:pPr>
        <w:pStyle w:val="Akapitzlist"/>
        <w:numPr>
          <w:ilvl w:val="0"/>
          <w:numId w:val="5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 w:rsidRPr="00680D51">
        <w:rPr>
          <w:rFonts w:ascii="Calibri" w:hAnsi="Calibri" w:cs="Calibri"/>
        </w:rPr>
        <w:t xml:space="preserve"> Zamawiający może przekazać Wykonawcy pisemny wniosek o dokonanie zmiany Umowy, w przypadku wydania przepisów wprowadzających zmiany, o których mowa w ust. 7. Wniosek powinien zawierać co najmniej propozycję zmiany Umowy w zakresie wysokości wynagrodzenia oraz powołanie zmian przepisów.</w:t>
      </w:r>
    </w:p>
    <w:p w:rsidR="00274724" w:rsidRDefault="00274724" w:rsidP="00274724">
      <w:pPr>
        <w:pStyle w:val="Akapitzlist"/>
        <w:numPr>
          <w:ilvl w:val="0"/>
          <w:numId w:val="5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 w:rsidRPr="00680D51">
        <w:rPr>
          <w:rFonts w:ascii="Calibri" w:hAnsi="Calibri" w:cs="Calibri"/>
        </w:rPr>
        <w:t xml:space="preserve"> Przed przekazaniem wniosku, o którym mowa w ust. 13, Zamawiający może zwrócić się do Wykonawcy o udzielenie informacji lub przekazanie wyjaśnień lub dokumentów (oryginałów do wglądu lub kopii potwierdzonych za zgodność z oryginałem) niezbędnych do oceny przez Zamawiającego, czy zmiany, o których mowa w ust. 13, mają lub będą miały wpływ na koszty wykonania umowy przez Wykonawcę oraz w jakim stopniu zmiany tych kosztów uzasadniają zmianę wysokości wynagrodzenia. Rodzaj i zakres tych informacji określi Zamawiający. Postanowienia ust. 10-12 stosuje się odpowiednio, z tym, że Wykonawca jest zobowiązany w każdym przypadku do zajęcia pisemnego stanowiska w terminie 1 miesiąca od dnia otrzymania wniosku od Zamawiającego.</w:t>
      </w:r>
    </w:p>
    <w:p w:rsidR="000E552F" w:rsidRPr="000C4752" w:rsidRDefault="000E552F" w:rsidP="000E55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right="0" w:firstLine="0"/>
        <w:rPr>
          <w:rFonts w:cs="Calibri"/>
          <w:color w:val="000000"/>
        </w:rPr>
      </w:pPr>
      <w:r w:rsidRPr="000C4752">
        <w:rPr>
          <w:rFonts w:cs="Calibri"/>
          <w:color w:val="000000"/>
        </w:rPr>
        <w:t xml:space="preserve">Zmiany, o których mowa w ust. </w:t>
      </w:r>
      <w:r>
        <w:rPr>
          <w:rFonts w:cs="Calibri"/>
          <w:color w:val="000000"/>
        </w:rPr>
        <w:t>7</w:t>
      </w:r>
      <w:r w:rsidRPr="000C4752">
        <w:rPr>
          <w:rFonts w:cs="Calibri"/>
          <w:color w:val="000000"/>
        </w:rPr>
        <w:t xml:space="preserve"> pkt </w:t>
      </w:r>
      <w:r>
        <w:rPr>
          <w:rFonts w:cs="Calibri"/>
          <w:color w:val="000000"/>
        </w:rPr>
        <w:t>2)-4)</w:t>
      </w:r>
      <w:r w:rsidRPr="000C4752">
        <w:rPr>
          <w:rFonts w:cs="Calibri"/>
          <w:color w:val="000000"/>
        </w:rPr>
        <w:t xml:space="preserve"> obowiązywać będą od dnia wejścia w życie odnośnych przepisów, jednak nie wcześniej niż przed upływem 12 mies. od zawarcia umowy, i dotyczyć będą jedynie części wynagrodzenia należnego za usługi wykonane w okresie obowiązywania zmian. Zmiany, o których mowa w zdaniu pierwszym </w:t>
      </w:r>
      <w:r w:rsidRPr="000C4752">
        <w:rPr>
          <w:rFonts w:cs="Calibri"/>
          <w:color w:val="000000"/>
          <w:szCs w:val="20"/>
        </w:rPr>
        <w:t>dotyczyć będą jedynie części wynagrodzenia należnego za usługi wykonane w okresie obowiązywania zmian.</w:t>
      </w:r>
    </w:p>
    <w:p w:rsidR="000E552F" w:rsidRPr="000C4752" w:rsidRDefault="000E552F" w:rsidP="000E55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right="0" w:firstLine="0"/>
        <w:rPr>
          <w:rFonts w:cs="Calibri"/>
          <w:color w:val="000000"/>
        </w:rPr>
      </w:pPr>
      <w:r w:rsidRPr="000C4752">
        <w:rPr>
          <w:rFonts w:cs="Calibri"/>
          <w:color w:val="000000"/>
        </w:rPr>
        <w:t xml:space="preserve">W przypadku zmiany, o której mowa w ust. </w:t>
      </w:r>
      <w:r>
        <w:rPr>
          <w:rFonts w:cs="Calibri"/>
          <w:color w:val="000000"/>
        </w:rPr>
        <w:t>7</w:t>
      </w:r>
      <w:r w:rsidRPr="000C4752">
        <w:rPr>
          <w:rFonts w:cs="Calibri"/>
          <w:color w:val="000000"/>
        </w:rPr>
        <w:t xml:space="preserve"> pkt </w:t>
      </w:r>
      <w:r>
        <w:rPr>
          <w:rFonts w:cs="Calibri"/>
          <w:color w:val="000000"/>
        </w:rPr>
        <w:t>1</w:t>
      </w:r>
      <w:r w:rsidRPr="000C4752">
        <w:rPr>
          <w:rFonts w:cs="Calibri"/>
          <w:color w:val="000000"/>
        </w:rPr>
        <w:t>) obowiązywać będzie ona od dnia wejścia w życie odnośnych przepisów, przy czym wynagrodzenie Wykonawcy brutto zostanie zmniejszone bądź zwiększone w stosunku odpowiednim do zmiany wysokości podatku VAT, a wynagrodzenie Wykonawcy netto (tj. bez podatku VAT) jest niezmienne.</w:t>
      </w:r>
    </w:p>
    <w:p w:rsidR="000E552F" w:rsidRPr="000C4752" w:rsidRDefault="000E552F" w:rsidP="000E55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right="0" w:firstLine="0"/>
        <w:rPr>
          <w:rFonts w:cs="Calibri"/>
          <w:color w:val="000000"/>
        </w:rPr>
      </w:pPr>
      <w:r w:rsidRPr="000C4752">
        <w:rPr>
          <w:rFonts w:cs="Calibri"/>
        </w:rPr>
        <w:t xml:space="preserve">W przypadku zmiany, o której mowa w ust. </w:t>
      </w:r>
      <w:r>
        <w:rPr>
          <w:rFonts w:cs="Calibri"/>
        </w:rPr>
        <w:t>7</w:t>
      </w:r>
      <w:r w:rsidRPr="000C4752">
        <w:rPr>
          <w:rFonts w:cs="Calibri"/>
        </w:rPr>
        <w:t xml:space="preserve"> pkt </w:t>
      </w:r>
      <w:r>
        <w:rPr>
          <w:rFonts w:cs="Calibri"/>
        </w:rPr>
        <w:t>2</w:t>
      </w:r>
      <w:r w:rsidRPr="000C4752">
        <w:rPr>
          <w:rFonts w:cs="Calibri"/>
        </w:rPr>
        <w:t xml:space="preserve">) wynagrodzenie Wykonawcy </w:t>
      </w:r>
      <w:r w:rsidRPr="000C4752">
        <w:rPr>
          <w:rFonts w:cs="Calibri"/>
          <w:color w:val="000000"/>
        </w:rPr>
        <w:t>ulegnie zmianie o 50% wartości zmiany całkowitego kosztu Wykonawcy wynikającego ze zwiększenia/zmniejszenia wynagrodzenia osób bezpośrednio wykonujących zamówienie do wysokości zmienionego minimalnego wynagrodzenia albo do wysokości zmienionej minimalnej stawki godzinowej, z uwzględnieniem wszystkich obciążeń publicznych wynikających z tych zmian.</w:t>
      </w:r>
    </w:p>
    <w:p w:rsidR="000E552F" w:rsidRPr="000C4752" w:rsidRDefault="000E552F" w:rsidP="000E55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right="0" w:firstLine="0"/>
        <w:rPr>
          <w:rFonts w:cs="Calibri"/>
          <w:color w:val="000000"/>
        </w:rPr>
      </w:pPr>
      <w:r w:rsidRPr="000C4752">
        <w:t xml:space="preserve">W </w:t>
      </w:r>
      <w:r w:rsidRPr="000C4752">
        <w:rPr>
          <w:rFonts w:cs="Calibri"/>
        </w:rPr>
        <w:t xml:space="preserve">przypadku zmiany, o której mowa w ust. </w:t>
      </w:r>
      <w:r>
        <w:rPr>
          <w:rFonts w:cs="Calibri"/>
        </w:rPr>
        <w:t>7</w:t>
      </w:r>
      <w:r w:rsidRPr="000C4752">
        <w:rPr>
          <w:rFonts w:cs="Calibri"/>
        </w:rPr>
        <w:t xml:space="preserve"> pkt </w:t>
      </w:r>
      <w:r>
        <w:rPr>
          <w:rFonts w:cs="Calibri"/>
        </w:rPr>
        <w:t>3)-4</w:t>
      </w:r>
      <w:r w:rsidRPr="000C4752">
        <w:rPr>
          <w:rFonts w:cs="Calibri"/>
        </w:rPr>
        <w:t xml:space="preserve">) wynagrodzenie Wykonawcy  </w:t>
      </w:r>
      <w:r w:rsidRPr="000C4752">
        <w:rPr>
          <w:rFonts w:cs="Calibri"/>
          <w:color w:val="000000"/>
        </w:rPr>
        <w:t xml:space="preserve">ulegnie zmianie o </w:t>
      </w:r>
      <w:r w:rsidRPr="000C4752">
        <w:rPr>
          <w:rFonts w:cs="Calibri"/>
          <w:color w:val="000000"/>
          <w:szCs w:val="20"/>
        </w:rPr>
        <w:t>50% wartości zmiany całkowitego kosztu Wykonawcy, wynikającej z uwzględnienia tej zmiany, przy zachowaniu dotychczasowej kwoty netto wynagrodzenia osób bezpośrednio wykonujących zamówieni</w:t>
      </w:r>
      <w:r>
        <w:rPr>
          <w:rFonts w:cs="Calibri"/>
          <w:color w:val="000000"/>
          <w:szCs w:val="20"/>
        </w:rPr>
        <w:t>e</w:t>
      </w:r>
      <w:r w:rsidRPr="000C4752">
        <w:rPr>
          <w:rFonts w:cs="Calibri"/>
          <w:color w:val="000000"/>
          <w:szCs w:val="20"/>
        </w:rPr>
        <w:t xml:space="preserve"> na rzecz Zamawiającego.</w:t>
      </w:r>
    </w:p>
    <w:p w:rsidR="000E552F" w:rsidRPr="000C4752" w:rsidRDefault="000E552F" w:rsidP="000E55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right="0" w:firstLine="0"/>
        <w:rPr>
          <w:rFonts w:cs="Calibri"/>
          <w:color w:val="000000"/>
        </w:rPr>
      </w:pPr>
      <w:r w:rsidRPr="000C4752">
        <w:t xml:space="preserve">Maksymalna wartość zmiany wynagrodzenia netto Wykonawcy w wyniku zmian, o których mowa w ust. </w:t>
      </w:r>
      <w:r>
        <w:t>7</w:t>
      </w:r>
      <w:r w:rsidRPr="000C4752">
        <w:t xml:space="preserve"> nie może przekroczyć 5%.</w:t>
      </w:r>
    </w:p>
    <w:p w:rsidR="000E552F" w:rsidRPr="00680D51" w:rsidRDefault="000E552F" w:rsidP="000E552F">
      <w:pPr>
        <w:pStyle w:val="Akapitzlist"/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</w:p>
    <w:p w:rsidR="00274724" w:rsidRDefault="00274724" w:rsidP="00274724">
      <w:pPr>
        <w:pStyle w:val="Nagwek1"/>
      </w:pPr>
      <w:r>
        <w:t>§ 7. Poufność i przetwarzanie danych osobowych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1. Wykonawca zobowiązuje się do zachowania w tajemnicy danych i informacji pozyskanych w związku z realizacją przedmiotu Umowy zarówno w czasie jej wykonywania, jak i po zrealizowaniu Umowy.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2. Informacjami poufnymi, co do których Wykonawca jest zobowiązany zachować poufność są wszelkie informacje dotyczące Zamawiającego, jego kontrahentów i współpracowników, w tym użytkowników Systemu, a w tym w szczególności informacje dotyczące: prowadzonej przez nich działalności, spraw finansowych, ekonomicznych lub technicznych i organizacyjnych, informacje stanowiące tajemnicę przedsiębiorstwa, które są ujawniane, bądź w których posiadanie wejdzie Wykonawca (niezależnie od sposobu) w związku z realizacją Umowy, informacje i dane dotyczące Systemu (m.in. informacje techniczne lub inne informacje o usługach, procesach, programach, wiedzy, koncepcjach i innowacjach, formularzach) i zawartych w nim informacji, niezależnie od ich formy, sposobu wejścia w ich posiadanie czy oznaczenia jako dane lub informacje poufne.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3. Wykonawca zobowiązuje się do ochrony objętych tajemnicą informacji i do zabezpieczania tych informacji w taki sposób, by osoby nieupoważnione nie miały do nich dostępu. Wykonawca zobowiązuje się zapewnić, że wszystkie osoby którymi posługuje się przy realizacji niniejszej Umowy będą przestrzegały zobowiązania do zachowania poufności w zakresie co najmniej określonym w niniejszej Umowie. Za działania i zaniechania takich osób Wykonawca odpowiada jak za swoje.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4. Wykonawca zobowiązuje się do nie ujawniania objętych tajemnicą informacji osobom trzecim bez wyraźnego pisemnego polecenia Zamawiającego lub do pisemnej uprzedniej zgody określającej zakres i cel ujawnienia. Wykonawca jest uprawniony do wykorzystywania uzyskanych informacji i dokumentów jedynie w zakresie niezbędnym do należytego wykonania Umowy.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5. Obowiązek zachowania poufności nie dotyczy informacji i dokumentów publicznie dostępnych lub uzyskanych przez Wykonawcę w sposób, który nie stanowi naruszenia prawa oraz niniejszej Umowy. Wykonawca zwolniony jest z obowiązku zachowania tajemnicy w przypadku i w zakresie, gdy ujawnienia informacji żąda uprawniony organ w zakresie wymaganym przepisami prawa.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6. Postanowienia w zakresie obowiązku zachowania poufności obowiązują bezterminowo, również po wygaśnięciu lub rozwiązaniu Umowy lub jej części z jakiejkolwiek przyczyny i nie podlegają wypowiedzeniu ani rozwiązaniu.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7. W razie wątpliwości czy dana informacja jest informacją poufną Wykonawca przed przekazaniem, ujawnieniem lub wykorzystaniem takiej informacji zobowiązany jest zwrócić się do Zamawiającego z pisemnym wnioskiem o wyjaśnienie zaistniałych wątpliwości. Zamawiający udzieli pisemnego wyjaśnienia co do charakteru przedmiotowych informacji w terminie 10 Dni Roboczych od dnia otrzymania wniosku. W razie nie udzielenia w terminie, o którym mowa w zdaniu poprzednim, pisemnego wyjaśnienia uznaje się, iż informacja której dotyczył wniosek nie może być przekazana, ujawniona i wykorzystana. </w:t>
      </w:r>
    </w:p>
    <w:p w:rsidR="00274724" w:rsidRDefault="00274724" w:rsidP="00274724">
      <w:pPr>
        <w:spacing w:line="21" w:lineRule="atLeast"/>
        <w:jc w:val="both"/>
      </w:pPr>
      <w:r>
        <w:rPr>
          <w:color w:val="000000"/>
        </w:rPr>
        <w:t>8. W związku ze zleceniem realizacji przedmiotu zamówienia, dochodzi do powierzenia przetwarzania danych osobowych. Dla prawidłowego świadczenia Usługi, Strony zawrą odrębną umowę o powierzeniu przetwarzania danych osobowych.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9. Strony zgodnie oświadczają, iż udostępniają sobie nawzajem dane osobowe osób reprezentujących Strony oraz osób uprawnionych do zawarcia niniejszej Umowy, a także dane osobowe osób (pracowników) oddelegowanych do realizacji niniejszej Umowy (jak np. imię i nazwisko, stanowisko służbowe, nr telefonu i adres poczty elektronicznej służbowej). Strony zgodnie zobowiązują się do wypełnienia obowiązków informacyjnych przewidzianych w art. 13 i/lub 14 RODO wobec ww. osób fizycznych.</w:t>
      </w:r>
    </w:p>
    <w:p w:rsidR="00274724" w:rsidRDefault="00274724" w:rsidP="00274724">
      <w:pPr>
        <w:pStyle w:val="Nagwek1"/>
      </w:pPr>
      <w:r>
        <w:t>§ 8. Wypowiedzenie Umowy</w:t>
      </w:r>
    </w:p>
    <w:p w:rsidR="00274724" w:rsidRDefault="00274724" w:rsidP="00274724">
      <w:pPr>
        <w:tabs>
          <w:tab w:val="left" w:pos="426"/>
        </w:tabs>
        <w:spacing w:line="21" w:lineRule="atLeast"/>
        <w:jc w:val="both"/>
        <w:rPr>
          <w:color w:val="000000"/>
        </w:rPr>
      </w:pPr>
      <w:r>
        <w:rPr>
          <w:color w:val="000000"/>
        </w:rPr>
        <w:t>Zamawiający może w każdym czasie wypowiedzieć Umowę z przyczyn leżących po stronie Wykonawcy, ze skutkiem natychmiastowym, w przypadku gdy: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1) Wykonawca wykonuje przedmiot Umowy w sposób nieprawidłowy i pomimo wezwania do usunięcia naruszeń i wyznaczenia dodatkowego terminu, tych naruszeń nie usunął;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2) nastąpiła jakakolwiek zmiana organizacyjna powodująca zmianę osobowości prawnej lub formy organizacyjnej Wykonawcy, utrudniająca lub uniemożliwiająca wykonanie Umowy;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3) w przypadku otwarcia likwidacji, złożenia wniosku o ogłoszenie upadłości Wykonawcy lub stwierdzenia pogorszenia sytuacji finansowej Wykonawcy w stopniu utrudniającym lub uniemożliwiającym należyte wykonanie Umowy, w szczególności stwierdzenia niewypłacalności Wykonawcy.</w:t>
      </w:r>
    </w:p>
    <w:p w:rsidR="00274724" w:rsidRDefault="00274724" w:rsidP="00274724">
      <w:pPr>
        <w:pStyle w:val="Nagwek1"/>
      </w:pPr>
      <w:r>
        <w:t xml:space="preserve">§ 9. </w:t>
      </w:r>
      <w:r w:rsidRPr="00D63215">
        <w:t xml:space="preserve">Zmiany </w:t>
      </w:r>
      <w:r>
        <w:t xml:space="preserve">postanowień </w:t>
      </w:r>
      <w:r w:rsidRPr="00D63215">
        <w:t>Umowy</w:t>
      </w:r>
    </w:p>
    <w:p w:rsidR="00274724" w:rsidRPr="00B5146A" w:rsidRDefault="00274724" w:rsidP="00274724">
      <w:pPr>
        <w:pStyle w:val="Akapitzlist"/>
        <w:numPr>
          <w:ilvl w:val="3"/>
          <w:numId w:val="12"/>
        </w:numPr>
        <w:spacing w:before="120" w:after="0" w:line="240" w:lineRule="auto"/>
        <w:ind w:left="284" w:right="0" w:hanging="284"/>
      </w:pPr>
      <w:r w:rsidRPr="00B5146A">
        <w:t xml:space="preserve">Na podstawie art. 455 ust. 1 pkt. 1 </w:t>
      </w:r>
      <w:proofErr w:type="spellStart"/>
      <w:r w:rsidRPr="00B5146A">
        <w:t>pzp</w:t>
      </w:r>
      <w:proofErr w:type="spellEnd"/>
      <w:r w:rsidRPr="00B5146A">
        <w:t xml:space="preserve"> Zamawiający przewiduje możliwość zmiany umowy w następującym zakresie i w następujących przypadkach: </w:t>
      </w:r>
    </w:p>
    <w:p w:rsidR="00274724" w:rsidRPr="00B5146A" w:rsidRDefault="00274724" w:rsidP="00274724">
      <w:pPr>
        <w:pStyle w:val="Akapitzlist"/>
        <w:numPr>
          <w:ilvl w:val="3"/>
          <w:numId w:val="10"/>
        </w:numPr>
        <w:shd w:val="clear" w:color="auto" w:fill="FFFFFF"/>
        <w:spacing w:after="0" w:line="240" w:lineRule="auto"/>
        <w:ind w:left="992" w:right="0" w:hanging="357"/>
      </w:pPr>
      <w:r w:rsidRPr="00B5146A">
        <w:t>Jeżeli wystąpią okoliczności, których nie można było przewidzieć w chwili zawarcia umowy, w tym siły wyższej, uniemożliwiających realizację umowy na warunkach w niej określonych, bez możliwości uniknięcia powyższych okoliczności lub zdarzeń, jaki i uniknięcia lub likwidacji ich skutków. W takim przypadku strony mogą przesunąć termin wykonania przedmiotu zamówienia/jego części lub zmienić takie elementy umowy, na które powyższe okoliczności mają wpływ. Powyższa zmiana nie może skutkować wykroczeniem poza określenie przedmiotu zamówienia zawarte w SWZ. Siła wyższa oznacza wydarzenia nieprzewidywalne i poza kontrolą Stron niniejszej umowy, występujące po podpisaniu umowy, a powodujące niemożliwość wywiązania się z umowy w jej obecnym brzmieniu,</w:t>
      </w:r>
    </w:p>
    <w:p w:rsidR="00274724" w:rsidRPr="00B5146A" w:rsidRDefault="00274724" w:rsidP="00274724">
      <w:pPr>
        <w:pStyle w:val="Akapitzlist"/>
        <w:numPr>
          <w:ilvl w:val="3"/>
          <w:numId w:val="10"/>
        </w:numPr>
        <w:shd w:val="clear" w:color="auto" w:fill="FFFFFF"/>
        <w:spacing w:after="0" w:line="240" w:lineRule="auto"/>
        <w:ind w:left="992" w:right="0" w:hanging="357"/>
      </w:pPr>
      <w:r w:rsidRPr="00B5146A">
        <w:t>jeżeli niedotrzymanie terminu wykonania przedmiotu umowy stanowi konsekwencję niedopełnienia przez Zamawiającego jego obowiązków wynikających z zawartej umowy,</w:t>
      </w:r>
    </w:p>
    <w:p w:rsidR="00274724" w:rsidRPr="00B5146A" w:rsidRDefault="00274724" w:rsidP="00274724">
      <w:pPr>
        <w:pStyle w:val="Akapitzlist"/>
        <w:numPr>
          <w:ilvl w:val="3"/>
          <w:numId w:val="10"/>
        </w:numPr>
        <w:shd w:val="clear" w:color="auto" w:fill="FFFFFF"/>
        <w:spacing w:after="0" w:line="240" w:lineRule="auto"/>
        <w:ind w:left="992" w:right="0" w:hanging="357"/>
      </w:pPr>
      <w:r w:rsidRPr="00B5146A">
        <w:t xml:space="preserve">jeżeli zaistnieje konieczność zmiany osoby skierowanej do realizacji przedmiotu umowy i wskazanej w „Wykazie osób” zmiana taka będzie możliwa pod warunkiem, że nowa osoba spełni wymogi SWZ dla osoby zastępowanej, </w:t>
      </w:r>
    </w:p>
    <w:p w:rsidR="00274724" w:rsidRPr="00B5146A" w:rsidRDefault="00274724" w:rsidP="00274724">
      <w:pPr>
        <w:pStyle w:val="Akapitzlist"/>
        <w:numPr>
          <w:ilvl w:val="3"/>
          <w:numId w:val="10"/>
        </w:numPr>
        <w:shd w:val="clear" w:color="auto" w:fill="FFFFFF"/>
        <w:spacing w:after="0" w:line="240" w:lineRule="auto"/>
        <w:ind w:left="992" w:right="0" w:hanging="357"/>
      </w:pPr>
      <w:r w:rsidRPr="00B5146A">
        <w:t>w przypadku konieczności wprowadzenia zmian będących następstwem zmian wytycznych lub zaleceń instytucji, która przyznała środki na sfinansowanie zamówienia, dopuszcza się zmiany w zakresie niezbędnym dla spełnienia wymogów zmienionych wytycznych i zaleceń,</w:t>
      </w:r>
    </w:p>
    <w:p w:rsidR="00274724" w:rsidRPr="00B5146A" w:rsidRDefault="00274724" w:rsidP="00274724">
      <w:pPr>
        <w:pStyle w:val="Akapitzlist"/>
        <w:numPr>
          <w:ilvl w:val="3"/>
          <w:numId w:val="10"/>
        </w:numPr>
        <w:shd w:val="clear" w:color="auto" w:fill="FFFFFF"/>
        <w:spacing w:after="0" w:line="240" w:lineRule="auto"/>
        <w:ind w:left="992" w:right="0" w:hanging="357"/>
      </w:pPr>
      <w:r w:rsidRPr="00B5146A">
        <w:rPr>
          <w:rFonts w:cstheme="minorHAnsi"/>
        </w:rPr>
        <w:t>cena jednostkowa może ulec zmianie w przypadku zmiany:</w:t>
      </w:r>
    </w:p>
    <w:p w:rsidR="00274724" w:rsidRPr="00B5146A" w:rsidRDefault="00274724" w:rsidP="00274724">
      <w:pPr>
        <w:pStyle w:val="Akapitzlist"/>
        <w:numPr>
          <w:ilvl w:val="0"/>
          <w:numId w:val="11"/>
        </w:numPr>
        <w:spacing w:after="0" w:line="240" w:lineRule="auto"/>
        <w:ind w:left="1418" w:right="0"/>
        <w:rPr>
          <w:rFonts w:ascii="Times New Roman" w:hAnsi="Times New Roman"/>
        </w:rPr>
      </w:pPr>
      <w:r w:rsidRPr="00B5146A">
        <w:t>stawki podatku od towarów i usług oraz podatku akcyzowego,</w:t>
      </w:r>
    </w:p>
    <w:p w:rsidR="00274724" w:rsidRPr="00B5146A" w:rsidRDefault="00274724" w:rsidP="00274724">
      <w:pPr>
        <w:pStyle w:val="Akapitzlist"/>
        <w:numPr>
          <w:ilvl w:val="0"/>
          <w:numId w:val="11"/>
        </w:numPr>
        <w:spacing w:after="0" w:line="240" w:lineRule="auto"/>
        <w:ind w:left="1418" w:right="0"/>
      </w:pPr>
      <w:r w:rsidRPr="00B5146A">
        <w:t xml:space="preserve">wysokości minimalnego wynagrodzenia za pracę albo wysokości minimalnej stawki godzinowej, ustalonych na podstawie </w:t>
      </w:r>
      <w:hyperlink r:id="rId8" w:anchor="/document/16992095?cm=DOCUMENT" w:history="1">
        <w:r w:rsidRPr="00B5146A">
          <w:rPr>
            <w:rStyle w:val="Hipercze"/>
          </w:rPr>
          <w:t>ustawy</w:t>
        </w:r>
      </w:hyperlink>
      <w:r w:rsidRPr="00B5146A">
        <w:t xml:space="preserve"> z dnia 10 października 2002 r. o minimalnym wynagrodzeniu za pracę,</w:t>
      </w:r>
    </w:p>
    <w:p w:rsidR="00274724" w:rsidRPr="00B5146A" w:rsidRDefault="00274724" w:rsidP="00274724">
      <w:pPr>
        <w:pStyle w:val="Akapitzlist"/>
        <w:numPr>
          <w:ilvl w:val="0"/>
          <w:numId w:val="11"/>
        </w:numPr>
        <w:spacing w:after="0" w:line="240" w:lineRule="auto"/>
        <w:ind w:left="1418" w:right="0"/>
      </w:pPr>
      <w:r w:rsidRPr="00B5146A">
        <w:t>zasad podlegania ubezpieczeniom społecznym lub ubezpieczeniu zdrowotnemu lub wysokości stawki składki na ubezpieczenia społeczne lub ubezpieczenie zdrowotne,</w:t>
      </w:r>
    </w:p>
    <w:p w:rsidR="00274724" w:rsidRPr="00B5146A" w:rsidRDefault="00274724" w:rsidP="00274724">
      <w:pPr>
        <w:pStyle w:val="Akapitzlist"/>
        <w:numPr>
          <w:ilvl w:val="0"/>
          <w:numId w:val="11"/>
        </w:numPr>
        <w:spacing w:after="0" w:line="240" w:lineRule="auto"/>
        <w:ind w:left="1418" w:right="0"/>
      </w:pPr>
      <w:r w:rsidRPr="00B5146A">
        <w:t xml:space="preserve">zasad gromadzenia i wysokości wpłat do pracowniczych planów kapitałowych, o których mowa w </w:t>
      </w:r>
      <w:hyperlink r:id="rId9" w:anchor="/document/18781862?cm=DOCUMENT" w:history="1">
        <w:r w:rsidRPr="00B5146A">
          <w:rPr>
            <w:rStyle w:val="Hipercze"/>
          </w:rPr>
          <w:t>ustawie</w:t>
        </w:r>
      </w:hyperlink>
      <w:r w:rsidRPr="00B5146A">
        <w:t xml:space="preserve"> z dnia 4 października 2018 r. o pracowniczych planach kapitałowych (Dz. U. poz. 2215 oraz z 2019 r. poz. 1074 i 1572)</w:t>
      </w:r>
    </w:p>
    <w:p w:rsidR="00274724" w:rsidRPr="00B5146A" w:rsidRDefault="00274724" w:rsidP="00274724">
      <w:pPr>
        <w:pStyle w:val="Akapitzlist"/>
        <w:spacing w:after="0" w:line="240" w:lineRule="auto"/>
        <w:ind w:left="1418"/>
      </w:pPr>
      <w:r w:rsidRPr="00B5146A">
        <w:rPr>
          <w:rFonts w:cstheme="minorHAnsi"/>
        </w:rPr>
        <w:t>- jeżeli zmiany te będą miały wpływ na koszty wykonania zamówienia przez wykonawcę.</w:t>
      </w:r>
    </w:p>
    <w:p w:rsidR="00274724" w:rsidRPr="00B5146A" w:rsidRDefault="00274724" w:rsidP="00274724">
      <w:pPr>
        <w:pStyle w:val="Akapitzlist"/>
        <w:numPr>
          <w:ilvl w:val="3"/>
          <w:numId w:val="10"/>
        </w:numPr>
        <w:shd w:val="clear" w:color="auto" w:fill="FFFFFF"/>
        <w:spacing w:after="100" w:afterAutospacing="1" w:line="240" w:lineRule="auto"/>
        <w:ind w:left="993" w:right="0"/>
        <w:rPr>
          <w:rFonts w:cs="Calibri"/>
        </w:rPr>
      </w:pPr>
      <w:r w:rsidRPr="00B5146A">
        <w:rPr>
          <w:rFonts w:cs="Calibri"/>
        </w:rPr>
        <w:t>w przypadku zmiany innych przepisów powszechnie obowiązujących w zakresie mającym wpływ na realizację umowy lub zakres świadczenia którejkolwiek za stron.</w:t>
      </w:r>
    </w:p>
    <w:p w:rsidR="000C4752" w:rsidRPr="000C4752" w:rsidRDefault="00A87BD0" w:rsidP="00A87B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right="0"/>
        <w:rPr>
          <w:rFonts w:cs="Calibri"/>
          <w:color w:val="000000"/>
        </w:rPr>
      </w:pPr>
      <w:r>
        <w:rPr>
          <w:rFonts w:cs="Calibri"/>
          <w:color w:val="000000"/>
        </w:rPr>
        <w:t>Do zmian</w:t>
      </w:r>
      <w:r w:rsidR="000C4752" w:rsidRPr="000C4752">
        <w:rPr>
          <w:rFonts w:cs="Calibri"/>
          <w:color w:val="000000"/>
        </w:rPr>
        <w:t xml:space="preserve">, o których mowa w ust. 1 pkt 5) </w:t>
      </w:r>
      <w:r>
        <w:rPr>
          <w:rFonts w:cs="Calibri"/>
          <w:color w:val="000000"/>
        </w:rPr>
        <w:t xml:space="preserve">stosuje się zapisy </w:t>
      </w:r>
      <w:r w:rsidRPr="00B5146A">
        <w:t>§</w:t>
      </w:r>
      <w:r>
        <w:t xml:space="preserve"> 6 ust. 8-19 umowy.</w:t>
      </w:r>
    </w:p>
    <w:p w:rsidR="000C4752" w:rsidRPr="000C4752" w:rsidRDefault="000C4752" w:rsidP="000C47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right="0"/>
        <w:rPr>
          <w:rFonts w:cs="Calibri"/>
          <w:color w:val="000000"/>
        </w:rPr>
      </w:pPr>
      <w:r w:rsidRPr="000C4752">
        <w:t xml:space="preserve">Strona Umowy mająca interes w dokonaniu zmiany wnioskuje na piśmie do drugiej Strony o dokonanie zmiany, przekazując wraz z wnioskiem szczegółowe uzasadnienie dla wprowadzenia zmiany. Uzasadnienie, o którym mowa w zdaniu poprzednim zawiera w szczególności: podstawę prawną dopuszczalności zmiany, opis okoliczności faktycznych i/lub prawnych skutkujących koniecznością zmiany, zakres wnioskowanych zmian, proponowany termin obowiązywania zmian. </w:t>
      </w:r>
    </w:p>
    <w:p w:rsidR="00274724" w:rsidRPr="000C4752" w:rsidRDefault="00274724" w:rsidP="000C47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right="0"/>
        <w:rPr>
          <w:rFonts w:cs="Calibri"/>
          <w:color w:val="000000"/>
        </w:rPr>
      </w:pPr>
      <w:r w:rsidRPr="00B5146A">
        <w:t>Wszelkie zmiany postanowień Umowy następują w drodze Aneksów zawieranych pod rygorem nieważności</w:t>
      </w:r>
      <w:r w:rsidRPr="00B5146A" w:rsidDel="006815AD">
        <w:t xml:space="preserve"> </w:t>
      </w:r>
      <w:r w:rsidRPr="00B5146A">
        <w:t>w formie pisemnej, chyba że umowa stanowi inaczej.</w:t>
      </w:r>
      <w:r w:rsidRPr="000C4752">
        <w:rPr>
          <w:sz w:val="20"/>
        </w:rPr>
        <w:t xml:space="preserve"> </w:t>
      </w:r>
    </w:p>
    <w:p w:rsidR="00274724" w:rsidRDefault="00274724" w:rsidP="00274724">
      <w:pPr>
        <w:pStyle w:val="Nagwek1"/>
      </w:pPr>
      <w:r w:rsidRPr="00B5146A">
        <w:t xml:space="preserve">§ 10. </w:t>
      </w:r>
      <w:r w:rsidRPr="00DE68C4">
        <w:t>Postanowienia końcowe</w:t>
      </w:r>
    </w:p>
    <w:p w:rsidR="00274724" w:rsidRDefault="00274724" w:rsidP="00274724">
      <w:pPr>
        <w:numPr>
          <w:ilvl w:val="2"/>
          <w:numId w:val="4"/>
        </w:numPr>
        <w:tabs>
          <w:tab w:val="left" w:pos="426"/>
        </w:tabs>
        <w:spacing w:line="21" w:lineRule="atLeast"/>
        <w:ind w:left="426"/>
        <w:rPr>
          <w:color w:val="000000"/>
        </w:rPr>
      </w:pPr>
      <w:r>
        <w:rPr>
          <w:color w:val="000000"/>
        </w:rPr>
        <w:t>Do bieżącej współpracy, w zakresie realizacji niniejszej Umowy upoważnione są następujące osoby:</w:t>
      </w:r>
    </w:p>
    <w:p w:rsidR="00274724" w:rsidRDefault="00274724" w:rsidP="00274724">
      <w:pPr>
        <w:numPr>
          <w:ilvl w:val="0"/>
          <w:numId w:val="6"/>
        </w:numPr>
        <w:spacing w:line="21" w:lineRule="atLeast"/>
        <w:rPr>
          <w:color w:val="000000"/>
        </w:rPr>
      </w:pPr>
      <w:r>
        <w:rPr>
          <w:color w:val="000000"/>
        </w:rPr>
        <w:t>Po stronie Zamawiającego:</w:t>
      </w:r>
      <w:r>
        <w:rPr>
          <w:color w:val="000000"/>
        </w:rPr>
        <w:br/>
        <w:t>a) ……………….. e-mail: …………………….. tel.: …………………….</w:t>
      </w:r>
      <w:hyperlink r:id="rId10" w:history="1"/>
      <w:r>
        <w:t>;</w:t>
      </w:r>
      <w:r>
        <w:br/>
        <w:t xml:space="preserve">b) </w:t>
      </w:r>
      <w:r>
        <w:rPr>
          <w:color w:val="000000"/>
        </w:rPr>
        <w:t>……………….. e-mail: …………………….. tel.: …………………….</w:t>
      </w:r>
    </w:p>
    <w:p w:rsidR="00274724" w:rsidRDefault="00B030D8" w:rsidP="00274724">
      <w:pPr>
        <w:numPr>
          <w:ilvl w:val="0"/>
          <w:numId w:val="6"/>
        </w:numPr>
        <w:spacing w:line="21" w:lineRule="atLeast"/>
        <w:rPr>
          <w:color w:val="000000"/>
        </w:rPr>
      </w:pPr>
      <w:hyperlink r:id="rId11" w:history="1"/>
      <w:r w:rsidR="00274724">
        <w:rPr>
          <w:color w:val="000000"/>
        </w:rPr>
        <w:t>Po stronie Wykonawcy:</w:t>
      </w:r>
      <w:r w:rsidR="00274724">
        <w:rPr>
          <w:color w:val="000000"/>
        </w:rPr>
        <w:br/>
        <w:t>a) ……………….. e-mail: …………………….. tel.: …………………….;</w:t>
      </w:r>
      <w:r w:rsidR="00274724">
        <w:rPr>
          <w:color w:val="000000"/>
        </w:rPr>
        <w:br/>
        <w:t>b) ……………….. e-mail: …………………….. tel.: ……………………. .</w:t>
      </w:r>
    </w:p>
    <w:p w:rsidR="00274724" w:rsidRDefault="00274724" w:rsidP="00274724">
      <w:pPr>
        <w:numPr>
          <w:ilvl w:val="0"/>
          <w:numId w:val="6"/>
        </w:num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Osoby wskazane do bieżącej współpracy są upoważnione do wykonywania w imieniu mocodawcy czynności określonych w niniejszej Umowie, w tym podpisywania protokołów odbioru, z wyłączeniem zmian postanowień Umowy, jej rozwiązania lub wypowiedzenia. </w:t>
      </w:r>
    </w:p>
    <w:p w:rsidR="00274724" w:rsidRPr="00EC1181" w:rsidRDefault="00274724" w:rsidP="00274724">
      <w:pPr>
        <w:numPr>
          <w:ilvl w:val="0"/>
          <w:numId w:val="6"/>
        </w:numPr>
        <w:spacing w:line="21" w:lineRule="atLeast"/>
        <w:jc w:val="both"/>
        <w:rPr>
          <w:color w:val="000000"/>
        </w:rPr>
      </w:pPr>
      <w:r w:rsidRPr="00CE0ADD">
        <w:rPr>
          <w:color w:val="000000"/>
        </w:rPr>
        <w:t xml:space="preserve">Zmiana ww. osób wymaga poinformowania drugiej Strony na piśmie i nie stanowi zmiany </w:t>
      </w:r>
      <w:r w:rsidRPr="00EC1181">
        <w:rPr>
          <w:color w:val="000000"/>
        </w:rPr>
        <w:t>Umowy.</w:t>
      </w:r>
    </w:p>
    <w:p w:rsidR="00274724" w:rsidRPr="00492606" w:rsidRDefault="00274724" w:rsidP="00274724">
      <w:pPr>
        <w:numPr>
          <w:ilvl w:val="2"/>
          <w:numId w:val="4"/>
        </w:numPr>
        <w:suppressAutoHyphens w:val="0"/>
        <w:spacing w:after="11" w:line="240" w:lineRule="auto"/>
        <w:ind w:left="425" w:right="40" w:hanging="357"/>
        <w:jc w:val="both"/>
        <w:rPr>
          <w:rFonts w:cs="Calibri"/>
        </w:rPr>
      </w:pPr>
      <w:r>
        <w:rPr>
          <w:rFonts w:cs="Calibri"/>
        </w:rPr>
        <w:t>Adresami Stron</w:t>
      </w:r>
      <w:r w:rsidRPr="00492606">
        <w:rPr>
          <w:rFonts w:cs="Calibri"/>
        </w:rPr>
        <w:t xml:space="preserve"> do korespondencji</w:t>
      </w:r>
      <w:r>
        <w:rPr>
          <w:rFonts w:cs="Calibri"/>
        </w:rPr>
        <w:t xml:space="preserve"> pocztowej są adresy wskazane we właściwym rejestrze lub centralnej</w:t>
      </w:r>
      <w:r w:rsidRPr="006406D9">
        <w:rPr>
          <w:rFonts w:cs="Calibri"/>
        </w:rPr>
        <w:t xml:space="preserve"> ewidencji i informacji o działalności gospodarczej, jeżeli odrębne przepisy wymagają wpisu do rejestru lub ewidencji</w:t>
      </w:r>
      <w:r>
        <w:rPr>
          <w:rFonts w:cs="Calibri"/>
        </w:rPr>
        <w:t>, chyba że Strona poinformuje drugą Stronę na piśmie o zmianie adresu  do korespondencji.</w:t>
      </w:r>
    </w:p>
    <w:p w:rsidR="00274724" w:rsidRPr="00492606" w:rsidRDefault="00274724" w:rsidP="00274724">
      <w:pPr>
        <w:numPr>
          <w:ilvl w:val="2"/>
          <w:numId w:val="4"/>
        </w:numPr>
        <w:suppressAutoHyphens w:val="0"/>
        <w:spacing w:after="40" w:line="268" w:lineRule="auto"/>
        <w:ind w:left="426" w:right="38"/>
        <w:jc w:val="both"/>
        <w:rPr>
          <w:rFonts w:cs="Calibri"/>
        </w:rPr>
      </w:pPr>
      <w:r w:rsidRPr="00492606">
        <w:rPr>
          <w:rFonts w:cs="Calibri"/>
        </w:rPr>
        <w:t xml:space="preserve">Korespondencję </w:t>
      </w:r>
      <w:r>
        <w:rPr>
          <w:rFonts w:cs="Calibri"/>
        </w:rPr>
        <w:t xml:space="preserve">wysłaną drogą pocztową </w:t>
      </w:r>
      <w:r w:rsidRPr="00492606">
        <w:rPr>
          <w:rFonts w:cs="Calibri"/>
        </w:rPr>
        <w:t xml:space="preserve">uważa się za doręczoną w dniu odebrania jej od doręczyciela. W przypadku nieodebrania korespondencji uważa się ją za doręczoną w dacie pierwszego awizo, odmowy odebrania przesyłki, adnotacji „adresat wyprowadził się”, „adresat nieznany” lub podobnej. </w:t>
      </w:r>
    </w:p>
    <w:p w:rsidR="00274724" w:rsidRPr="00B81D75" w:rsidRDefault="00274724" w:rsidP="00274724">
      <w:pPr>
        <w:numPr>
          <w:ilvl w:val="2"/>
          <w:numId w:val="4"/>
        </w:numPr>
        <w:tabs>
          <w:tab w:val="left" w:pos="426"/>
        </w:tabs>
        <w:spacing w:line="21" w:lineRule="atLeast"/>
        <w:ind w:left="426"/>
        <w:jc w:val="both"/>
        <w:rPr>
          <w:color w:val="000000"/>
        </w:rPr>
      </w:pPr>
      <w:r w:rsidRPr="00B81D75">
        <w:rPr>
          <w:color w:val="000000"/>
        </w:rPr>
        <w:t xml:space="preserve">W sprawach nie uregulowanych postanowieniami tej Umowy, mają zastosowanie przepisy Ustawy </w:t>
      </w:r>
      <w:proofErr w:type="spellStart"/>
      <w:r w:rsidRPr="00B81D75">
        <w:rPr>
          <w:color w:val="000000"/>
        </w:rPr>
        <w:t>Pzp</w:t>
      </w:r>
      <w:proofErr w:type="spellEnd"/>
      <w:r w:rsidRPr="00B81D75">
        <w:rPr>
          <w:color w:val="000000"/>
        </w:rPr>
        <w:t xml:space="preserve">, Kodeksu cywilnego, </w:t>
      </w:r>
      <w:bookmarkStart w:id="6" w:name="_Hlk29294864"/>
      <w:r w:rsidRPr="00B81D75">
        <w:rPr>
          <w:color w:val="000000"/>
        </w:rPr>
        <w:t xml:space="preserve">ustawy o prawie autorskim i prawach pokrewnych, ustawy o ochronie baz danych, </w:t>
      </w:r>
      <w:r w:rsidRPr="00E418F0">
        <w:rPr>
          <w:color w:val="000000"/>
        </w:rPr>
        <w:t>Ogólnego Rozporządzenia Parlamentu Europejskiego i Rady (UE) 2016/679 z dnia 27 kwietnia 2016 r. w sprawie ochrony osób fizycznych w związku z przetwarzaniem danych osobowych i</w:t>
      </w:r>
      <w:r w:rsidRPr="006536F8">
        <w:rPr>
          <w:color w:val="000000"/>
        </w:rPr>
        <w:t> w </w:t>
      </w:r>
      <w:r w:rsidRPr="00D63215">
        <w:rPr>
          <w:color w:val="000000"/>
        </w:rPr>
        <w:t xml:space="preserve">sprawie swobodnego przepływu takich danych oraz uchylenia dyrektywy 95/46/WE (Dz. Urz. UE L 119/1 z 04.05.2016 r. z </w:t>
      </w:r>
      <w:proofErr w:type="spellStart"/>
      <w:r w:rsidRPr="00D63215">
        <w:rPr>
          <w:color w:val="000000"/>
        </w:rPr>
        <w:t>późn</w:t>
      </w:r>
      <w:proofErr w:type="spellEnd"/>
      <w:r w:rsidRPr="00D63215">
        <w:rPr>
          <w:color w:val="000000"/>
        </w:rPr>
        <w:t>. zm.), ustawy z 10 maja 2018 r. o ochronie danych osobowych (</w:t>
      </w:r>
      <w:proofErr w:type="spellStart"/>
      <w:r w:rsidRPr="00D63215">
        <w:rPr>
          <w:color w:val="000000"/>
        </w:rPr>
        <w:t>t.j</w:t>
      </w:r>
      <w:proofErr w:type="spellEnd"/>
      <w:r w:rsidRPr="00D63215">
        <w:rPr>
          <w:color w:val="000000"/>
        </w:rPr>
        <w:t>. Dz. U. z 2019 r. poz. 1781) oraz ustawy z dnia 17 lutego 2005 r. o informatyzacji działalności podmiotów realizujących zadania publiczne (</w:t>
      </w:r>
      <w:proofErr w:type="spellStart"/>
      <w:r w:rsidRPr="00D63215">
        <w:rPr>
          <w:color w:val="000000"/>
        </w:rPr>
        <w:t>t.j</w:t>
      </w:r>
      <w:proofErr w:type="spellEnd"/>
      <w:r w:rsidRPr="00D63215">
        <w:rPr>
          <w:color w:val="000000"/>
        </w:rPr>
        <w:t xml:space="preserve">. Dz. U. z 2019 r. poz. 700 z </w:t>
      </w:r>
      <w:proofErr w:type="spellStart"/>
      <w:r w:rsidRPr="00D63215">
        <w:rPr>
          <w:color w:val="000000"/>
        </w:rPr>
        <w:t>późn</w:t>
      </w:r>
      <w:proofErr w:type="spellEnd"/>
      <w:r w:rsidRPr="00D63215">
        <w:rPr>
          <w:color w:val="000000"/>
        </w:rPr>
        <w:t>. zm.) wraz z aktami wykonawczymi.</w:t>
      </w:r>
    </w:p>
    <w:bookmarkEnd w:id="6"/>
    <w:p w:rsidR="00274724" w:rsidRPr="00B81D75" w:rsidRDefault="00274724" w:rsidP="00274724">
      <w:pPr>
        <w:numPr>
          <w:ilvl w:val="2"/>
          <w:numId w:val="4"/>
        </w:numPr>
        <w:tabs>
          <w:tab w:val="left" w:pos="426"/>
        </w:tabs>
        <w:spacing w:line="21" w:lineRule="atLeast"/>
        <w:ind w:left="426"/>
        <w:jc w:val="both"/>
        <w:rPr>
          <w:color w:val="000000"/>
        </w:rPr>
      </w:pPr>
      <w:r w:rsidRPr="00B81D75">
        <w:rPr>
          <w:color w:val="000000"/>
        </w:rPr>
        <w:t>Integralną część Umowy stanowią załączniki:</w:t>
      </w:r>
    </w:p>
    <w:p w:rsidR="00274724" w:rsidRPr="00B5146A" w:rsidRDefault="00274724" w:rsidP="00274724">
      <w:pPr>
        <w:pStyle w:val="Akapitzlist"/>
        <w:numPr>
          <w:ilvl w:val="0"/>
          <w:numId w:val="13"/>
        </w:numPr>
        <w:tabs>
          <w:tab w:val="left" w:pos="426"/>
        </w:tabs>
        <w:spacing w:line="21" w:lineRule="atLeast"/>
        <w:rPr>
          <w:color w:val="000000"/>
        </w:rPr>
      </w:pPr>
      <w:r w:rsidRPr="00B5146A">
        <w:rPr>
          <w:color w:val="000000"/>
        </w:rPr>
        <w:t>SWZ</w:t>
      </w:r>
      <w:r>
        <w:rPr>
          <w:color w:val="000000"/>
        </w:rPr>
        <w:t>,</w:t>
      </w:r>
    </w:p>
    <w:p w:rsidR="00274724" w:rsidRDefault="00274724" w:rsidP="00274724">
      <w:pPr>
        <w:pStyle w:val="Akapitzlist"/>
        <w:numPr>
          <w:ilvl w:val="0"/>
          <w:numId w:val="13"/>
        </w:numPr>
        <w:tabs>
          <w:tab w:val="left" w:pos="426"/>
        </w:tabs>
        <w:spacing w:line="21" w:lineRule="atLeast"/>
        <w:rPr>
          <w:color w:val="000000"/>
        </w:rPr>
      </w:pPr>
      <w:r>
        <w:rPr>
          <w:color w:val="000000"/>
        </w:rPr>
        <w:t>OPZ,</w:t>
      </w:r>
    </w:p>
    <w:p w:rsidR="00274724" w:rsidRDefault="00274724" w:rsidP="00274724">
      <w:pPr>
        <w:pStyle w:val="Akapitzlist"/>
        <w:numPr>
          <w:ilvl w:val="0"/>
          <w:numId w:val="13"/>
        </w:numPr>
        <w:tabs>
          <w:tab w:val="left" w:pos="426"/>
        </w:tabs>
        <w:spacing w:line="21" w:lineRule="atLeast"/>
        <w:rPr>
          <w:color w:val="000000"/>
        </w:rPr>
      </w:pPr>
      <w:r>
        <w:t>Oferta</w:t>
      </w:r>
    </w:p>
    <w:p w:rsidR="00274724" w:rsidRDefault="00274724" w:rsidP="00274724">
      <w:pPr>
        <w:pStyle w:val="Akapitzlist"/>
        <w:ind w:left="0" w:firstLine="0"/>
      </w:pPr>
    </w:p>
    <w:p w:rsidR="00274724" w:rsidRDefault="00274724" w:rsidP="00274724">
      <w:pPr>
        <w:tabs>
          <w:tab w:val="left" w:pos="284"/>
          <w:tab w:val="left" w:pos="426"/>
        </w:tabs>
        <w:spacing w:line="21" w:lineRule="atLeast"/>
        <w:ind w:left="567" w:hanging="360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ab/>
      </w:r>
      <w:r>
        <w:rPr>
          <w:color w:val="000000"/>
        </w:rPr>
        <w:tab/>
        <w:t xml:space="preserve">Strona wnioskująca o zmianę Umowy przedkłada drugiej Stronie pisemne uzasadnienie konieczności wprowadzenia zmian do Umowy. </w:t>
      </w:r>
    </w:p>
    <w:p w:rsidR="00274724" w:rsidRDefault="00274724" w:rsidP="00274724">
      <w:pPr>
        <w:tabs>
          <w:tab w:val="left" w:pos="426"/>
          <w:tab w:val="left" w:pos="567"/>
        </w:tabs>
        <w:spacing w:line="21" w:lineRule="atLeast"/>
        <w:ind w:left="567" w:hanging="360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>
        <w:rPr>
          <w:color w:val="000000"/>
        </w:rPr>
        <w:tab/>
        <w:t>Wszelkie spory wynikłe z tytułu Umowy będą rozstrzygane przez Strony przede wszystkim w drodze negocjacji. Gdyby pomimo negocjacji Strony nie osiągnęły porozumienia, wówczas wszelkie spory rozstrzygane będą przez sąd miejscowo właściwy dla siedziby Zamawiającego.</w:t>
      </w:r>
    </w:p>
    <w:p w:rsidR="00274724" w:rsidRDefault="00274724" w:rsidP="00274724">
      <w:pPr>
        <w:tabs>
          <w:tab w:val="left" w:pos="426"/>
          <w:tab w:val="left" w:pos="567"/>
        </w:tabs>
        <w:spacing w:line="21" w:lineRule="atLeast"/>
        <w:ind w:left="567" w:hanging="360"/>
        <w:jc w:val="both"/>
        <w:rPr>
          <w:color w:val="000000"/>
        </w:rPr>
      </w:pPr>
      <w:r>
        <w:rPr>
          <w:color w:val="000000"/>
        </w:rPr>
        <w:t xml:space="preserve">8. </w:t>
      </w:r>
      <w:r>
        <w:rPr>
          <w:color w:val="000000"/>
        </w:rPr>
        <w:tab/>
      </w:r>
      <w:r>
        <w:rPr>
          <w:color w:val="000000"/>
        </w:rPr>
        <w:tab/>
        <w:t>Niniejsza Umowa, jak i wynikłe z niej spory, podlegają prawu polskiemu.</w:t>
      </w:r>
    </w:p>
    <w:p w:rsidR="00274724" w:rsidRPr="00E418F0" w:rsidRDefault="00274724" w:rsidP="00274724">
      <w:pPr>
        <w:tabs>
          <w:tab w:val="left" w:pos="426"/>
          <w:tab w:val="left" w:pos="567"/>
        </w:tabs>
        <w:spacing w:line="21" w:lineRule="atLeast"/>
        <w:ind w:left="567" w:hanging="360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</w:r>
      <w:r>
        <w:rPr>
          <w:color w:val="000000"/>
        </w:rPr>
        <w:tab/>
      </w:r>
      <w:r w:rsidRPr="00B81D75">
        <w:rPr>
          <w:color w:val="000000"/>
        </w:rPr>
        <w:t>Umowa została sporządzona w 2 egzemplarzach, jeden egzemplarz dla Wykonawcy i jeden dla Zamawiającego.</w:t>
      </w:r>
    </w:p>
    <w:p w:rsidR="00274724" w:rsidRDefault="00274724" w:rsidP="00274724">
      <w:pPr>
        <w:spacing w:line="21" w:lineRule="atLeast"/>
        <w:jc w:val="both"/>
        <w:rPr>
          <w:color w:val="000000"/>
        </w:rPr>
      </w:pPr>
    </w:p>
    <w:p w:rsidR="00274724" w:rsidRDefault="00274724" w:rsidP="00274724">
      <w:pPr>
        <w:spacing w:line="21" w:lineRule="atLeast"/>
        <w:jc w:val="both"/>
        <w:rPr>
          <w:color w:val="000000"/>
        </w:rPr>
      </w:pPr>
    </w:p>
    <w:p w:rsidR="00274724" w:rsidRDefault="00274724" w:rsidP="00274724">
      <w:pPr>
        <w:spacing w:after="0" w:line="21" w:lineRule="atLeast"/>
        <w:jc w:val="both"/>
        <w:rPr>
          <w:b/>
          <w:bCs/>
          <w:color w:val="000000"/>
        </w:rPr>
      </w:pPr>
      <w:bookmarkStart w:id="7" w:name="_Hlk29294989"/>
      <w:r>
        <w:rPr>
          <w:b/>
          <w:bCs/>
          <w:color w:val="000000"/>
        </w:rPr>
        <w:t xml:space="preserve">      …………………………………..                                                                              ……………………………………</w:t>
      </w:r>
    </w:p>
    <w:p w:rsidR="00274724" w:rsidRDefault="00274724" w:rsidP="00274724">
      <w:pPr>
        <w:spacing w:after="0" w:line="21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ZAMAWIAJĄCY                                                                                                 WYKONAWCA                                                                                                                                               </w:t>
      </w:r>
    </w:p>
    <w:bookmarkEnd w:id="7"/>
    <w:p w:rsidR="00274724" w:rsidRDefault="00274724" w:rsidP="00274724">
      <w:pPr>
        <w:spacing w:line="21" w:lineRule="atLeast"/>
        <w:jc w:val="both"/>
        <w:rPr>
          <w:b/>
          <w:bCs/>
          <w:color w:val="000000"/>
        </w:rPr>
      </w:pPr>
    </w:p>
    <w:p w:rsidR="00274724" w:rsidRDefault="00274724" w:rsidP="00274724">
      <w:pPr>
        <w:spacing w:line="21" w:lineRule="atLeast"/>
        <w:jc w:val="both"/>
        <w:rPr>
          <w:b/>
          <w:bCs/>
          <w:color w:val="000000"/>
        </w:rPr>
      </w:pPr>
    </w:p>
    <w:p w:rsidR="00274724" w:rsidRDefault="00274724" w:rsidP="00274724">
      <w:pPr>
        <w:spacing w:line="21" w:lineRule="atLeast"/>
        <w:jc w:val="both"/>
        <w:rPr>
          <w:b/>
          <w:bCs/>
          <w:color w:val="000000"/>
        </w:rPr>
      </w:pPr>
    </w:p>
    <w:p w:rsidR="00274724" w:rsidRDefault="00274724" w:rsidP="00274724">
      <w:pPr>
        <w:spacing w:after="0" w:line="21" w:lineRule="atLeast"/>
        <w:jc w:val="both"/>
        <w:rPr>
          <w:color w:val="000000"/>
        </w:rPr>
      </w:pPr>
    </w:p>
    <w:p w:rsidR="00274724" w:rsidRDefault="00274724" w:rsidP="00274724">
      <w:pPr>
        <w:spacing w:after="0" w:line="21" w:lineRule="atLeast"/>
        <w:jc w:val="both"/>
        <w:rPr>
          <w:color w:val="000000"/>
        </w:rPr>
      </w:pPr>
    </w:p>
    <w:p w:rsidR="00274724" w:rsidRDefault="00274724" w:rsidP="00274724">
      <w:pPr>
        <w:spacing w:after="0" w:line="21" w:lineRule="atLeast"/>
        <w:jc w:val="both"/>
        <w:rPr>
          <w:color w:val="000000"/>
        </w:rPr>
      </w:pPr>
      <w:r>
        <w:rPr>
          <w:color w:val="000000"/>
        </w:rPr>
        <w:t>Załączniki:</w:t>
      </w:r>
    </w:p>
    <w:p w:rsidR="00274724" w:rsidRDefault="00274724" w:rsidP="00274724">
      <w:pPr>
        <w:pStyle w:val="Akapitzlist1"/>
        <w:numPr>
          <w:ilvl w:val="0"/>
          <w:numId w:val="1"/>
        </w:numPr>
        <w:spacing w:after="0" w:line="21" w:lineRule="atLeast"/>
        <w:jc w:val="both"/>
        <w:rPr>
          <w:color w:val="000000"/>
        </w:rPr>
      </w:pPr>
      <w:r>
        <w:rPr>
          <w:color w:val="000000"/>
        </w:rPr>
        <w:t>SWZ.</w:t>
      </w:r>
    </w:p>
    <w:p w:rsidR="00274724" w:rsidRDefault="00274724" w:rsidP="00274724">
      <w:pPr>
        <w:pStyle w:val="Akapitzlist1"/>
        <w:numPr>
          <w:ilvl w:val="0"/>
          <w:numId w:val="1"/>
        </w:numPr>
        <w:spacing w:after="0" w:line="21" w:lineRule="atLeast"/>
        <w:jc w:val="both"/>
      </w:pPr>
      <w:r>
        <w:rPr>
          <w:color w:val="000000"/>
        </w:rPr>
        <w:t>Oferta Wykonawcy.</w:t>
      </w:r>
    </w:p>
    <w:p w:rsidR="009E4C7D" w:rsidRDefault="009E4C7D"/>
    <w:sectPr w:rsidR="009E4C7D" w:rsidSect="002F7F3B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24" w:rsidRDefault="00274724" w:rsidP="00274724">
      <w:pPr>
        <w:spacing w:after="0" w:line="240" w:lineRule="auto"/>
      </w:pPr>
      <w:r>
        <w:separator/>
      </w:r>
    </w:p>
  </w:endnote>
  <w:endnote w:type="continuationSeparator" w:id="0">
    <w:p w:rsidR="00274724" w:rsidRDefault="00274724" w:rsidP="0027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8">
    <w:altName w:val="Calibri"/>
    <w:charset w:val="EE"/>
    <w:family w:val="auto"/>
    <w:pitch w:val="variable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DD" w:rsidRDefault="002747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030D8">
      <w:rPr>
        <w:noProof/>
      </w:rPr>
      <w:t>15</w:t>
    </w:r>
    <w:r>
      <w:fldChar w:fldCharType="end"/>
    </w:r>
  </w:p>
  <w:p w:rsidR="005E71DD" w:rsidRDefault="00B03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24" w:rsidRDefault="00274724" w:rsidP="00274724">
      <w:pPr>
        <w:spacing w:after="0" w:line="240" w:lineRule="auto"/>
      </w:pPr>
      <w:r>
        <w:separator/>
      </w:r>
    </w:p>
  </w:footnote>
  <w:footnote w:type="continuationSeparator" w:id="0">
    <w:p w:rsidR="00274724" w:rsidRDefault="00274724" w:rsidP="00274724">
      <w:pPr>
        <w:spacing w:after="0" w:line="240" w:lineRule="auto"/>
      </w:pPr>
      <w:r>
        <w:continuationSeparator/>
      </w:r>
    </w:p>
  </w:footnote>
  <w:footnote w:id="1">
    <w:p w:rsidR="003222A0" w:rsidRDefault="003222A0" w:rsidP="003222A0">
      <w:pPr>
        <w:pStyle w:val="Tekstprzypisudolnego"/>
      </w:pPr>
      <w:r>
        <w:rPr>
          <w:rStyle w:val="Odwoanieprzypisudolnego"/>
        </w:rPr>
        <w:footnoteRef/>
      </w:r>
      <w:r>
        <w:t xml:space="preserve"> Termin liczony od zakończenia zamówienia podstawowego lub wykorzystania dostępnych roboczogodzin.</w:t>
      </w:r>
    </w:p>
  </w:footnote>
  <w:footnote w:id="2">
    <w:p w:rsidR="00274724" w:rsidRPr="00173C0F" w:rsidRDefault="00274724" w:rsidP="00274724">
      <w:pPr>
        <w:pStyle w:val="Tekstprzypisudolnego"/>
        <w:rPr>
          <w:i/>
          <w:iCs/>
        </w:rPr>
      </w:pPr>
      <w:r w:rsidRPr="00173C0F">
        <w:rPr>
          <w:rStyle w:val="Odwoanieprzypisudolnego"/>
          <w:i/>
          <w:iCs/>
        </w:rPr>
        <w:footnoteRef/>
      </w:r>
      <w:r w:rsidRPr="00173C0F">
        <w:rPr>
          <w:i/>
          <w:iCs/>
        </w:rPr>
        <w:t xml:space="preserve"> Przykład: dla wynegocjowanych 20 roboczogodzin prac rozwojowych, Wykonawca powinien wykonać zlecenie w okresie </w:t>
      </w:r>
      <w:r>
        <w:rPr>
          <w:i/>
          <w:iCs/>
        </w:rPr>
        <w:t>do 10</w:t>
      </w:r>
      <w:r w:rsidRPr="00173C0F">
        <w:rPr>
          <w:i/>
          <w:iCs/>
        </w:rPr>
        <w:t xml:space="preserve"> dni roboczych od daty wystawienia zlecenia przez Zamawiającego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EF763A"/>
    <w:multiLevelType w:val="hybridMultilevel"/>
    <w:tmpl w:val="72D60190"/>
    <w:lvl w:ilvl="0" w:tplc="4802C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127D"/>
    <w:multiLevelType w:val="hybridMultilevel"/>
    <w:tmpl w:val="6624D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511E"/>
    <w:multiLevelType w:val="hybridMultilevel"/>
    <w:tmpl w:val="59F220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9B3752"/>
    <w:multiLevelType w:val="hybridMultilevel"/>
    <w:tmpl w:val="8A08D60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54C7D04">
      <w:start w:val="1"/>
      <w:numFmt w:val="decimal"/>
      <w:lvlText w:val="%2)"/>
      <w:lvlJc w:val="left"/>
      <w:pPr>
        <w:ind w:left="1728" w:hanging="360"/>
      </w:pPr>
      <w:rPr>
        <w:rFonts w:ascii="Calibri" w:eastAsia="Times New Roman" w:hAnsi="Calibri" w:cs="Calibri"/>
      </w:rPr>
    </w:lvl>
    <w:lvl w:ilvl="2" w:tplc="5366CF1E">
      <w:start w:val="1"/>
      <w:numFmt w:val="decimal"/>
      <w:lvlText w:val="%3."/>
      <w:lvlJc w:val="left"/>
      <w:pPr>
        <w:ind w:left="26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FC52011"/>
    <w:multiLevelType w:val="hybridMultilevel"/>
    <w:tmpl w:val="9398D2D2"/>
    <w:lvl w:ilvl="0" w:tplc="F23A4AE0">
      <w:start w:val="1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sz w:val="22"/>
        <w:szCs w:val="22"/>
      </w:rPr>
    </w:lvl>
    <w:lvl w:ilvl="1" w:tplc="C254C9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90C8D2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512A327C">
      <w:start w:val="1"/>
      <w:numFmt w:val="decimal"/>
      <w:lvlText w:val="%4)"/>
      <w:lvlJc w:val="left"/>
      <w:pPr>
        <w:ind w:left="2520" w:hanging="360"/>
      </w:pPr>
      <w:rPr>
        <w:b w:val="0"/>
        <w:i w:val="0"/>
        <w:sz w:val="22"/>
        <w:szCs w:val="20"/>
      </w:rPr>
    </w:lvl>
    <w:lvl w:ilvl="4" w:tplc="DF9884BC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D5B41"/>
    <w:multiLevelType w:val="hybridMultilevel"/>
    <w:tmpl w:val="663A5A5A"/>
    <w:lvl w:ilvl="0" w:tplc="CD188AD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4BB38">
      <w:start w:val="1"/>
      <w:numFmt w:val="decimal"/>
      <w:lvlText w:val="%2)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E22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6E9C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6DB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EC12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03E20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C037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C8D8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347357"/>
    <w:multiLevelType w:val="hybridMultilevel"/>
    <w:tmpl w:val="43825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61D6"/>
    <w:multiLevelType w:val="hybridMultilevel"/>
    <w:tmpl w:val="372CDF0C"/>
    <w:lvl w:ilvl="0" w:tplc="21DAF8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B6197"/>
    <w:multiLevelType w:val="hybridMultilevel"/>
    <w:tmpl w:val="10F86CD4"/>
    <w:lvl w:ilvl="0" w:tplc="593A86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722354"/>
    <w:multiLevelType w:val="hybridMultilevel"/>
    <w:tmpl w:val="CAAE091C"/>
    <w:lvl w:ilvl="0" w:tplc="BE66CC5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A16EB2"/>
    <w:multiLevelType w:val="hybridMultilevel"/>
    <w:tmpl w:val="3FDC394C"/>
    <w:lvl w:ilvl="0" w:tplc="62F497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E5B4C"/>
    <w:multiLevelType w:val="hybridMultilevel"/>
    <w:tmpl w:val="D242CF24"/>
    <w:lvl w:ilvl="0" w:tplc="ED626D14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CC4C88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4"/>
    <w:rsid w:val="000C4752"/>
    <w:rsid w:val="000E552F"/>
    <w:rsid w:val="002029FA"/>
    <w:rsid w:val="00274724"/>
    <w:rsid w:val="003222A0"/>
    <w:rsid w:val="00793033"/>
    <w:rsid w:val="007C3838"/>
    <w:rsid w:val="009E4C7D"/>
    <w:rsid w:val="00A87BD0"/>
    <w:rsid w:val="00A948BE"/>
    <w:rsid w:val="00B0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D0C5A-A382-4CAA-987E-8C413BEA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724"/>
    <w:pPr>
      <w:suppressAutoHyphens/>
      <w:spacing w:line="254" w:lineRule="auto"/>
    </w:pPr>
    <w:rPr>
      <w:rFonts w:ascii="Calibri" w:eastAsia="SimSun" w:hAnsi="Calibri" w:cs="font198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4724"/>
    <w:pPr>
      <w:keepNext/>
      <w:spacing w:before="240" w:after="60"/>
      <w:jc w:val="center"/>
      <w:outlineLvl w:val="0"/>
    </w:pPr>
    <w:rPr>
      <w:rFonts w:asciiTheme="minorHAnsi" w:eastAsia="Times New Roman" w:hAnsiTheme="minorHAnsi" w:cs="Times New Roman"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724"/>
    <w:rPr>
      <w:rFonts w:eastAsia="Times New Roman" w:cs="Times New Roman"/>
      <w:bCs/>
      <w:kern w:val="32"/>
      <w:szCs w:val="32"/>
      <w:lang w:eastAsia="ar-SA"/>
    </w:rPr>
  </w:style>
  <w:style w:type="character" w:styleId="Hipercze">
    <w:name w:val="Hyperlink"/>
    <w:rsid w:val="00274724"/>
    <w:rPr>
      <w:color w:val="0563C1"/>
      <w:u w:val="single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qFormat/>
    <w:rsid w:val="00274724"/>
  </w:style>
  <w:style w:type="paragraph" w:customStyle="1" w:styleId="Akapitzlist1">
    <w:name w:val="Akapit z listą1"/>
    <w:basedOn w:val="Normalny"/>
    <w:rsid w:val="0027472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74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724"/>
    <w:rPr>
      <w:rFonts w:ascii="Calibri" w:eastAsia="SimSun" w:hAnsi="Calibri" w:cs="font19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4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724"/>
    <w:rPr>
      <w:rFonts w:ascii="Calibri" w:eastAsia="SimSun" w:hAnsi="Calibri" w:cs="font198"/>
      <w:lang w:eastAsia="ar-SA"/>
    </w:rPr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qFormat/>
    <w:rsid w:val="00274724"/>
    <w:pPr>
      <w:suppressAutoHyphens w:val="0"/>
      <w:spacing w:after="40" w:line="269" w:lineRule="auto"/>
      <w:ind w:left="437" w:right="851" w:hanging="437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7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724"/>
    <w:rPr>
      <w:rFonts w:ascii="Calibri" w:eastAsia="SimSun" w:hAnsi="Calibri" w:cs="font198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724"/>
    <w:pPr>
      <w:widowControl w:val="0"/>
      <w:autoSpaceDN w:val="0"/>
      <w:spacing w:after="0" w:line="240" w:lineRule="auto"/>
      <w:textAlignment w:val="baseline"/>
    </w:pPr>
    <w:rPr>
      <w:rFonts w:cs="F"/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724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47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724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zietara@kpfr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.reiter@kpf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6320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2</cp:revision>
  <dcterms:created xsi:type="dcterms:W3CDTF">2022-06-13T10:55:00Z</dcterms:created>
  <dcterms:modified xsi:type="dcterms:W3CDTF">2022-06-13T10:55:00Z</dcterms:modified>
</cp:coreProperties>
</file>