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C5C5E" w14:textId="77777777" w:rsidR="003D753C" w:rsidRDefault="003D753C" w:rsidP="009C4472">
      <w:pPr>
        <w:spacing w:after="200"/>
        <w:ind w:left="2124" w:firstLine="708"/>
        <w:rPr>
          <w:rFonts w:eastAsiaTheme="minorHAnsi"/>
          <w:b/>
          <w:lang w:eastAsia="en-US"/>
        </w:rPr>
      </w:pPr>
    </w:p>
    <w:p w14:paraId="280CCDF0" w14:textId="4425AE4B" w:rsidR="009C4472" w:rsidRPr="009C4472" w:rsidRDefault="009C4472" w:rsidP="009C4472">
      <w:pPr>
        <w:spacing w:after="200"/>
        <w:ind w:left="2124" w:firstLine="708"/>
        <w:rPr>
          <w:rFonts w:eastAsiaTheme="minorHAnsi"/>
          <w:b/>
          <w:lang w:eastAsia="en-US"/>
        </w:rPr>
      </w:pPr>
      <w:r w:rsidRPr="009C4472">
        <w:rPr>
          <w:rFonts w:eastAsiaTheme="minorHAnsi"/>
          <w:b/>
          <w:lang w:eastAsia="en-US"/>
        </w:rPr>
        <w:t>Opis przedmiotu zamówienia</w:t>
      </w:r>
    </w:p>
    <w:p w14:paraId="13E37051" w14:textId="588EE447" w:rsidR="009C4472" w:rsidRPr="00C3224C" w:rsidRDefault="009C4472" w:rsidP="009C4472">
      <w:pPr>
        <w:pStyle w:val="Akapitzlist"/>
        <w:numPr>
          <w:ilvl w:val="0"/>
          <w:numId w:val="1"/>
        </w:numPr>
        <w:spacing w:after="200"/>
        <w:ind w:left="284"/>
        <w:jc w:val="both"/>
        <w:rPr>
          <w:rFonts w:eastAsiaTheme="minorHAnsi"/>
          <w:sz w:val="20"/>
          <w:szCs w:val="20"/>
          <w:lang w:eastAsia="en-US"/>
        </w:rPr>
      </w:pPr>
      <w:r w:rsidRPr="009C4472">
        <w:rPr>
          <w:rFonts w:eastAsiaTheme="minorHAnsi"/>
          <w:sz w:val="20"/>
          <w:szCs w:val="20"/>
          <w:lang w:eastAsia="en-US"/>
        </w:rPr>
        <w:t xml:space="preserve">Przedmiotem zamówienia jest </w:t>
      </w:r>
      <w:r w:rsidRPr="00C3224C">
        <w:rPr>
          <w:rFonts w:eastAsiaTheme="minorHAnsi"/>
          <w:sz w:val="20"/>
          <w:szCs w:val="20"/>
          <w:lang w:eastAsia="en-US"/>
        </w:rPr>
        <w:t>świadczenie usług pocztowych w obrocie krajowym i zagranicznym, w zakresie przyjmowania, przemieszczania i doręczania przesyłek i paczek pocztowych na potrzeby Urzędu Miasta Nowego Sącza oraz ewentualnie zwrotu przesyłek niedoręczonych, zgodnie z obowiązującymi w tym zakresie przepisami prawa w tym szczególności ustawy z dnia 23 listopada 2012 r. - Prawo Pocztowe (</w:t>
      </w:r>
      <w:r w:rsidR="000866D2" w:rsidRPr="00C3224C">
        <w:rPr>
          <w:rFonts w:eastAsiaTheme="minorHAnsi"/>
          <w:sz w:val="20"/>
          <w:szCs w:val="20"/>
          <w:lang w:eastAsia="en-US"/>
        </w:rPr>
        <w:t>tj.</w:t>
      </w:r>
      <w:r w:rsidRPr="00C3224C">
        <w:rPr>
          <w:rFonts w:eastAsiaTheme="minorHAnsi"/>
          <w:sz w:val="20"/>
          <w:szCs w:val="20"/>
          <w:lang w:eastAsia="en-US"/>
        </w:rPr>
        <w:t xml:space="preserve"> Dz.U.202</w:t>
      </w:r>
      <w:r w:rsidR="000866D2" w:rsidRPr="00C3224C">
        <w:rPr>
          <w:rFonts w:eastAsiaTheme="minorHAnsi"/>
          <w:sz w:val="20"/>
          <w:szCs w:val="20"/>
          <w:lang w:eastAsia="en-US"/>
        </w:rPr>
        <w:t>3</w:t>
      </w:r>
      <w:r w:rsidRPr="00C3224C">
        <w:rPr>
          <w:rFonts w:eastAsiaTheme="minorHAnsi"/>
          <w:sz w:val="20"/>
          <w:szCs w:val="20"/>
          <w:lang w:eastAsia="en-US"/>
        </w:rPr>
        <w:t> r., poz.</w:t>
      </w:r>
      <w:r w:rsidR="000866D2" w:rsidRPr="00C3224C">
        <w:rPr>
          <w:rFonts w:eastAsiaTheme="minorHAnsi"/>
          <w:sz w:val="20"/>
          <w:szCs w:val="20"/>
          <w:lang w:eastAsia="en-US"/>
        </w:rPr>
        <w:t xml:space="preserve"> 1640</w:t>
      </w:r>
      <w:r w:rsidRPr="00C3224C">
        <w:rPr>
          <w:rFonts w:eastAsiaTheme="minorHAnsi"/>
          <w:sz w:val="20"/>
          <w:szCs w:val="20"/>
          <w:lang w:eastAsia="en-US"/>
        </w:rPr>
        <w:t>). Przedmiot zamówienia obejmuje dostarczanie przesyłek, które mogą być obsługiwane przez operatorów pocztowych wykonujących działalność na podstawie wpisu do rejestru operatorów pocztowych, prowadzonych przez Prezesa Urzędu Komunikacji Elektronicznej.</w:t>
      </w:r>
    </w:p>
    <w:p w14:paraId="1166F50A" w14:textId="3B86AEB8" w:rsidR="009C4472" w:rsidRPr="00C3224C" w:rsidRDefault="009C4472" w:rsidP="009C4472">
      <w:pPr>
        <w:pStyle w:val="Akapitzlist"/>
        <w:numPr>
          <w:ilvl w:val="0"/>
          <w:numId w:val="1"/>
        </w:numPr>
        <w:spacing w:after="200"/>
        <w:ind w:left="284"/>
        <w:jc w:val="both"/>
        <w:rPr>
          <w:rFonts w:eastAsiaTheme="minorHAnsi"/>
          <w:sz w:val="20"/>
          <w:szCs w:val="20"/>
          <w:lang w:eastAsia="en-US"/>
        </w:rPr>
      </w:pPr>
      <w:r w:rsidRPr="00C3224C">
        <w:rPr>
          <w:sz w:val="20"/>
          <w:szCs w:val="20"/>
        </w:rPr>
        <w:t xml:space="preserve">Przez przesyłki pocztowe będące przedmiotem  zamówienia rozumie się przesyłki listowe: o wadze do 2000 g. (Format S i M oraz L): </w:t>
      </w:r>
    </w:p>
    <w:p w14:paraId="35D33EF9" w14:textId="452134C9" w:rsidR="009C4472" w:rsidRPr="00C3224C" w:rsidRDefault="009C4472" w:rsidP="009C4472">
      <w:pPr>
        <w:pStyle w:val="Akapitzlist"/>
        <w:numPr>
          <w:ilvl w:val="0"/>
          <w:numId w:val="3"/>
        </w:numPr>
        <w:jc w:val="both"/>
        <w:rPr>
          <w:sz w:val="20"/>
          <w:szCs w:val="20"/>
        </w:rPr>
      </w:pPr>
      <w:r w:rsidRPr="00C3224C">
        <w:rPr>
          <w:sz w:val="20"/>
          <w:szCs w:val="20"/>
        </w:rPr>
        <w:t xml:space="preserve">zwykłe – przesyłka nierejestrowana nie będąca przesyłką najszybszej kategorii, </w:t>
      </w:r>
    </w:p>
    <w:p w14:paraId="0423B518" w14:textId="61A68DE1" w:rsidR="009C4472" w:rsidRPr="00C3224C" w:rsidRDefault="009C4472" w:rsidP="009C4472">
      <w:pPr>
        <w:pStyle w:val="Akapitzlist"/>
        <w:numPr>
          <w:ilvl w:val="0"/>
          <w:numId w:val="3"/>
        </w:numPr>
        <w:jc w:val="both"/>
        <w:rPr>
          <w:sz w:val="20"/>
          <w:szCs w:val="20"/>
        </w:rPr>
      </w:pPr>
      <w:r w:rsidRPr="00C3224C">
        <w:rPr>
          <w:sz w:val="20"/>
          <w:szCs w:val="20"/>
        </w:rPr>
        <w:t xml:space="preserve">zwykłe o przyspieszonym trybie doręczenia – przesyłka nierejestrowana najszybszej kategorii (deklarowany czas dostarczenia adresatowi wynosi maksymalnie 3 dni robocze od dnia jej nadania), </w:t>
      </w:r>
    </w:p>
    <w:p w14:paraId="68E71D01" w14:textId="78846156" w:rsidR="009C4472" w:rsidRPr="00C3224C" w:rsidRDefault="009C4472" w:rsidP="009C4472">
      <w:pPr>
        <w:pStyle w:val="Akapitzlist"/>
        <w:numPr>
          <w:ilvl w:val="0"/>
          <w:numId w:val="3"/>
        </w:numPr>
        <w:jc w:val="both"/>
        <w:rPr>
          <w:sz w:val="20"/>
          <w:szCs w:val="20"/>
        </w:rPr>
      </w:pPr>
      <w:r w:rsidRPr="00C3224C">
        <w:rPr>
          <w:sz w:val="20"/>
          <w:szCs w:val="20"/>
        </w:rPr>
        <w:t xml:space="preserve">polecone nie będące przesyłką najszybszej kategorii – przesyłka rejestrowana będąca przesyłką listową, przemieszczaną i doręczaną w sposób zabezpieczający ją przed utratą, ubytkiem zawartości lub uszkodzeniem, </w:t>
      </w:r>
    </w:p>
    <w:p w14:paraId="05508D8D" w14:textId="28A35FDD" w:rsidR="009C4472" w:rsidRPr="00C3224C" w:rsidRDefault="009C4472" w:rsidP="009C4472">
      <w:pPr>
        <w:pStyle w:val="Akapitzlist"/>
        <w:numPr>
          <w:ilvl w:val="0"/>
          <w:numId w:val="3"/>
        </w:numPr>
        <w:jc w:val="both"/>
        <w:rPr>
          <w:sz w:val="20"/>
          <w:szCs w:val="20"/>
        </w:rPr>
      </w:pPr>
      <w:r w:rsidRPr="00C3224C">
        <w:rPr>
          <w:sz w:val="20"/>
          <w:szCs w:val="20"/>
        </w:rPr>
        <w:t>polecone o przyspieszonym trybie doręczenia – przesyłka rejestrowana będąca przesyłką listową, przemieszczaną i doręczaną w sposób zabezpieczający ją przed utratą, ubytkiem zawartości lub uszkodzeniem najszybszej kategorii (deklarowany czas dostarczenia adresatowi wynosi maksymalnie 3</w:t>
      </w:r>
      <w:r w:rsidR="00F560B4">
        <w:rPr>
          <w:sz w:val="20"/>
          <w:szCs w:val="20"/>
        </w:rPr>
        <w:t> </w:t>
      </w:r>
      <w:r w:rsidRPr="00C3224C">
        <w:rPr>
          <w:sz w:val="20"/>
          <w:szCs w:val="20"/>
        </w:rPr>
        <w:t xml:space="preserve">dni robocze od dnia jej nadania), </w:t>
      </w:r>
    </w:p>
    <w:p w14:paraId="7E531A0F" w14:textId="20CEACD0" w:rsidR="009C4472" w:rsidRPr="00C3224C" w:rsidRDefault="009C4472" w:rsidP="009C4472">
      <w:pPr>
        <w:pStyle w:val="Akapitzlist"/>
        <w:numPr>
          <w:ilvl w:val="0"/>
          <w:numId w:val="3"/>
        </w:numPr>
        <w:jc w:val="both"/>
        <w:rPr>
          <w:sz w:val="20"/>
          <w:szCs w:val="20"/>
        </w:rPr>
      </w:pPr>
      <w:r w:rsidRPr="00C3224C">
        <w:rPr>
          <w:sz w:val="20"/>
          <w:szCs w:val="20"/>
        </w:rPr>
        <w:t xml:space="preserve">polecone ze zwrotnym poświadczeniem odbioru (Zwrotne Potwierdzenie Odbioru w formie papierowej (ZPO)– przesyłka listowa przyjęta za potwierdzeniem nadania i doręczona za pokwitowaniem odbioru, </w:t>
      </w:r>
    </w:p>
    <w:p w14:paraId="551BA85C" w14:textId="01DD8353" w:rsidR="009C4472" w:rsidRPr="00C3224C" w:rsidRDefault="009C4472" w:rsidP="009C4472">
      <w:pPr>
        <w:pStyle w:val="Akapitzlist"/>
        <w:numPr>
          <w:ilvl w:val="0"/>
          <w:numId w:val="3"/>
        </w:numPr>
        <w:jc w:val="both"/>
        <w:rPr>
          <w:sz w:val="20"/>
          <w:szCs w:val="20"/>
        </w:rPr>
      </w:pPr>
      <w:r w:rsidRPr="00C3224C">
        <w:rPr>
          <w:sz w:val="20"/>
          <w:szCs w:val="20"/>
        </w:rPr>
        <w:t xml:space="preserve">polecone o przyspieszonym trybie doręczenia ze zwrotnym poświadczeniem odbioru (Zwrotne Potwierdzenie Odbioru w formie papierowej (ZPO) – przesyłka najszybszej kategorii przyjęta za potwierdzeniem nadania i doręczona za pokwitowaniem odbioru (deklarowany czas dostarczenia adresatowi wynosi maksymalnie 3 dni robocze od dnia jej nadania), </w:t>
      </w:r>
    </w:p>
    <w:p w14:paraId="2116B574" w14:textId="77777777" w:rsidR="009C4472" w:rsidRPr="00C3224C" w:rsidRDefault="009C4472" w:rsidP="009C4472">
      <w:pPr>
        <w:jc w:val="both"/>
        <w:rPr>
          <w:sz w:val="20"/>
          <w:szCs w:val="20"/>
        </w:rPr>
      </w:pPr>
    </w:p>
    <w:p w14:paraId="7F3BE96B" w14:textId="5068EDE3" w:rsidR="009C4472" w:rsidRPr="00C3224C" w:rsidRDefault="009C4472" w:rsidP="009C4472">
      <w:pPr>
        <w:ind w:left="284"/>
        <w:jc w:val="both"/>
        <w:rPr>
          <w:sz w:val="18"/>
          <w:szCs w:val="18"/>
        </w:rPr>
      </w:pPr>
      <w:r w:rsidRPr="00C3224C">
        <w:rPr>
          <w:sz w:val="18"/>
          <w:szCs w:val="18"/>
        </w:rPr>
        <w:t>Format S do 500 g- to przesyłka o wymiarach:</w:t>
      </w:r>
    </w:p>
    <w:p w14:paraId="3876BC9C" w14:textId="647B0B4F" w:rsidR="009C4472" w:rsidRPr="00C3224C" w:rsidRDefault="009C4472" w:rsidP="009C4472">
      <w:pPr>
        <w:ind w:left="284"/>
        <w:jc w:val="both"/>
        <w:rPr>
          <w:sz w:val="18"/>
          <w:szCs w:val="18"/>
        </w:rPr>
      </w:pPr>
      <w:r w:rsidRPr="00C3224C">
        <w:rPr>
          <w:sz w:val="18"/>
          <w:szCs w:val="18"/>
        </w:rPr>
        <w:t>Minimum – wymiary strony adresowej nie mogą być mniejsze niż 90 x 140 mm,</w:t>
      </w:r>
    </w:p>
    <w:p w14:paraId="3E2E878F" w14:textId="77777777" w:rsidR="009C4472" w:rsidRPr="00C3224C" w:rsidRDefault="009C4472" w:rsidP="009C4472">
      <w:pPr>
        <w:ind w:left="284"/>
        <w:jc w:val="both"/>
        <w:rPr>
          <w:sz w:val="18"/>
          <w:szCs w:val="18"/>
        </w:rPr>
      </w:pPr>
      <w:r w:rsidRPr="00C3224C">
        <w:rPr>
          <w:sz w:val="18"/>
          <w:szCs w:val="18"/>
        </w:rPr>
        <w:t xml:space="preserve">Maksimum – żaden z wymiarów nie może przekroczyć: wysokość 20 mm, długość 230 mm, szerokość 160 mm. </w:t>
      </w:r>
    </w:p>
    <w:p w14:paraId="1A135F74" w14:textId="36936A7C" w:rsidR="009C4472" w:rsidRPr="00C3224C" w:rsidRDefault="009C4472" w:rsidP="009C4472">
      <w:pPr>
        <w:ind w:left="284"/>
        <w:jc w:val="both"/>
        <w:rPr>
          <w:sz w:val="18"/>
          <w:szCs w:val="18"/>
        </w:rPr>
      </w:pPr>
      <w:r w:rsidRPr="00C3224C">
        <w:rPr>
          <w:sz w:val="18"/>
          <w:szCs w:val="18"/>
        </w:rPr>
        <w:t>Format M do 1000 g– to przesyłka o wymiarach:</w:t>
      </w:r>
    </w:p>
    <w:p w14:paraId="7441AB32" w14:textId="77777777" w:rsidR="009C4472" w:rsidRPr="00C3224C" w:rsidRDefault="009C4472" w:rsidP="009C4472">
      <w:pPr>
        <w:ind w:left="284"/>
        <w:jc w:val="both"/>
        <w:rPr>
          <w:sz w:val="18"/>
          <w:szCs w:val="18"/>
        </w:rPr>
      </w:pPr>
      <w:r w:rsidRPr="00C3224C">
        <w:rPr>
          <w:sz w:val="18"/>
          <w:szCs w:val="18"/>
        </w:rPr>
        <w:t xml:space="preserve">Minimum – wymiary strony adresowej nie mogą być mniejsze niż 90 x 140 mm. </w:t>
      </w:r>
    </w:p>
    <w:p w14:paraId="16519700" w14:textId="77777777" w:rsidR="009C4472" w:rsidRPr="00C3224C" w:rsidRDefault="009C4472" w:rsidP="009C4472">
      <w:pPr>
        <w:ind w:left="284"/>
        <w:jc w:val="both"/>
        <w:rPr>
          <w:sz w:val="18"/>
          <w:szCs w:val="18"/>
        </w:rPr>
      </w:pPr>
      <w:r w:rsidRPr="00C3224C">
        <w:rPr>
          <w:sz w:val="18"/>
          <w:szCs w:val="18"/>
        </w:rPr>
        <w:t xml:space="preserve">Maksimum – żaden z wymiarów nie może przekroczyć: wysokość 20 mm, długość 325 mm, szerokość 230 mm. </w:t>
      </w:r>
    </w:p>
    <w:p w14:paraId="531A9BF6" w14:textId="77777777" w:rsidR="009C4472" w:rsidRPr="00C3224C" w:rsidRDefault="009C4472" w:rsidP="009C4472">
      <w:pPr>
        <w:ind w:left="284"/>
        <w:jc w:val="both"/>
        <w:rPr>
          <w:sz w:val="18"/>
          <w:szCs w:val="18"/>
        </w:rPr>
      </w:pPr>
      <w:r w:rsidRPr="00C3224C">
        <w:rPr>
          <w:sz w:val="18"/>
          <w:szCs w:val="18"/>
        </w:rPr>
        <w:t xml:space="preserve">Format L do 2000 g – to przesyłka o wymiarach: </w:t>
      </w:r>
    </w:p>
    <w:p w14:paraId="3EDE18B7" w14:textId="77777777" w:rsidR="009C4472" w:rsidRPr="00C3224C" w:rsidRDefault="009C4472" w:rsidP="009C4472">
      <w:pPr>
        <w:ind w:left="284"/>
        <w:jc w:val="both"/>
        <w:rPr>
          <w:sz w:val="18"/>
          <w:szCs w:val="18"/>
        </w:rPr>
      </w:pPr>
      <w:r w:rsidRPr="00C3224C">
        <w:rPr>
          <w:sz w:val="18"/>
          <w:szCs w:val="18"/>
        </w:rPr>
        <w:t xml:space="preserve">Minimum – wymiary strony adresowej nie mogą być mniejsze niż 90 x 140 mm. </w:t>
      </w:r>
    </w:p>
    <w:p w14:paraId="6966F0FB" w14:textId="77777777" w:rsidR="009C4472" w:rsidRPr="00C3224C" w:rsidRDefault="009C4472" w:rsidP="009C4472">
      <w:pPr>
        <w:ind w:left="284"/>
        <w:jc w:val="both"/>
        <w:rPr>
          <w:sz w:val="18"/>
          <w:szCs w:val="18"/>
        </w:rPr>
      </w:pPr>
      <w:r w:rsidRPr="00C3224C">
        <w:rPr>
          <w:sz w:val="18"/>
          <w:szCs w:val="18"/>
        </w:rPr>
        <w:t>Maksimum – suma długości, szerokości i wysokości nie może być większa niż 900 mm, przy czym największy z tych wymiarów (długość) nie może przekroczyć 600 mm.</w:t>
      </w:r>
    </w:p>
    <w:p w14:paraId="2D37B87B" w14:textId="77777777" w:rsidR="009C4472" w:rsidRPr="00C3224C" w:rsidRDefault="009C4472" w:rsidP="009C4472">
      <w:pPr>
        <w:jc w:val="both"/>
        <w:rPr>
          <w:sz w:val="20"/>
          <w:szCs w:val="20"/>
        </w:rPr>
      </w:pPr>
    </w:p>
    <w:p w14:paraId="4DAD24B8" w14:textId="1ADD04C2" w:rsidR="009C4472" w:rsidRPr="00C3224C" w:rsidRDefault="009C4472" w:rsidP="009C4472">
      <w:pPr>
        <w:pStyle w:val="Akapitzlist"/>
        <w:numPr>
          <w:ilvl w:val="0"/>
          <w:numId w:val="1"/>
        </w:numPr>
        <w:spacing w:after="200"/>
        <w:ind w:left="284"/>
        <w:jc w:val="both"/>
        <w:rPr>
          <w:sz w:val="20"/>
          <w:szCs w:val="20"/>
        </w:rPr>
      </w:pPr>
      <w:r w:rsidRPr="00C3224C">
        <w:rPr>
          <w:sz w:val="20"/>
          <w:szCs w:val="20"/>
        </w:rPr>
        <w:t xml:space="preserve">Przez paczki pocztowe, będące przedmiotem zamówienia rozumie się paczki pocztowe o wadze do 10 000 g (Gabaryt A i B): </w:t>
      </w:r>
    </w:p>
    <w:p w14:paraId="3ACC6564" w14:textId="77777777" w:rsidR="009C4472" w:rsidRPr="00C3224C" w:rsidRDefault="009C4472" w:rsidP="009C4472">
      <w:pPr>
        <w:pStyle w:val="Akapitzlist"/>
        <w:numPr>
          <w:ilvl w:val="0"/>
          <w:numId w:val="4"/>
        </w:numPr>
        <w:jc w:val="both"/>
        <w:rPr>
          <w:sz w:val="20"/>
          <w:szCs w:val="20"/>
        </w:rPr>
      </w:pPr>
      <w:r w:rsidRPr="00C3224C">
        <w:rPr>
          <w:sz w:val="20"/>
          <w:szCs w:val="20"/>
        </w:rPr>
        <w:t xml:space="preserve">ekonomiczne – paczki rejestrowane nie będące paczkami najszybszej kategorii, </w:t>
      </w:r>
    </w:p>
    <w:p w14:paraId="25272DF7" w14:textId="434EA2E8" w:rsidR="009C4472" w:rsidRPr="00C3224C" w:rsidRDefault="009C4472" w:rsidP="009C4472">
      <w:pPr>
        <w:pStyle w:val="Akapitzlist"/>
        <w:numPr>
          <w:ilvl w:val="0"/>
          <w:numId w:val="4"/>
        </w:numPr>
        <w:jc w:val="both"/>
        <w:rPr>
          <w:sz w:val="20"/>
          <w:szCs w:val="20"/>
        </w:rPr>
      </w:pPr>
      <w:r w:rsidRPr="00C3224C">
        <w:rPr>
          <w:sz w:val="20"/>
          <w:szCs w:val="20"/>
        </w:rPr>
        <w:t xml:space="preserve">o przyspieszonym trybie doręczenia – paczki rejestrowane najszybszej kategorii, </w:t>
      </w:r>
    </w:p>
    <w:p w14:paraId="6B1B1992" w14:textId="77777777" w:rsidR="009C4472" w:rsidRPr="00C3224C" w:rsidRDefault="009C4472" w:rsidP="009C4472">
      <w:pPr>
        <w:jc w:val="both"/>
        <w:rPr>
          <w:sz w:val="20"/>
          <w:szCs w:val="20"/>
        </w:rPr>
      </w:pPr>
    </w:p>
    <w:p w14:paraId="09B0E2C3" w14:textId="77777777" w:rsidR="009C4472" w:rsidRPr="00C3224C" w:rsidRDefault="009C4472" w:rsidP="009C4472">
      <w:pPr>
        <w:ind w:left="284"/>
        <w:jc w:val="both"/>
        <w:rPr>
          <w:sz w:val="18"/>
          <w:szCs w:val="18"/>
        </w:rPr>
      </w:pPr>
      <w:r w:rsidRPr="00C3224C">
        <w:rPr>
          <w:sz w:val="18"/>
          <w:szCs w:val="18"/>
        </w:rPr>
        <w:t xml:space="preserve">Gabaryt A – to przesyłka o wymiarach: </w:t>
      </w:r>
    </w:p>
    <w:p w14:paraId="61F81BE5" w14:textId="77777777" w:rsidR="009C4472" w:rsidRPr="00C3224C" w:rsidRDefault="009C4472" w:rsidP="009C4472">
      <w:pPr>
        <w:ind w:left="284"/>
        <w:jc w:val="both"/>
        <w:rPr>
          <w:sz w:val="18"/>
          <w:szCs w:val="18"/>
        </w:rPr>
      </w:pPr>
      <w:r w:rsidRPr="00C3224C">
        <w:rPr>
          <w:sz w:val="18"/>
          <w:szCs w:val="18"/>
        </w:rPr>
        <w:t xml:space="preserve">Minimum – wymiary strony adresowej nie mogą być mniejsze niż 90 x 140 mm. </w:t>
      </w:r>
    </w:p>
    <w:p w14:paraId="0652FDDB" w14:textId="77777777" w:rsidR="009C4472" w:rsidRPr="00C3224C" w:rsidRDefault="009C4472" w:rsidP="009C4472">
      <w:pPr>
        <w:ind w:left="284"/>
        <w:jc w:val="both"/>
        <w:rPr>
          <w:sz w:val="18"/>
          <w:szCs w:val="18"/>
        </w:rPr>
      </w:pPr>
      <w:r w:rsidRPr="00C3224C">
        <w:rPr>
          <w:sz w:val="18"/>
          <w:szCs w:val="18"/>
        </w:rPr>
        <w:t>Maksimum – żaden z wymiarów nie może przekroczyć długości 600 mm, szerokość 500 mm, wysokość 300 mm.</w:t>
      </w:r>
    </w:p>
    <w:p w14:paraId="38E16FFC" w14:textId="77777777" w:rsidR="009C4472" w:rsidRPr="00C3224C" w:rsidRDefault="009C4472" w:rsidP="009C4472">
      <w:pPr>
        <w:ind w:left="284"/>
        <w:jc w:val="both"/>
        <w:rPr>
          <w:sz w:val="18"/>
          <w:szCs w:val="18"/>
        </w:rPr>
      </w:pPr>
      <w:r w:rsidRPr="00C3224C">
        <w:rPr>
          <w:sz w:val="18"/>
          <w:szCs w:val="18"/>
        </w:rPr>
        <w:t xml:space="preserve">Gabaryt B – to przesyłka o wymiarach: </w:t>
      </w:r>
    </w:p>
    <w:p w14:paraId="3B91DD94" w14:textId="77777777" w:rsidR="009C4472" w:rsidRPr="009C4472" w:rsidRDefault="009C4472" w:rsidP="009C4472">
      <w:pPr>
        <w:ind w:left="284"/>
        <w:jc w:val="both"/>
        <w:rPr>
          <w:sz w:val="18"/>
          <w:szCs w:val="18"/>
        </w:rPr>
      </w:pPr>
      <w:r w:rsidRPr="00C3224C">
        <w:rPr>
          <w:sz w:val="18"/>
          <w:szCs w:val="18"/>
        </w:rPr>
        <w:t>Minimum – jeśli choć jeden z wymiarów przekracza długość 600 mm lub długoś</w:t>
      </w:r>
      <w:r w:rsidRPr="009C4472">
        <w:rPr>
          <w:sz w:val="18"/>
          <w:szCs w:val="18"/>
        </w:rPr>
        <w:t xml:space="preserve">ć 500 mm lub szerokość 300 mm. </w:t>
      </w:r>
    </w:p>
    <w:p w14:paraId="65EE5818" w14:textId="078730D4" w:rsidR="009C4472" w:rsidRPr="009C4472" w:rsidRDefault="009C4472" w:rsidP="009C4472">
      <w:pPr>
        <w:ind w:left="284"/>
        <w:jc w:val="both"/>
        <w:rPr>
          <w:sz w:val="18"/>
          <w:szCs w:val="18"/>
        </w:rPr>
      </w:pPr>
      <w:r w:rsidRPr="009C4472">
        <w:rPr>
          <w:sz w:val="18"/>
          <w:szCs w:val="18"/>
        </w:rPr>
        <w:t>Maksimum – suma długości i największego obwodu w innym kierunku niż długość nie może być większa niż 3000 mm, przy czym największy wymiar nie może przekroczyć 1500 mm.</w:t>
      </w:r>
    </w:p>
    <w:p w14:paraId="03B68F0D" w14:textId="77777777" w:rsidR="009C4472" w:rsidRPr="009C4472" w:rsidRDefault="009C4472" w:rsidP="009C4472">
      <w:pPr>
        <w:jc w:val="both"/>
        <w:rPr>
          <w:sz w:val="20"/>
          <w:szCs w:val="20"/>
        </w:rPr>
      </w:pPr>
    </w:p>
    <w:p w14:paraId="0D9AA2A5" w14:textId="1561D060" w:rsidR="009C4472" w:rsidRPr="009C4472" w:rsidRDefault="009C4472" w:rsidP="009C4472">
      <w:pPr>
        <w:pStyle w:val="Akapitzlist"/>
        <w:numPr>
          <w:ilvl w:val="0"/>
          <w:numId w:val="1"/>
        </w:numPr>
        <w:spacing w:after="200"/>
        <w:ind w:left="284"/>
        <w:jc w:val="both"/>
        <w:rPr>
          <w:sz w:val="20"/>
          <w:szCs w:val="20"/>
        </w:rPr>
      </w:pPr>
      <w:r w:rsidRPr="009C4472">
        <w:rPr>
          <w:sz w:val="20"/>
          <w:szCs w:val="20"/>
        </w:rPr>
        <w:t>Potwierdzenie nadania przesyłki rejestrowanej wydane przez Wykonawcę musi mieć moc dokumentu urzędowego. Zamawiający wymaga aby potwierdzenie nadania jednoznacznie określało datę przyjęcia przesyłki oraz miejsce jednostki organizacyjnej Wykonawcy. Przyjęcie przesyłek do obrotu pocztowego przez Wykonawcę będzie każdorazowo dokumentowane pieczęcią, podpisem i datą w książce nadawczej (dla przesyłek rejestrowanych) oraz na zestawieniu ilościowym dla przesyłek nierejestrowanych.</w:t>
      </w:r>
    </w:p>
    <w:p w14:paraId="3A069B24" w14:textId="5FBE505A" w:rsidR="009C4472" w:rsidRPr="009C4472" w:rsidRDefault="009C4472" w:rsidP="009C4472">
      <w:pPr>
        <w:pStyle w:val="Akapitzlist"/>
        <w:numPr>
          <w:ilvl w:val="0"/>
          <w:numId w:val="1"/>
        </w:numPr>
        <w:spacing w:after="200"/>
        <w:ind w:left="284"/>
        <w:jc w:val="both"/>
        <w:rPr>
          <w:sz w:val="20"/>
          <w:szCs w:val="20"/>
        </w:rPr>
      </w:pPr>
      <w:r w:rsidRPr="009C4472">
        <w:rPr>
          <w:sz w:val="20"/>
          <w:szCs w:val="20"/>
        </w:rPr>
        <w:t xml:space="preserve">Zamawiający informuje, że część przesyłek będących przedmiotem niniejszego postępowania będzie nadawana z zastosowaniem trybów określonych w Kodeksie Postępowania Administracyjnego, Kodeksie Postępowania Cywilnego oraz Ordynacji Podatkowej. Mając na uwadze powyższe, Zamawiający wymaga </w:t>
      </w:r>
      <w:r w:rsidRPr="009C4472">
        <w:rPr>
          <w:sz w:val="20"/>
          <w:szCs w:val="20"/>
        </w:rPr>
        <w:lastRenderedPageBreak/>
        <w:t xml:space="preserve">przestrzegania przez Wykonawcę niżej wymienionych wymogów ustawowych w odniesieniu do dokumentów urzędowych w zakresie: </w:t>
      </w:r>
    </w:p>
    <w:p w14:paraId="2A7A8B26" w14:textId="0F6C40FC" w:rsidR="009C4472" w:rsidRPr="00B000CB" w:rsidRDefault="009C4472" w:rsidP="00B000CB">
      <w:pPr>
        <w:pStyle w:val="Akapitzlist"/>
        <w:numPr>
          <w:ilvl w:val="0"/>
          <w:numId w:val="10"/>
        </w:numPr>
        <w:ind w:left="709"/>
        <w:jc w:val="both"/>
        <w:rPr>
          <w:sz w:val="20"/>
          <w:szCs w:val="20"/>
        </w:rPr>
      </w:pPr>
      <w:r w:rsidRPr="00B000CB">
        <w:rPr>
          <w:sz w:val="20"/>
          <w:szCs w:val="20"/>
        </w:rPr>
        <w:t>skutków nadania pisma (moc doręczenia) – m.in.:</w:t>
      </w:r>
    </w:p>
    <w:p w14:paraId="3A38F537" w14:textId="61269038" w:rsidR="009C4472" w:rsidRPr="00B000CB" w:rsidRDefault="009C4472" w:rsidP="00B000CB">
      <w:pPr>
        <w:pStyle w:val="Akapitzlist"/>
        <w:numPr>
          <w:ilvl w:val="0"/>
          <w:numId w:val="9"/>
        </w:numPr>
        <w:ind w:left="851"/>
        <w:jc w:val="both"/>
        <w:rPr>
          <w:sz w:val="20"/>
          <w:szCs w:val="20"/>
        </w:rPr>
      </w:pPr>
      <w:r w:rsidRPr="00B000CB">
        <w:rPr>
          <w:sz w:val="20"/>
          <w:szCs w:val="20"/>
        </w:rPr>
        <w:t xml:space="preserve">art. 57 § 5 pkt 2 ustawy Kodeks Postępowania Administracyjnego – termin uważa się za zachowany, jeżeli przed jego upływem pismo zostało nadane w polskiej placówce pocztowej operatora wyznaczonego; </w:t>
      </w:r>
    </w:p>
    <w:p w14:paraId="3624129A" w14:textId="4CCC7940" w:rsidR="009C4472" w:rsidRPr="00B000CB" w:rsidRDefault="009C4472" w:rsidP="00B000CB">
      <w:pPr>
        <w:pStyle w:val="Akapitzlist"/>
        <w:numPr>
          <w:ilvl w:val="0"/>
          <w:numId w:val="9"/>
        </w:numPr>
        <w:ind w:left="851"/>
        <w:jc w:val="both"/>
        <w:rPr>
          <w:sz w:val="20"/>
          <w:szCs w:val="20"/>
        </w:rPr>
      </w:pPr>
      <w:r w:rsidRPr="00B000CB">
        <w:rPr>
          <w:sz w:val="20"/>
          <w:szCs w:val="20"/>
        </w:rPr>
        <w:t xml:space="preserve">art. 165 § 2 Kodeks Postępowania Cywilnego – oddanie pisma procesowego </w:t>
      </w:r>
      <w:r w:rsidRPr="00B000CB">
        <w:rPr>
          <w:sz w:val="20"/>
          <w:szCs w:val="20"/>
          <w:shd w:val="clear" w:color="auto" w:fill="FFFFFF"/>
        </w:rPr>
        <w:t>w formie przesyłki poleconej</w:t>
      </w:r>
      <w:r w:rsidRPr="00B000CB">
        <w:rPr>
          <w:sz w:val="20"/>
          <w:szCs w:val="20"/>
        </w:rPr>
        <w:t xml:space="preserve"> w polskiej placówce pocztowej operatora wyznaczonego jest równoznaczne z wniesieniem go do sądu; </w:t>
      </w:r>
    </w:p>
    <w:p w14:paraId="20EA6CB2" w14:textId="5B547812" w:rsidR="009C4472" w:rsidRPr="00B000CB" w:rsidRDefault="009C4472" w:rsidP="00B000CB">
      <w:pPr>
        <w:pStyle w:val="Akapitzlist"/>
        <w:numPr>
          <w:ilvl w:val="0"/>
          <w:numId w:val="9"/>
        </w:numPr>
        <w:ind w:left="851"/>
        <w:jc w:val="both"/>
        <w:rPr>
          <w:sz w:val="20"/>
          <w:szCs w:val="20"/>
        </w:rPr>
      </w:pPr>
      <w:r w:rsidRPr="00B000CB">
        <w:rPr>
          <w:sz w:val="20"/>
          <w:szCs w:val="20"/>
        </w:rPr>
        <w:t xml:space="preserve"> art. 12 § 6 pkt 2 Ordynacja Podatkowa – termin uważa się za zachowany, jeżeli przed jego upływem pismo zostało nadane w polskiej placówce pocztowej operatora wyznaczonego;</w:t>
      </w:r>
    </w:p>
    <w:p w14:paraId="5C58BED5" w14:textId="4BE5E1A2" w:rsidR="009C4472" w:rsidRPr="00B000CB" w:rsidRDefault="009C4472" w:rsidP="00B000CB">
      <w:pPr>
        <w:pStyle w:val="Akapitzlist"/>
        <w:numPr>
          <w:ilvl w:val="0"/>
          <w:numId w:val="9"/>
        </w:numPr>
        <w:ind w:left="851"/>
        <w:jc w:val="both"/>
        <w:rPr>
          <w:sz w:val="20"/>
          <w:szCs w:val="20"/>
        </w:rPr>
      </w:pPr>
      <w:r w:rsidRPr="00B000CB">
        <w:rPr>
          <w:sz w:val="20"/>
          <w:szCs w:val="20"/>
        </w:rPr>
        <w:t>art. 580 ust 2 zdanie drugie ustawy Prawo Zamówień Publicznych – złożenie skargi w placówce pocztowej operatora wyznaczonego jest równoznaczne z jej wniesieniem</w:t>
      </w:r>
      <w:r w:rsidR="00B000CB">
        <w:rPr>
          <w:sz w:val="20"/>
          <w:szCs w:val="20"/>
        </w:rPr>
        <w:t>;</w:t>
      </w:r>
    </w:p>
    <w:p w14:paraId="539DC6DF" w14:textId="29C7AC69" w:rsidR="009C4472" w:rsidRPr="00B000CB" w:rsidRDefault="009C4472" w:rsidP="00B000CB">
      <w:pPr>
        <w:pStyle w:val="Akapitzlist"/>
        <w:numPr>
          <w:ilvl w:val="0"/>
          <w:numId w:val="9"/>
        </w:numPr>
        <w:ind w:left="851"/>
        <w:jc w:val="both"/>
        <w:rPr>
          <w:sz w:val="20"/>
          <w:szCs w:val="20"/>
          <w:shd w:val="clear" w:color="auto" w:fill="FFFFFF"/>
        </w:rPr>
      </w:pPr>
      <w:r w:rsidRPr="00B000CB">
        <w:rPr>
          <w:sz w:val="20"/>
          <w:szCs w:val="20"/>
        </w:rPr>
        <w:t>art. 124 Kodeksy postępowania karnego - t</w:t>
      </w:r>
      <w:r w:rsidRPr="00B000CB">
        <w:rPr>
          <w:sz w:val="20"/>
          <w:szCs w:val="20"/>
          <w:shd w:val="clear" w:color="auto" w:fill="FFFFFF"/>
        </w:rPr>
        <w:t>ermin jest zachowany, jeżeli przed jego upływem pismo zostało nadane w placówce podmiotu zajmującego się doręczaniem korespondencji na terenie Unii Europejskiej</w:t>
      </w:r>
      <w:r w:rsidR="00B000CB">
        <w:rPr>
          <w:sz w:val="20"/>
          <w:szCs w:val="20"/>
          <w:shd w:val="clear" w:color="auto" w:fill="FFFFFF"/>
        </w:rPr>
        <w:t>;</w:t>
      </w:r>
    </w:p>
    <w:p w14:paraId="66E33C84" w14:textId="1C236AB9" w:rsidR="009C4472" w:rsidRPr="00B000CB" w:rsidRDefault="009C4472" w:rsidP="00B000CB">
      <w:pPr>
        <w:pStyle w:val="Akapitzlist"/>
        <w:numPr>
          <w:ilvl w:val="0"/>
          <w:numId w:val="9"/>
        </w:numPr>
        <w:ind w:left="851"/>
        <w:jc w:val="both"/>
        <w:rPr>
          <w:sz w:val="20"/>
          <w:szCs w:val="20"/>
        </w:rPr>
      </w:pPr>
      <w:r w:rsidRPr="00B000CB">
        <w:rPr>
          <w:sz w:val="20"/>
          <w:szCs w:val="20"/>
        </w:rPr>
        <w:t>art. 83 § 3 ustawy z dnia 30 sierpnia 2002 r. Prawo o postępowaniu przed sądami administracyjnymi - Oddanie pisma w polskiej placówce pocztowej operatora wyznaczonego jest równoznaczne z</w:t>
      </w:r>
      <w:r w:rsidR="00B000CB">
        <w:rPr>
          <w:sz w:val="20"/>
          <w:szCs w:val="20"/>
        </w:rPr>
        <w:t> </w:t>
      </w:r>
      <w:r w:rsidRPr="00B000CB">
        <w:rPr>
          <w:sz w:val="20"/>
          <w:szCs w:val="20"/>
        </w:rPr>
        <w:t>wniesieniem go do sądu.</w:t>
      </w:r>
    </w:p>
    <w:p w14:paraId="3695762F" w14:textId="611BB455" w:rsidR="009C4472" w:rsidRPr="009C4472" w:rsidRDefault="009C4472" w:rsidP="0048549D">
      <w:pPr>
        <w:pStyle w:val="Akapitzlist"/>
        <w:numPr>
          <w:ilvl w:val="0"/>
          <w:numId w:val="10"/>
        </w:numPr>
        <w:ind w:left="709"/>
        <w:jc w:val="both"/>
        <w:rPr>
          <w:sz w:val="20"/>
          <w:szCs w:val="20"/>
        </w:rPr>
      </w:pPr>
      <w:r w:rsidRPr="009C4472">
        <w:rPr>
          <w:sz w:val="20"/>
          <w:szCs w:val="20"/>
        </w:rPr>
        <w:t>skutków potwierdzenia przyjęcia przesyłki rejestrowanej oraz przekazu pocztowego (art. 17 ustawy – Prawo pocztowe - Potwierdzenie nadania przesyłki rejestrowanej lub przekazu pocztowego wydane przez placówkę pocztową operatora wyznaczonego ma moc dokumentu urzędowego.)</w:t>
      </w:r>
    </w:p>
    <w:p w14:paraId="7FDCE1F7" w14:textId="5986FBEC" w:rsidR="000110A7" w:rsidRPr="00CA6D2F" w:rsidRDefault="005502A6" w:rsidP="006F1E66">
      <w:pPr>
        <w:pStyle w:val="Akapitzlist"/>
        <w:numPr>
          <w:ilvl w:val="0"/>
          <w:numId w:val="1"/>
        </w:numPr>
        <w:spacing w:after="100" w:afterAutospacing="1"/>
        <w:ind w:left="300" w:hanging="357"/>
        <w:jc w:val="both"/>
        <w:rPr>
          <w:rFonts w:eastAsiaTheme="minorHAnsi"/>
          <w:color w:val="000000" w:themeColor="text1"/>
          <w:sz w:val="20"/>
          <w:szCs w:val="20"/>
          <w:lang w:eastAsia="en-US"/>
        </w:rPr>
      </w:pPr>
      <w:r>
        <w:rPr>
          <w:rFonts w:eastAsiaTheme="minorHAnsi"/>
          <w:noProof/>
          <w:lang w:eastAsia="en-US"/>
        </w:rPr>
        <mc:AlternateContent>
          <mc:Choice Requires="wps">
            <w:drawing>
              <wp:anchor distT="0" distB="0" distL="114300" distR="114300" simplePos="0" relativeHeight="251659264" behindDoc="0" locked="0" layoutInCell="1" allowOverlap="1" wp14:anchorId="0026AAFB" wp14:editId="42F95B86">
                <wp:simplePos x="0" y="0"/>
                <wp:positionH relativeFrom="column">
                  <wp:posOffset>1852930</wp:posOffset>
                </wp:positionH>
                <wp:positionV relativeFrom="paragraph">
                  <wp:posOffset>808355</wp:posOffset>
                </wp:positionV>
                <wp:extent cx="0" cy="0"/>
                <wp:effectExtent l="0" t="0" r="0" b="0"/>
                <wp:wrapNone/>
                <wp:docPr id="1724135696" name="Łącznik prosty 3"/>
                <wp:cNvGraphicFramePr/>
                <a:graphic xmlns:a="http://schemas.openxmlformats.org/drawingml/2006/main">
                  <a:graphicData uri="http://schemas.microsoft.com/office/word/2010/wordprocessingShape">
                    <wps:wsp>
                      <wps:cNvCnPr/>
                      <wps:spPr>
                        <a:xfrm flipV="1">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E1B3A4"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9pt,63.65pt" to="145.9pt,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" strokecolor="#4472c4 [3204]" strokeweight=".5pt">
                <v:stroke joinstyle="miter"/>
              </v:line>
            </w:pict>
          </mc:Fallback>
        </mc:AlternateContent>
      </w:r>
      <w:r w:rsidR="009C4472" w:rsidRPr="005502A6">
        <w:rPr>
          <w:rFonts w:eastAsiaTheme="minorHAnsi"/>
          <w:sz w:val="20"/>
          <w:szCs w:val="20"/>
          <w:lang w:eastAsia="en-US"/>
        </w:rPr>
        <w:t xml:space="preserve">W przypadku przesyłek nadawanych w trybie art. 57 § 5 pkt. 2 KPA, art. 12 § 6 pkt 2 Ordynacji Podatkowej </w:t>
      </w:r>
      <w:r w:rsidR="00D72C5F">
        <w:rPr>
          <w:rFonts w:eastAsiaTheme="minorHAnsi"/>
          <w:sz w:val="20"/>
          <w:szCs w:val="20"/>
          <w:lang w:eastAsia="en-US"/>
        </w:rPr>
        <w:t xml:space="preserve">    </w:t>
      </w:r>
      <w:r w:rsidR="009C4472" w:rsidRPr="005502A6">
        <w:rPr>
          <w:rFonts w:eastAsiaTheme="minorHAnsi"/>
          <w:sz w:val="20"/>
          <w:szCs w:val="20"/>
          <w:lang w:eastAsia="en-US"/>
        </w:rPr>
        <w:t xml:space="preserve">i art. 165 KPC oraz KPK w celu wymogu zapewnienia potwierdzeniu nadania mocy dokumentu urzędowego Zamawiający dopuszcza możliwość wydzielenia takich przesyłek wymagających nadania u operatora wyznaczonego (tzw. przesyłki wydzielone).W takim wypadku Wykonawca zobowiązany jest po odebraniu od Zamawiającego dostarczyć w tym samym dniu przesyłkę do placówki operatora wyznaczonego i nadać ją nie zmieniając danych Zamawiającego na kopertach czy dokumentach nadawczych. Wykonawca następnie </w:t>
      </w:r>
      <w:r w:rsidR="009C4472" w:rsidRPr="00CA6D2F">
        <w:rPr>
          <w:rFonts w:eastAsiaTheme="minorHAnsi"/>
          <w:color w:val="000000" w:themeColor="text1"/>
          <w:sz w:val="20"/>
          <w:szCs w:val="20"/>
          <w:lang w:eastAsia="en-US"/>
        </w:rPr>
        <w:t>dostarczy Zamawiającemu potwierdzenie nadania przedmiotowej przesyłki.</w:t>
      </w:r>
    </w:p>
    <w:p w14:paraId="2CD81A9F" w14:textId="77777777" w:rsidR="00CA6D2F" w:rsidRPr="00CA6D2F" w:rsidRDefault="005502A6" w:rsidP="006F1E66">
      <w:pPr>
        <w:pStyle w:val="Akapitzlist"/>
        <w:numPr>
          <w:ilvl w:val="0"/>
          <w:numId w:val="1"/>
        </w:numPr>
        <w:spacing w:after="100" w:afterAutospacing="1"/>
        <w:ind w:left="300" w:hanging="357"/>
        <w:jc w:val="both"/>
        <w:rPr>
          <w:rFonts w:eastAsiaTheme="minorHAnsi"/>
          <w:color w:val="000000" w:themeColor="text1"/>
          <w:sz w:val="20"/>
          <w:szCs w:val="20"/>
          <w:lang w:eastAsia="en-US"/>
        </w:rPr>
      </w:pPr>
      <w:r w:rsidRPr="00CA6D2F">
        <w:rPr>
          <w:rFonts w:eastAsiaTheme="minorHAnsi"/>
          <w:color w:val="000000" w:themeColor="text1"/>
          <w:sz w:val="20"/>
          <w:szCs w:val="20"/>
          <w:lang w:eastAsia="en-US"/>
        </w:rPr>
        <w:t xml:space="preserve">Zamawiający wymaga aby na przesyłkach przeznaczonych do nadania oraz dokumentach nadawczych </w:t>
      </w:r>
      <w:r w:rsidR="00CF0EF2" w:rsidRPr="00CA6D2F">
        <w:rPr>
          <w:rFonts w:eastAsiaTheme="minorHAnsi"/>
          <w:color w:val="000000" w:themeColor="text1"/>
          <w:sz w:val="20"/>
          <w:szCs w:val="20"/>
          <w:lang w:eastAsia="en-US"/>
        </w:rPr>
        <w:t xml:space="preserve">  </w:t>
      </w:r>
      <w:r w:rsidRPr="00CA6D2F">
        <w:rPr>
          <w:rFonts w:eastAsiaTheme="minorHAnsi"/>
          <w:color w:val="000000" w:themeColor="text1"/>
          <w:sz w:val="20"/>
          <w:szCs w:val="20"/>
          <w:lang w:eastAsia="en-US"/>
        </w:rPr>
        <w:t>umieszczane były napis/nadruki identyfikujące jednoznacznie Zamawiającego jako nadawcę. Zamawiający nie dopuszcza aby na dowodzie nadania lub przesyłce figurował inny podmiot niż Zamawiający , tj. logo, znaki reklamowe wykonawców/podwykonawców, znaki opłaty inne niż uzgodnione z Wykonawcą, znaki opłaty podwykonawców.</w:t>
      </w:r>
    </w:p>
    <w:p w14:paraId="14955C50" w14:textId="6929DE1D" w:rsidR="005502A6" w:rsidRPr="00480A84" w:rsidRDefault="00480A84" w:rsidP="006F1E66">
      <w:pPr>
        <w:pStyle w:val="Akapitzlist"/>
        <w:numPr>
          <w:ilvl w:val="0"/>
          <w:numId w:val="1"/>
        </w:numPr>
        <w:spacing w:after="100" w:afterAutospacing="1"/>
        <w:ind w:left="300" w:hanging="357"/>
        <w:jc w:val="both"/>
        <w:rPr>
          <w:rFonts w:eastAsiaTheme="minorHAnsi"/>
          <w:color w:val="000000" w:themeColor="text1"/>
          <w:sz w:val="20"/>
          <w:szCs w:val="20"/>
          <w:lang w:eastAsia="en-US"/>
        </w:rPr>
      </w:pPr>
      <w:r w:rsidRPr="00480A84">
        <w:rPr>
          <w:rFonts w:eastAsiaTheme="minorHAnsi"/>
          <w:color w:val="000000" w:themeColor="text1"/>
          <w:sz w:val="20"/>
          <w:szCs w:val="20"/>
          <w:lang w:eastAsia="en-US"/>
        </w:rPr>
        <w:t>Zamawiający nie dopuszcza możliwości, w której częś</w:t>
      </w:r>
      <w:r>
        <w:rPr>
          <w:rFonts w:eastAsiaTheme="minorHAnsi"/>
          <w:color w:val="000000" w:themeColor="text1"/>
          <w:sz w:val="20"/>
          <w:szCs w:val="20"/>
          <w:lang w:eastAsia="en-US"/>
        </w:rPr>
        <w:t xml:space="preserve">ć przesyłek zostanie nadana przez inny podmiot na rzecz i w imieniu Zamawiającego , w wyniku czego na dowodzie nadania przesyłki </w:t>
      </w:r>
      <w:r w:rsidR="009F1E82">
        <w:rPr>
          <w:rFonts w:eastAsiaTheme="minorHAnsi"/>
          <w:color w:val="000000" w:themeColor="text1"/>
          <w:sz w:val="20"/>
          <w:szCs w:val="20"/>
          <w:lang w:eastAsia="en-US"/>
        </w:rPr>
        <w:t xml:space="preserve">będzie </w:t>
      </w:r>
      <w:r>
        <w:rPr>
          <w:rFonts w:eastAsiaTheme="minorHAnsi"/>
          <w:color w:val="000000" w:themeColor="text1"/>
          <w:sz w:val="20"/>
          <w:szCs w:val="20"/>
          <w:lang w:eastAsia="en-US"/>
        </w:rPr>
        <w:t xml:space="preserve">figurował inny podmiot niż Zamawiający, </w:t>
      </w:r>
      <w:r w:rsidR="009F1E82">
        <w:rPr>
          <w:rFonts w:eastAsiaTheme="minorHAnsi"/>
          <w:color w:val="000000" w:themeColor="text1"/>
          <w:sz w:val="20"/>
          <w:szCs w:val="20"/>
          <w:lang w:eastAsia="en-US"/>
        </w:rPr>
        <w:t>zaś</w:t>
      </w:r>
      <w:r>
        <w:rPr>
          <w:rFonts w:eastAsiaTheme="minorHAnsi"/>
          <w:color w:val="000000" w:themeColor="text1"/>
          <w:sz w:val="20"/>
          <w:szCs w:val="20"/>
          <w:lang w:eastAsia="en-US"/>
        </w:rPr>
        <w:t xml:space="preserve"> oznaczenia nadawcy na kopercie </w:t>
      </w:r>
      <w:r w:rsidR="009F1E82">
        <w:rPr>
          <w:rFonts w:eastAsiaTheme="minorHAnsi"/>
          <w:color w:val="000000" w:themeColor="text1"/>
          <w:sz w:val="20"/>
          <w:szCs w:val="20"/>
          <w:lang w:eastAsia="en-US"/>
        </w:rPr>
        <w:t>będą wskazywały na to, że Zamawiający nie jest nadawcą przedmiotowej korespondencji.</w:t>
      </w:r>
      <w:r w:rsidRPr="00480A84">
        <w:rPr>
          <w:rFonts w:eastAsiaTheme="minorHAnsi"/>
          <w:color w:val="000000" w:themeColor="text1"/>
          <w:sz w:val="20"/>
          <w:szCs w:val="20"/>
          <w:lang w:eastAsia="en-US"/>
        </w:rPr>
        <w:t xml:space="preserve"> </w:t>
      </w:r>
    </w:p>
    <w:p w14:paraId="2671D5FE" w14:textId="0F1DA085" w:rsidR="0053262F" w:rsidRPr="00C3224C" w:rsidRDefault="0053262F" w:rsidP="009C4472">
      <w:pPr>
        <w:pStyle w:val="Akapitzlist"/>
        <w:numPr>
          <w:ilvl w:val="0"/>
          <w:numId w:val="1"/>
        </w:numPr>
        <w:spacing w:after="200"/>
        <w:ind w:left="284"/>
        <w:jc w:val="both"/>
        <w:rPr>
          <w:rFonts w:eastAsiaTheme="minorHAnsi"/>
          <w:sz w:val="20"/>
          <w:szCs w:val="20"/>
          <w:lang w:eastAsia="en-US"/>
        </w:rPr>
      </w:pPr>
      <w:r w:rsidRPr="00C3224C">
        <w:rPr>
          <w:rFonts w:eastAsiaTheme="minorHAnsi"/>
          <w:sz w:val="20"/>
          <w:szCs w:val="20"/>
          <w:lang w:eastAsia="en-US"/>
        </w:rPr>
        <w:t xml:space="preserve">Placówka nadawcza Wykonawcy będzie czynna od poniedziałku do piątku w godzinach 08:00 - 19:00. </w:t>
      </w:r>
    </w:p>
    <w:p w14:paraId="7A0AF375" w14:textId="308356CC" w:rsidR="009C4472" w:rsidRPr="009C4472" w:rsidRDefault="009C4472" w:rsidP="009C4472">
      <w:pPr>
        <w:pStyle w:val="Akapitzlist"/>
        <w:numPr>
          <w:ilvl w:val="0"/>
          <w:numId w:val="1"/>
        </w:numPr>
        <w:spacing w:after="200"/>
        <w:ind w:left="284"/>
        <w:jc w:val="both"/>
        <w:rPr>
          <w:sz w:val="20"/>
          <w:szCs w:val="20"/>
        </w:rPr>
      </w:pPr>
      <w:r w:rsidRPr="009C4472">
        <w:rPr>
          <w:sz w:val="20"/>
          <w:szCs w:val="20"/>
        </w:rPr>
        <w:t>Przesyłki pocztowe będą dostarczane do placówki nadawczej Wykonawcy zlokalizowanej na terenie Miasta Nowy Sącz. W przypadku nie spełnienia tego wymogu przesyłki będą odbierane przez Wykonawcę od Zamawiającego przez pięć dni w tygodniu od poniedziałku do piątku od godz.14</w:t>
      </w:r>
      <w:r w:rsidR="00AA2FD6">
        <w:rPr>
          <w:sz w:val="20"/>
          <w:szCs w:val="20"/>
        </w:rPr>
        <w:t>:</w:t>
      </w:r>
      <w:r w:rsidRPr="009C4472">
        <w:rPr>
          <w:sz w:val="20"/>
          <w:szCs w:val="20"/>
        </w:rPr>
        <w:t>30 do godz.1</w:t>
      </w:r>
      <w:r w:rsidR="002220AA">
        <w:rPr>
          <w:sz w:val="20"/>
          <w:szCs w:val="20"/>
        </w:rPr>
        <w:t>9:00</w:t>
      </w:r>
      <w:r w:rsidRPr="009C4472">
        <w:rPr>
          <w:sz w:val="20"/>
          <w:szCs w:val="20"/>
        </w:rPr>
        <w:t xml:space="preserve">. Miejscem odbioru przesyłek będzie siedziba Zamawiającego w Nowym Sączu przy ul. Rynek 1. </w:t>
      </w:r>
    </w:p>
    <w:p w14:paraId="306F7B86" w14:textId="2481096D" w:rsidR="009C4472" w:rsidRPr="009C4472" w:rsidRDefault="009C4472" w:rsidP="00CF0EF2">
      <w:pPr>
        <w:pStyle w:val="Akapitzlist"/>
        <w:numPr>
          <w:ilvl w:val="0"/>
          <w:numId w:val="1"/>
        </w:numPr>
        <w:spacing w:after="200"/>
        <w:ind w:left="284"/>
        <w:rPr>
          <w:sz w:val="20"/>
          <w:szCs w:val="20"/>
        </w:rPr>
      </w:pPr>
      <w:r w:rsidRPr="009C4472">
        <w:rPr>
          <w:sz w:val="20"/>
          <w:szCs w:val="20"/>
        </w:rPr>
        <w:t>Określone w formularzu cenowym rodzaje i ilości przesyłek w ramach świadczonych usług mają charakter jedynie szacunkowy, maksymalny i nie stanowią podstawy dla Wykonawcy do jakichkolwiek roszczeń, jeżeli Zamawiający nie wykona w całości przedmiotu zamówienia. Wynagrodzenie za świadczone usługi przysługiwać będzie za rzeczywiście zrealizowaną usługę zgodnie z cenami jednostkowymi określonymi przez wykonawcę w ofercie z zastrzeżeniem że minimalna wartość zamówienia, do realizacji której zobowiązany jest Zamawiający, wynosi nie mniej niż 50%</w:t>
      </w:r>
      <w:r w:rsidRPr="009C4472">
        <w:rPr>
          <w:b/>
          <w:bCs/>
          <w:sz w:val="20"/>
          <w:szCs w:val="20"/>
        </w:rPr>
        <w:t xml:space="preserve"> </w:t>
      </w:r>
      <w:r w:rsidRPr="009C4472">
        <w:rPr>
          <w:sz w:val="20"/>
          <w:szCs w:val="20"/>
        </w:rPr>
        <w:t>maksymalnego wynagrodzenia brutto.</w:t>
      </w:r>
      <w:r w:rsidRPr="009C4472">
        <w:rPr>
          <w:b/>
          <w:bCs/>
          <w:sz w:val="20"/>
          <w:szCs w:val="20"/>
        </w:rPr>
        <w:t xml:space="preserve"> </w:t>
      </w:r>
      <w:r w:rsidRPr="009C4472">
        <w:rPr>
          <w:sz w:val="20"/>
          <w:szCs w:val="20"/>
        </w:rPr>
        <w:t>W sytuacji, gdy środki finansowe określone w umowie nie zostaną w pełni wykorzystane powyżej minimalnej wartości, Wykonawcy nie będą przysługiwały z tego tytułu względem Zamawiającego żadne roszczenia.</w:t>
      </w:r>
    </w:p>
    <w:p w14:paraId="6FAE57EE" w14:textId="4F1D42D8" w:rsidR="009C4472" w:rsidRPr="009C4472" w:rsidRDefault="009C4472" w:rsidP="002E4173">
      <w:pPr>
        <w:pStyle w:val="Akapitzlist"/>
        <w:numPr>
          <w:ilvl w:val="0"/>
          <w:numId w:val="1"/>
        </w:numPr>
        <w:spacing w:after="200"/>
        <w:ind w:left="284"/>
        <w:jc w:val="both"/>
        <w:rPr>
          <w:sz w:val="20"/>
          <w:szCs w:val="20"/>
        </w:rPr>
      </w:pPr>
      <w:r w:rsidRPr="009C4472">
        <w:rPr>
          <w:sz w:val="20"/>
          <w:szCs w:val="20"/>
        </w:rPr>
        <w:t>Usługi pocztowe objęte przedmiotem zamówienia realizowane będą z uwzględnieniem:</w:t>
      </w:r>
    </w:p>
    <w:p w14:paraId="0E7044FE" w14:textId="07062341" w:rsidR="009C4472" w:rsidRPr="009C4472" w:rsidRDefault="009C4472" w:rsidP="0048549D">
      <w:pPr>
        <w:pStyle w:val="Akapitzlist"/>
        <w:numPr>
          <w:ilvl w:val="0"/>
          <w:numId w:val="11"/>
        </w:numPr>
        <w:jc w:val="both"/>
        <w:rPr>
          <w:sz w:val="20"/>
          <w:szCs w:val="20"/>
        </w:rPr>
      </w:pPr>
      <w:r w:rsidRPr="009C4472">
        <w:rPr>
          <w:sz w:val="20"/>
          <w:szCs w:val="20"/>
        </w:rPr>
        <w:t>aktualnie obowiązujących przepisów prawa regulujących wykonanie usług pocztowych tj.</w:t>
      </w:r>
    </w:p>
    <w:p w14:paraId="04137DBF" w14:textId="3CC4F4B4" w:rsidR="009C4472" w:rsidRPr="00B000CB" w:rsidRDefault="009C4472" w:rsidP="00B000CB">
      <w:pPr>
        <w:pStyle w:val="Akapitzlist"/>
        <w:numPr>
          <w:ilvl w:val="0"/>
          <w:numId w:val="7"/>
        </w:numPr>
        <w:jc w:val="both"/>
        <w:rPr>
          <w:sz w:val="20"/>
          <w:szCs w:val="20"/>
        </w:rPr>
      </w:pPr>
      <w:r w:rsidRPr="00B000CB">
        <w:rPr>
          <w:sz w:val="20"/>
          <w:szCs w:val="20"/>
        </w:rPr>
        <w:t>Ustawa z dnia 23 listopada 2012 roku – Prawo pocztowe (</w:t>
      </w:r>
      <w:proofErr w:type="spellStart"/>
      <w:r w:rsidR="008A532A">
        <w:rPr>
          <w:sz w:val="20"/>
          <w:szCs w:val="20"/>
        </w:rPr>
        <w:t>t.j</w:t>
      </w:r>
      <w:proofErr w:type="spellEnd"/>
      <w:r w:rsidR="008A532A">
        <w:rPr>
          <w:sz w:val="20"/>
          <w:szCs w:val="20"/>
        </w:rPr>
        <w:t xml:space="preserve">. </w:t>
      </w:r>
      <w:r w:rsidR="008A532A" w:rsidRPr="008A532A">
        <w:rPr>
          <w:sz w:val="20"/>
          <w:szCs w:val="20"/>
        </w:rPr>
        <w:t>Dz.U.</w:t>
      </w:r>
      <w:r w:rsidR="000B7B3A">
        <w:rPr>
          <w:sz w:val="20"/>
          <w:szCs w:val="20"/>
        </w:rPr>
        <w:t xml:space="preserve"> </w:t>
      </w:r>
      <w:r w:rsidR="00AA2FD6">
        <w:rPr>
          <w:sz w:val="20"/>
          <w:szCs w:val="20"/>
        </w:rPr>
        <w:t xml:space="preserve">z </w:t>
      </w:r>
      <w:r w:rsidR="008A532A" w:rsidRPr="008A532A">
        <w:rPr>
          <w:sz w:val="20"/>
          <w:szCs w:val="20"/>
        </w:rPr>
        <w:t>202</w:t>
      </w:r>
      <w:r w:rsidR="00967ADD">
        <w:rPr>
          <w:sz w:val="20"/>
          <w:szCs w:val="20"/>
        </w:rPr>
        <w:t>3</w:t>
      </w:r>
      <w:r w:rsidR="008A532A">
        <w:rPr>
          <w:sz w:val="20"/>
          <w:szCs w:val="20"/>
        </w:rPr>
        <w:t xml:space="preserve"> r</w:t>
      </w:r>
      <w:r w:rsidR="008A532A" w:rsidRPr="008A532A">
        <w:rPr>
          <w:sz w:val="20"/>
          <w:szCs w:val="20"/>
        </w:rPr>
        <w:t>.</w:t>
      </w:r>
      <w:r w:rsidR="008A532A">
        <w:rPr>
          <w:sz w:val="20"/>
          <w:szCs w:val="20"/>
        </w:rPr>
        <w:t xml:space="preserve">, poz. </w:t>
      </w:r>
      <w:r w:rsidR="00967ADD">
        <w:rPr>
          <w:sz w:val="20"/>
          <w:szCs w:val="20"/>
        </w:rPr>
        <w:t>1640</w:t>
      </w:r>
      <w:r w:rsidRPr="00B000CB">
        <w:rPr>
          <w:sz w:val="20"/>
          <w:szCs w:val="20"/>
        </w:rPr>
        <w:t>);</w:t>
      </w:r>
    </w:p>
    <w:p w14:paraId="7ACBC813" w14:textId="1FFF5F77" w:rsidR="009C4472" w:rsidRPr="00B000CB" w:rsidRDefault="009C4472" w:rsidP="00B000CB">
      <w:pPr>
        <w:pStyle w:val="Akapitzlist"/>
        <w:numPr>
          <w:ilvl w:val="0"/>
          <w:numId w:val="7"/>
        </w:numPr>
        <w:jc w:val="both"/>
        <w:rPr>
          <w:sz w:val="20"/>
          <w:szCs w:val="20"/>
        </w:rPr>
      </w:pPr>
      <w:r w:rsidRPr="00B000CB">
        <w:rPr>
          <w:sz w:val="20"/>
          <w:szCs w:val="20"/>
        </w:rPr>
        <w:t>Rozporządzenie Ministra Administracji i Cyfryzacji z dnia 29 kwietnia 2013 roku w sprawie warunków wykonywania usług powszechnych przez operatora wyznaczonego (</w:t>
      </w:r>
      <w:proofErr w:type="spellStart"/>
      <w:r w:rsidR="00906CFC">
        <w:rPr>
          <w:sz w:val="20"/>
          <w:szCs w:val="20"/>
        </w:rPr>
        <w:t>t.j</w:t>
      </w:r>
      <w:proofErr w:type="spellEnd"/>
      <w:r w:rsidR="00906CFC">
        <w:rPr>
          <w:sz w:val="20"/>
          <w:szCs w:val="20"/>
        </w:rPr>
        <w:t xml:space="preserve">. </w:t>
      </w:r>
      <w:r w:rsidR="00906CFC" w:rsidRPr="00906CFC">
        <w:rPr>
          <w:sz w:val="20"/>
          <w:szCs w:val="20"/>
        </w:rPr>
        <w:t>Dz.U.</w:t>
      </w:r>
      <w:r w:rsidR="00AA2FD6">
        <w:rPr>
          <w:sz w:val="20"/>
          <w:szCs w:val="20"/>
        </w:rPr>
        <w:t xml:space="preserve"> z </w:t>
      </w:r>
      <w:r w:rsidR="00906CFC" w:rsidRPr="00906CFC">
        <w:rPr>
          <w:sz w:val="20"/>
          <w:szCs w:val="20"/>
        </w:rPr>
        <w:t>2020</w:t>
      </w:r>
      <w:r w:rsidR="00906CFC">
        <w:rPr>
          <w:sz w:val="20"/>
          <w:szCs w:val="20"/>
        </w:rPr>
        <w:t xml:space="preserve"> r</w:t>
      </w:r>
      <w:r w:rsidR="00906CFC" w:rsidRPr="00906CFC">
        <w:rPr>
          <w:sz w:val="20"/>
          <w:szCs w:val="20"/>
        </w:rPr>
        <w:t>.</w:t>
      </w:r>
      <w:r w:rsidR="00906CFC">
        <w:rPr>
          <w:sz w:val="20"/>
          <w:szCs w:val="20"/>
        </w:rPr>
        <w:t xml:space="preserve">, poz. </w:t>
      </w:r>
      <w:r w:rsidR="00906CFC" w:rsidRPr="00906CFC">
        <w:rPr>
          <w:sz w:val="20"/>
          <w:szCs w:val="20"/>
        </w:rPr>
        <w:t>1026</w:t>
      </w:r>
      <w:r w:rsidRPr="00B000CB">
        <w:rPr>
          <w:sz w:val="20"/>
          <w:szCs w:val="20"/>
        </w:rPr>
        <w:t xml:space="preserve">); </w:t>
      </w:r>
    </w:p>
    <w:p w14:paraId="76C769E0" w14:textId="59941297" w:rsidR="009C4472" w:rsidRPr="00B92164" w:rsidRDefault="009C4472" w:rsidP="00B000CB">
      <w:pPr>
        <w:pStyle w:val="Akapitzlist"/>
        <w:numPr>
          <w:ilvl w:val="0"/>
          <w:numId w:val="7"/>
        </w:numPr>
        <w:jc w:val="both"/>
        <w:rPr>
          <w:sz w:val="20"/>
          <w:szCs w:val="20"/>
        </w:rPr>
      </w:pPr>
      <w:r w:rsidRPr="00B92164">
        <w:rPr>
          <w:sz w:val="20"/>
          <w:szCs w:val="20"/>
        </w:rPr>
        <w:t>Rozporządzenie Ministra Administracji i Cyfryzacji z dnia 26 listopada 2013 roku w sprawie reklamacji usługi pocztowej (</w:t>
      </w:r>
      <w:proofErr w:type="spellStart"/>
      <w:r w:rsidR="000A3205" w:rsidRPr="00B92164">
        <w:rPr>
          <w:sz w:val="20"/>
          <w:szCs w:val="20"/>
        </w:rPr>
        <w:t>t.j</w:t>
      </w:r>
      <w:proofErr w:type="spellEnd"/>
      <w:r w:rsidR="000A3205" w:rsidRPr="00B92164">
        <w:rPr>
          <w:sz w:val="20"/>
          <w:szCs w:val="20"/>
        </w:rPr>
        <w:t>. Dz.U.</w:t>
      </w:r>
      <w:r w:rsidR="000B7B3A" w:rsidRPr="00B92164">
        <w:rPr>
          <w:sz w:val="20"/>
          <w:szCs w:val="20"/>
        </w:rPr>
        <w:t xml:space="preserve"> z </w:t>
      </w:r>
      <w:r w:rsidR="000A3205" w:rsidRPr="00B92164">
        <w:rPr>
          <w:sz w:val="20"/>
          <w:szCs w:val="20"/>
        </w:rPr>
        <w:t>2019 r., poz. 474</w:t>
      </w:r>
      <w:r w:rsidRPr="00B92164">
        <w:rPr>
          <w:sz w:val="20"/>
          <w:szCs w:val="20"/>
        </w:rPr>
        <w:t>);</w:t>
      </w:r>
    </w:p>
    <w:p w14:paraId="5B35A2A5" w14:textId="105EF1B6" w:rsidR="009C4472" w:rsidRPr="00C3224C" w:rsidRDefault="009C4472" w:rsidP="00B000CB">
      <w:pPr>
        <w:pStyle w:val="Akapitzlist"/>
        <w:numPr>
          <w:ilvl w:val="0"/>
          <w:numId w:val="7"/>
        </w:numPr>
        <w:jc w:val="both"/>
        <w:rPr>
          <w:sz w:val="20"/>
          <w:szCs w:val="20"/>
        </w:rPr>
      </w:pPr>
      <w:r w:rsidRPr="00B92164">
        <w:rPr>
          <w:sz w:val="20"/>
          <w:szCs w:val="20"/>
        </w:rPr>
        <w:t>Ustawa z dnia 29 sierpnia 1997 roku Ordynacja Podatkowa (</w:t>
      </w:r>
      <w:proofErr w:type="spellStart"/>
      <w:r w:rsidR="000B7B3A" w:rsidRPr="00B92164">
        <w:rPr>
          <w:sz w:val="20"/>
          <w:szCs w:val="20"/>
        </w:rPr>
        <w:t>t.j</w:t>
      </w:r>
      <w:proofErr w:type="spellEnd"/>
      <w:r w:rsidR="000B7B3A" w:rsidRPr="00B92164">
        <w:rPr>
          <w:sz w:val="20"/>
          <w:szCs w:val="20"/>
        </w:rPr>
        <w:t>. Dz</w:t>
      </w:r>
      <w:r w:rsidR="000B7B3A" w:rsidRPr="00C3224C">
        <w:rPr>
          <w:sz w:val="20"/>
          <w:szCs w:val="20"/>
        </w:rPr>
        <w:t xml:space="preserve">.U. </w:t>
      </w:r>
      <w:r w:rsidR="00AA2FD6" w:rsidRPr="00C3224C">
        <w:rPr>
          <w:sz w:val="20"/>
          <w:szCs w:val="20"/>
        </w:rPr>
        <w:t xml:space="preserve">z </w:t>
      </w:r>
      <w:r w:rsidR="000B7B3A" w:rsidRPr="00C3224C">
        <w:rPr>
          <w:sz w:val="20"/>
          <w:szCs w:val="20"/>
        </w:rPr>
        <w:t>202</w:t>
      </w:r>
      <w:r w:rsidR="00323A52" w:rsidRPr="00C3224C">
        <w:rPr>
          <w:sz w:val="20"/>
          <w:szCs w:val="20"/>
        </w:rPr>
        <w:t>3</w:t>
      </w:r>
      <w:r w:rsidR="000B7B3A" w:rsidRPr="00C3224C">
        <w:rPr>
          <w:sz w:val="20"/>
          <w:szCs w:val="20"/>
        </w:rPr>
        <w:t xml:space="preserve"> r., poz. </w:t>
      </w:r>
      <w:r w:rsidR="007F541A" w:rsidRPr="00C3224C">
        <w:rPr>
          <w:sz w:val="20"/>
          <w:szCs w:val="20"/>
        </w:rPr>
        <w:t>2</w:t>
      </w:r>
      <w:r w:rsidR="00323A52" w:rsidRPr="00C3224C">
        <w:rPr>
          <w:sz w:val="20"/>
          <w:szCs w:val="20"/>
        </w:rPr>
        <w:t>383</w:t>
      </w:r>
      <w:r w:rsidR="00271096" w:rsidRPr="00C3224C">
        <w:rPr>
          <w:sz w:val="20"/>
          <w:szCs w:val="20"/>
          <w:shd w:val="clear" w:color="auto" w:fill="FFFFFF"/>
        </w:rPr>
        <w:t xml:space="preserve"> z </w:t>
      </w:r>
      <w:proofErr w:type="spellStart"/>
      <w:r w:rsidR="00271096" w:rsidRPr="00C3224C">
        <w:rPr>
          <w:sz w:val="20"/>
          <w:szCs w:val="20"/>
          <w:shd w:val="clear" w:color="auto" w:fill="FFFFFF"/>
        </w:rPr>
        <w:t>późn</w:t>
      </w:r>
      <w:proofErr w:type="spellEnd"/>
      <w:r w:rsidR="00271096" w:rsidRPr="00C3224C">
        <w:rPr>
          <w:sz w:val="20"/>
          <w:szCs w:val="20"/>
          <w:shd w:val="clear" w:color="auto" w:fill="FFFFFF"/>
        </w:rPr>
        <w:t>. zm.</w:t>
      </w:r>
      <w:r w:rsidR="000B7B3A" w:rsidRPr="00C3224C">
        <w:rPr>
          <w:sz w:val="20"/>
          <w:szCs w:val="20"/>
        </w:rPr>
        <w:t>)</w:t>
      </w:r>
      <w:r w:rsidRPr="00C3224C">
        <w:rPr>
          <w:sz w:val="20"/>
          <w:szCs w:val="20"/>
        </w:rPr>
        <w:t>;</w:t>
      </w:r>
    </w:p>
    <w:p w14:paraId="33AD7FEA" w14:textId="1BDED450" w:rsidR="009C4472" w:rsidRPr="00C3224C" w:rsidRDefault="009C4472" w:rsidP="00B000CB">
      <w:pPr>
        <w:pStyle w:val="Akapitzlist"/>
        <w:numPr>
          <w:ilvl w:val="0"/>
          <w:numId w:val="7"/>
        </w:numPr>
        <w:jc w:val="both"/>
        <w:rPr>
          <w:sz w:val="20"/>
          <w:szCs w:val="20"/>
        </w:rPr>
      </w:pPr>
      <w:r w:rsidRPr="00C3224C">
        <w:rPr>
          <w:sz w:val="20"/>
          <w:szCs w:val="20"/>
        </w:rPr>
        <w:lastRenderedPageBreak/>
        <w:t>Ustawa z dnia 14 czerwca 1960 roku Kodeks Postępowania Administracyjnego (</w:t>
      </w:r>
      <w:proofErr w:type="spellStart"/>
      <w:r w:rsidR="00B000CB" w:rsidRPr="00C3224C">
        <w:rPr>
          <w:sz w:val="20"/>
          <w:szCs w:val="20"/>
        </w:rPr>
        <w:t>t.j</w:t>
      </w:r>
      <w:proofErr w:type="spellEnd"/>
      <w:r w:rsidR="00B000CB" w:rsidRPr="00C3224C">
        <w:rPr>
          <w:sz w:val="20"/>
          <w:szCs w:val="20"/>
        </w:rPr>
        <w:t>.</w:t>
      </w:r>
      <w:r w:rsidRPr="00C3224C">
        <w:rPr>
          <w:sz w:val="20"/>
          <w:szCs w:val="20"/>
        </w:rPr>
        <w:t xml:space="preserve"> Dz. U. z </w:t>
      </w:r>
      <w:r w:rsidR="00B000CB" w:rsidRPr="00C3224C">
        <w:rPr>
          <w:sz w:val="20"/>
          <w:szCs w:val="20"/>
        </w:rPr>
        <w:t>202</w:t>
      </w:r>
      <w:r w:rsidR="00E22D8C">
        <w:rPr>
          <w:sz w:val="20"/>
          <w:szCs w:val="20"/>
        </w:rPr>
        <w:t>4</w:t>
      </w:r>
      <w:r w:rsidR="00B000CB" w:rsidRPr="00C3224C">
        <w:rPr>
          <w:sz w:val="20"/>
          <w:szCs w:val="20"/>
        </w:rPr>
        <w:t xml:space="preserve"> r.</w:t>
      </w:r>
      <w:r w:rsidRPr="00C3224C">
        <w:rPr>
          <w:sz w:val="20"/>
          <w:szCs w:val="20"/>
        </w:rPr>
        <w:t xml:space="preserve">, poz. </w:t>
      </w:r>
      <w:r w:rsidR="00E22D8C">
        <w:rPr>
          <w:sz w:val="20"/>
          <w:szCs w:val="20"/>
        </w:rPr>
        <w:t>572</w:t>
      </w:r>
      <w:r w:rsidR="00271096" w:rsidRPr="00C3224C">
        <w:rPr>
          <w:sz w:val="20"/>
          <w:szCs w:val="20"/>
        </w:rPr>
        <w:t xml:space="preserve"> z </w:t>
      </w:r>
      <w:proofErr w:type="spellStart"/>
      <w:r w:rsidR="00271096" w:rsidRPr="00C3224C">
        <w:rPr>
          <w:sz w:val="20"/>
          <w:szCs w:val="20"/>
        </w:rPr>
        <w:t>późn</w:t>
      </w:r>
      <w:proofErr w:type="spellEnd"/>
      <w:r w:rsidR="00271096" w:rsidRPr="00C3224C">
        <w:rPr>
          <w:sz w:val="20"/>
          <w:szCs w:val="20"/>
        </w:rPr>
        <w:t>. zm.</w:t>
      </w:r>
      <w:r w:rsidRPr="00C3224C">
        <w:rPr>
          <w:sz w:val="20"/>
          <w:szCs w:val="20"/>
        </w:rPr>
        <w:t xml:space="preserve">); </w:t>
      </w:r>
    </w:p>
    <w:p w14:paraId="22110409" w14:textId="3F7295B0" w:rsidR="009C4472" w:rsidRPr="00B92164" w:rsidRDefault="000B7B3A" w:rsidP="00B000CB">
      <w:pPr>
        <w:pStyle w:val="Akapitzlist"/>
        <w:numPr>
          <w:ilvl w:val="0"/>
          <w:numId w:val="7"/>
        </w:numPr>
        <w:jc w:val="both"/>
        <w:rPr>
          <w:sz w:val="20"/>
          <w:szCs w:val="20"/>
        </w:rPr>
      </w:pPr>
      <w:r w:rsidRPr="00C3224C">
        <w:rPr>
          <w:sz w:val="20"/>
          <w:szCs w:val="20"/>
        </w:rPr>
        <w:t>U</w:t>
      </w:r>
      <w:r w:rsidR="009C4472" w:rsidRPr="00C3224C">
        <w:rPr>
          <w:sz w:val="20"/>
          <w:szCs w:val="20"/>
        </w:rPr>
        <w:t>staw</w:t>
      </w:r>
      <w:r w:rsidRPr="00C3224C">
        <w:rPr>
          <w:sz w:val="20"/>
          <w:szCs w:val="20"/>
        </w:rPr>
        <w:t>a</w:t>
      </w:r>
      <w:r w:rsidR="009C4472" w:rsidRPr="00C3224C">
        <w:rPr>
          <w:sz w:val="20"/>
          <w:szCs w:val="20"/>
        </w:rPr>
        <w:t xml:space="preserve"> z dnia 17 listopada 1964 roku Kodeks postępowania cywilnego ( </w:t>
      </w:r>
      <w:proofErr w:type="spellStart"/>
      <w:r w:rsidRPr="00C3224C">
        <w:rPr>
          <w:sz w:val="20"/>
          <w:szCs w:val="20"/>
        </w:rPr>
        <w:t>t.j</w:t>
      </w:r>
      <w:proofErr w:type="spellEnd"/>
      <w:r w:rsidRPr="00C3224C">
        <w:rPr>
          <w:sz w:val="20"/>
          <w:szCs w:val="20"/>
        </w:rPr>
        <w:t>. Dz.U.</w:t>
      </w:r>
      <w:r w:rsidR="00AA2FD6" w:rsidRPr="00C3224C">
        <w:rPr>
          <w:sz w:val="20"/>
          <w:szCs w:val="20"/>
        </w:rPr>
        <w:t xml:space="preserve"> z </w:t>
      </w:r>
      <w:r w:rsidRPr="00C3224C">
        <w:rPr>
          <w:sz w:val="20"/>
          <w:szCs w:val="20"/>
        </w:rPr>
        <w:t>202</w:t>
      </w:r>
      <w:r w:rsidR="00E22D8C">
        <w:rPr>
          <w:sz w:val="20"/>
          <w:szCs w:val="20"/>
        </w:rPr>
        <w:t>4</w:t>
      </w:r>
      <w:r w:rsidRPr="00C3224C">
        <w:rPr>
          <w:sz w:val="20"/>
          <w:szCs w:val="20"/>
        </w:rPr>
        <w:t xml:space="preserve"> r.,</w:t>
      </w:r>
      <w:r w:rsidR="00AA2FD6" w:rsidRPr="00C3224C">
        <w:rPr>
          <w:sz w:val="20"/>
          <w:szCs w:val="20"/>
        </w:rPr>
        <w:t xml:space="preserve"> </w:t>
      </w:r>
      <w:r w:rsidRPr="00C3224C">
        <w:rPr>
          <w:sz w:val="20"/>
          <w:szCs w:val="20"/>
        </w:rPr>
        <w:t>poz.1</w:t>
      </w:r>
      <w:r w:rsidR="001758D0" w:rsidRPr="00C3224C">
        <w:rPr>
          <w:sz w:val="20"/>
          <w:szCs w:val="20"/>
        </w:rPr>
        <w:t>5</w:t>
      </w:r>
      <w:r w:rsidR="00E22D8C">
        <w:rPr>
          <w:sz w:val="20"/>
          <w:szCs w:val="20"/>
        </w:rPr>
        <w:t>68</w:t>
      </w:r>
      <w:r w:rsidR="00271096" w:rsidRPr="00C3224C">
        <w:rPr>
          <w:sz w:val="20"/>
          <w:szCs w:val="20"/>
        </w:rPr>
        <w:t xml:space="preserve"> </w:t>
      </w:r>
      <w:r w:rsidR="00271096" w:rsidRPr="00B92164">
        <w:rPr>
          <w:sz w:val="20"/>
          <w:szCs w:val="20"/>
        </w:rPr>
        <w:t>z</w:t>
      </w:r>
      <w:r w:rsidR="00650000">
        <w:rPr>
          <w:sz w:val="20"/>
          <w:szCs w:val="20"/>
        </w:rPr>
        <w:t> </w:t>
      </w:r>
      <w:proofErr w:type="spellStart"/>
      <w:r w:rsidR="00271096" w:rsidRPr="00B92164">
        <w:rPr>
          <w:sz w:val="20"/>
          <w:szCs w:val="20"/>
        </w:rPr>
        <w:t>późn</w:t>
      </w:r>
      <w:proofErr w:type="spellEnd"/>
      <w:r w:rsidR="00271096" w:rsidRPr="00B92164">
        <w:rPr>
          <w:sz w:val="20"/>
          <w:szCs w:val="20"/>
        </w:rPr>
        <w:t>. zm.</w:t>
      </w:r>
      <w:r w:rsidRPr="00B92164">
        <w:rPr>
          <w:sz w:val="20"/>
          <w:szCs w:val="20"/>
        </w:rPr>
        <w:t>)</w:t>
      </w:r>
      <w:r w:rsidR="00B000CB" w:rsidRPr="00B92164">
        <w:rPr>
          <w:sz w:val="20"/>
          <w:szCs w:val="20"/>
        </w:rPr>
        <w:t>;</w:t>
      </w:r>
    </w:p>
    <w:p w14:paraId="01D48073" w14:textId="21F051B6" w:rsidR="009C4472" w:rsidRPr="00B92164" w:rsidRDefault="009C4472" w:rsidP="00B000CB">
      <w:pPr>
        <w:pStyle w:val="Akapitzlist"/>
        <w:numPr>
          <w:ilvl w:val="0"/>
          <w:numId w:val="7"/>
        </w:numPr>
        <w:jc w:val="both"/>
        <w:rPr>
          <w:sz w:val="20"/>
          <w:szCs w:val="20"/>
        </w:rPr>
      </w:pPr>
      <w:r w:rsidRPr="00B92164">
        <w:rPr>
          <w:sz w:val="20"/>
          <w:szCs w:val="20"/>
        </w:rPr>
        <w:t>wymagań wynikających z umowy i opisu przedmiotu zamówienia</w:t>
      </w:r>
      <w:r w:rsidR="00B000CB" w:rsidRPr="00B92164">
        <w:rPr>
          <w:sz w:val="20"/>
          <w:szCs w:val="20"/>
        </w:rPr>
        <w:t>;</w:t>
      </w:r>
    </w:p>
    <w:p w14:paraId="50507193" w14:textId="32BB150E" w:rsidR="009C4472" w:rsidRPr="00B000CB" w:rsidRDefault="009C4472" w:rsidP="00B000CB">
      <w:pPr>
        <w:pStyle w:val="Akapitzlist"/>
        <w:numPr>
          <w:ilvl w:val="0"/>
          <w:numId w:val="7"/>
        </w:numPr>
        <w:jc w:val="both"/>
        <w:rPr>
          <w:sz w:val="20"/>
          <w:szCs w:val="20"/>
        </w:rPr>
      </w:pPr>
      <w:r w:rsidRPr="00B92164">
        <w:rPr>
          <w:sz w:val="20"/>
          <w:szCs w:val="20"/>
        </w:rPr>
        <w:t xml:space="preserve">oraz regulaminu świadczenia usług pocztowych obowiązującego u danego Wykonawcy, z tym zastrzeżeniem że w przypadku jakichkolwiek rozbieżności lub sprzeczności pomiędzy regulaminem </w:t>
      </w:r>
      <w:r w:rsidRPr="00B000CB">
        <w:rPr>
          <w:sz w:val="20"/>
          <w:szCs w:val="20"/>
        </w:rPr>
        <w:t>usług pocztowych Wykonawcy, a opisem przedmiotu zamówienia i umową zawartą w wyniku przedmiotowego postępowania, bezwzględne pierwszeństwo mają postanowienia opisu przedmiotu zamówienia i umowy, które wyłączają postanowienia regulaminu usług pocztowych w tym zakresie. Postanowienia regulaminu nie będą miały zastosowania w zakresie jakim utrudniają lub uniemożliwiają realizację postanowień opisu przedmiotu zamówienia i umowy.</w:t>
      </w:r>
    </w:p>
    <w:p w14:paraId="6824CD85" w14:textId="27DE600A" w:rsidR="009C4472" w:rsidRPr="002E4173" w:rsidRDefault="009C4472" w:rsidP="002E4173">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Wymagane jest, by przesyłki pocztowe w obrocie krajowym doręczane były przez Wykonawcę w terminach określonych w Rozporządzeniu Ministra Administracji i Cyfryzacji z dnia 29 kwietnia 2013 r. w sprawie warunków wykonywania usług powszechnych przez operatora wyznaczonego (</w:t>
      </w:r>
      <w:r w:rsidR="003615A2">
        <w:rPr>
          <w:rFonts w:eastAsiaTheme="minorHAnsi"/>
          <w:sz w:val="20"/>
          <w:szCs w:val="20"/>
          <w:lang w:eastAsia="en-US"/>
        </w:rPr>
        <w:t xml:space="preserve">t. j. </w:t>
      </w:r>
      <w:r w:rsidRPr="002E4173">
        <w:rPr>
          <w:rFonts w:eastAsiaTheme="minorHAnsi"/>
          <w:sz w:val="20"/>
          <w:szCs w:val="20"/>
          <w:lang w:eastAsia="en-US"/>
        </w:rPr>
        <w:t>Dz.U. z 2020 r.</w:t>
      </w:r>
      <w:r w:rsidR="002E4173">
        <w:rPr>
          <w:rFonts w:eastAsiaTheme="minorHAnsi"/>
          <w:sz w:val="20"/>
          <w:szCs w:val="20"/>
          <w:lang w:eastAsia="en-US"/>
        </w:rPr>
        <w:t>,</w:t>
      </w:r>
      <w:r w:rsidRPr="002E4173">
        <w:rPr>
          <w:rFonts w:eastAsiaTheme="minorHAnsi"/>
          <w:sz w:val="20"/>
          <w:szCs w:val="20"/>
          <w:lang w:eastAsia="en-US"/>
        </w:rPr>
        <w:t xml:space="preserve"> poz. 1026)</w:t>
      </w:r>
      <w:r w:rsidR="002E4173">
        <w:rPr>
          <w:rFonts w:eastAsiaTheme="minorHAnsi"/>
          <w:sz w:val="20"/>
          <w:szCs w:val="20"/>
          <w:lang w:eastAsia="en-US"/>
        </w:rPr>
        <w:t>.</w:t>
      </w:r>
    </w:p>
    <w:p w14:paraId="3B4D5AA3" w14:textId="4A66DC96" w:rsidR="009C4472" w:rsidRPr="002E4173" w:rsidRDefault="009C4472" w:rsidP="002E4173">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Wykonawca będzie doręczał do siedziby Zamawiającego pokwitowane przez adresata „potwierdzenie odbioru” niezwłocznie po dokonaniu doręczenia przesyłki</w:t>
      </w:r>
      <w:r w:rsidR="002E4173">
        <w:rPr>
          <w:rFonts w:eastAsiaTheme="minorHAnsi"/>
          <w:sz w:val="20"/>
          <w:szCs w:val="20"/>
          <w:lang w:eastAsia="en-US"/>
        </w:rPr>
        <w:t>.</w:t>
      </w:r>
    </w:p>
    <w:p w14:paraId="513D40AA" w14:textId="4AE43317" w:rsidR="009C4472" w:rsidRPr="002E4173" w:rsidRDefault="009C4472" w:rsidP="002E4173">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 xml:space="preserve">W przypadku nieobecności adresata, przedstawiciel Wykonawcy pozostawia zawiadomienie (pierwsze awizo) o prośbie dostarczenia przesyłki ze wskazaniem gdzie i kiedy adresat może odebrać przesyłkę. Termin do odbioru przesyłki przez adresata wynosi 14 dni liczonych od następnego dnia po dniu pozostawienia pierwszego awizo, w tym terminie przesyłka jest awizowana powtórnie. Po upływie terminu odbioru, przesyłka zwracana jest Zamawiającemu wraz z podaniem przyczyny nie odebrania przez adresata (zgodnie z art. 150 Ordynacji podatkowej bądź art. 44 Kodeksu postępowania administracyjnego). </w:t>
      </w:r>
    </w:p>
    <w:p w14:paraId="683AD774" w14:textId="3C225E10" w:rsidR="009C4472" w:rsidRPr="00C3224C" w:rsidRDefault="009C4472" w:rsidP="002E4173">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 xml:space="preserve">Zamawiający wymaga, </w:t>
      </w:r>
      <w:r w:rsidRPr="00C3224C">
        <w:rPr>
          <w:rFonts w:eastAsiaTheme="minorHAnsi"/>
          <w:sz w:val="20"/>
          <w:szCs w:val="20"/>
          <w:lang w:eastAsia="en-US"/>
        </w:rPr>
        <w:t>aby punkty odbioru niedoręczonych pod adres przesyłek (awizowanych), znajdowały się na terenie każdej gminy</w:t>
      </w:r>
      <w:r w:rsidR="00146226" w:rsidRPr="00C3224C">
        <w:rPr>
          <w:rFonts w:eastAsiaTheme="minorHAnsi"/>
          <w:sz w:val="20"/>
          <w:szCs w:val="20"/>
          <w:lang w:eastAsia="en-US"/>
        </w:rPr>
        <w:t>, przy czym zamawiający wymaga aby Wykonawca dysponował na trenie Miasta Nowego Sącza minimum 4 własnymi punktami odbioru niedoręczonych przesyłek awizowanych (awizo).</w:t>
      </w:r>
    </w:p>
    <w:p w14:paraId="4303F817" w14:textId="043D1CD5" w:rsidR="002E4173" w:rsidRDefault="009C4472" w:rsidP="009C4472">
      <w:pPr>
        <w:pStyle w:val="Akapitzlist"/>
        <w:numPr>
          <w:ilvl w:val="0"/>
          <w:numId w:val="1"/>
        </w:numPr>
        <w:spacing w:after="200"/>
        <w:ind w:left="284"/>
        <w:jc w:val="both"/>
        <w:rPr>
          <w:rFonts w:eastAsiaTheme="minorHAnsi"/>
          <w:sz w:val="20"/>
          <w:szCs w:val="20"/>
          <w:lang w:eastAsia="en-US"/>
        </w:rPr>
      </w:pPr>
      <w:r w:rsidRPr="00C3224C">
        <w:rPr>
          <w:rFonts w:eastAsiaTheme="minorHAnsi"/>
          <w:sz w:val="20"/>
          <w:szCs w:val="20"/>
          <w:lang w:eastAsia="en-US"/>
        </w:rPr>
        <w:t xml:space="preserve">Zamawiający zobowiązuje się do umieszczenia na przesyłce listowej i paczce nazwy odbiorcy wraz z jego adresem (podany jednocześnie w pocztowej książce nadawczej dla przesyłek rejestrowanych), określając </w:t>
      </w:r>
      <w:r w:rsidRPr="002E4173">
        <w:rPr>
          <w:rFonts w:eastAsiaTheme="minorHAnsi"/>
          <w:sz w:val="20"/>
          <w:szCs w:val="20"/>
          <w:lang w:eastAsia="en-US"/>
        </w:rPr>
        <w:t xml:space="preserve">rodzaj przesyłki (zwykła, polecona, priorytet, zadeklarowana wartość czy ze zwrotnym poświadczeniem odbioru – ZPO), umieszczania nadruku (pieczątki) określającej pełną nazwę i adres Zamawiającego na stronie adresowej każdej nadawanej przesyłki oraz oznaczenie potwierdzające wniesienie opłaty za usługę. </w:t>
      </w:r>
    </w:p>
    <w:p w14:paraId="26143318" w14:textId="31117E47" w:rsidR="009C4472" w:rsidRPr="002E4173" w:rsidRDefault="009C4472" w:rsidP="009C4472">
      <w:pPr>
        <w:pStyle w:val="Akapitzlist"/>
        <w:numPr>
          <w:ilvl w:val="0"/>
          <w:numId w:val="1"/>
        </w:numPr>
        <w:spacing w:after="200"/>
        <w:ind w:left="284"/>
        <w:jc w:val="both"/>
        <w:rPr>
          <w:rFonts w:eastAsiaTheme="minorHAnsi"/>
          <w:sz w:val="20"/>
          <w:szCs w:val="20"/>
          <w:lang w:eastAsia="en-US"/>
        </w:rPr>
      </w:pPr>
      <w:r w:rsidRPr="002E4173">
        <w:rPr>
          <w:sz w:val="20"/>
          <w:szCs w:val="20"/>
        </w:rPr>
        <w:t xml:space="preserve">Zamawiający zobowiązuje się do nadawania przesyłek w stanie uporządkowanym, przez co należy rozumieć: </w:t>
      </w:r>
    </w:p>
    <w:p w14:paraId="6FF8EDA4" w14:textId="0314D77E" w:rsidR="009C4472" w:rsidRPr="002E4173" w:rsidRDefault="009C4472" w:rsidP="002E4173">
      <w:pPr>
        <w:pStyle w:val="Akapitzlist"/>
        <w:numPr>
          <w:ilvl w:val="0"/>
          <w:numId w:val="5"/>
        </w:numPr>
        <w:jc w:val="both"/>
        <w:rPr>
          <w:sz w:val="20"/>
          <w:szCs w:val="20"/>
        </w:rPr>
      </w:pPr>
      <w:r w:rsidRPr="002E4173">
        <w:rPr>
          <w:sz w:val="20"/>
          <w:szCs w:val="20"/>
        </w:rPr>
        <w:t>dla przesyłek rejestrowanych – wpisanie każdej przesyłki do pocztowej książki nadawczej w dwóch egzemplarzach, z których oryginał będzie przeznaczony dla Wykonawcy w celach rozliczeniowych, a</w:t>
      </w:r>
      <w:r w:rsidR="002E4173">
        <w:rPr>
          <w:sz w:val="20"/>
          <w:szCs w:val="20"/>
        </w:rPr>
        <w:t> </w:t>
      </w:r>
      <w:r w:rsidRPr="002E4173">
        <w:rPr>
          <w:sz w:val="20"/>
          <w:szCs w:val="20"/>
        </w:rPr>
        <w:t xml:space="preserve">kopia stanowić będzie dla Zamawiającego potwierdzenie nadania danej partii przesyłek, </w:t>
      </w:r>
    </w:p>
    <w:p w14:paraId="3BC1A92F" w14:textId="6C805114" w:rsidR="009C4472" w:rsidRPr="002E4173" w:rsidRDefault="009C4472" w:rsidP="002E4173">
      <w:pPr>
        <w:pStyle w:val="Akapitzlist"/>
        <w:numPr>
          <w:ilvl w:val="0"/>
          <w:numId w:val="5"/>
        </w:numPr>
        <w:jc w:val="both"/>
        <w:rPr>
          <w:sz w:val="20"/>
          <w:szCs w:val="20"/>
        </w:rPr>
      </w:pPr>
      <w:r w:rsidRPr="002E4173">
        <w:rPr>
          <w:sz w:val="20"/>
          <w:szCs w:val="20"/>
        </w:rPr>
        <w:t>dla przesyłek zwykłych - nierejestrowanych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 Wzory pocztowej książki nadawczej oraz zestawienia ilościowo - wartościowego zostaną uzgodnione z Wykonawcą.</w:t>
      </w:r>
    </w:p>
    <w:p w14:paraId="617BE306" w14:textId="003D3E3B" w:rsidR="009C4472" w:rsidRPr="002E4173" w:rsidRDefault="009C4472" w:rsidP="002E4173">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Opakowanie przesyłek listowych stanowi koperta Zamawiającego</w:t>
      </w:r>
      <w:r w:rsidR="0096790E">
        <w:rPr>
          <w:rFonts w:eastAsiaTheme="minorHAnsi"/>
          <w:sz w:val="20"/>
          <w:szCs w:val="20"/>
          <w:lang w:eastAsia="en-US"/>
        </w:rPr>
        <w:t xml:space="preserve">, </w:t>
      </w:r>
      <w:r w:rsidRPr="002E4173">
        <w:rPr>
          <w:rFonts w:eastAsiaTheme="minorHAnsi"/>
          <w:sz w:val="20"/>
          <w:szCs w:val="20"/>
          <w:lang w:eastAsia="en-US"/>
        </w:rPr>
        <w:t>odpowiednio zabezpieczona</w:t>
      </w:r>
      <w:r w:rsidR="0096790E">
        <w:rPr>
          <w:rFonts w:eastAsiaTheme="minorHAnsi"/>
          <w:sz w:val="20"/>
          <w:szCs w:val="20"/>
          <w:lang w:eastAsia="en-US"/>
        </w:rPr>
        <w:t xml:space="preserve">. </w:t>
      </w:r>
      <w:r w:rsidRPr="002E4173">
        <w:rPr>
          <w:rFonts w:eastAsiaTheme="minorHAnsi"/>
          <w:sz w:val="20"/>
          <w:szCs w:val="20"/>
          <w:lang w:eastAsia="en-US"/>
        </w:rPr>
        <w:t>Opakowanie paczki powinno stanowić zabezpieczenie przed dostępem do jej zawartości. Ponadto powinno uniemożliwiać uszkodzenie przesyłki w czasie przemieszczania. Jeśli przesyłki listowe oraz paczki wymagać będą specjalnego, odrębnego oznakowania lub opakowania właściwego dla danego Wykonawcy – Wykonawca dostarczy we własnym zakresie wszelkie materiały niezbędne do tego celu.</w:t>
      </w:r>
    </w:p>
    <w:p w14:paraId="581AC478" w14:textId="0C81DFEF" w:rsidR="009C4472" w:rsidRPr="002E4173" w:rsidRDefault="009C4472" w:rsidP="002E4173">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Zamawiający ma prawo zlecić usługę innemu operatorowi, a kosztami realizacji obciążyć Wykonawcę, jeżeli ten nie odbierze od Zamawiającego przesyłek w wyznaczonym dniu i czasie</w:t>
      </w:r>
      <w:r w:rsidR="002E4173">
        <w:rPr>
          <w:rFonts w:eastAsiaTheme="minorHAnsi"/>
          <w:sz w:val="20"/>
          <w:szCs w:val="20"/>
          <w:lang w:eastAsia="en-US"/>
        </w:rPr>
        <w:t>.</w:t>
      </w:r>
    </w:p>
    <w:p w14:paraId="594965A8" w14:textId="65ECD1E3" w:rsidR="009C4472" w:rsidRPr="002E4173" w:rsidRDefault="009C4472" w:rsidP="002E4173">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 xml:space="preserve">Nadanie przesyłek objętych przedmiotem zamówienia następować będzie w dniu ich otrzymania od Zamawiającego lub odebrania przez Wykonawcę, nie </w:t>
      </w:r>
      <w:r w:rsidR="002E4173" w:rsidRPr="002E4173">
        <w:rPr>
          <w:rFonts w:eastAsiaTheme="minorHAnsi"/>
          <w:sz w:val="20"/>
          <w:szCs w:val="20"/>
          <w:lang w:eastAsia="en-US"/>
        </w:rPr>
        <w:t>później</w:t>
      </w:r>
      <w:r w:rsidRPr="002E4173">
        <w:rPr>
          <w:rFonts w:eastAsiaTheme="minorHAnsi"/>
          <w:sz w:val="20"/>
          <w:szCs w:val="20"/>
          <w:lang w:eastAsia="en-US"/>
        </w:rPr>
        <w:t xml:space="preserve"> jednak niż w następnym dniu roboczym po dniu ich przekazania przez Zamawiającego lub odebrania przez Wykonawcę z uwzględnieniem zapisów dotyczących wymagań w zakresie czasu przebiegu przesyłek pocztowych w obrocie krajowym określonych w</w:t>
      </w:r>
      <w:r w:rsidR="002E4173">
        <w:rPr>
          <w:rFonts w:eastAsiaTheme="minorHAnsi"/>
          <w:sz w:val="20"/>
          <w:szCs w:val="20"/>
          <w:lang w:eastAsia="en-US"/>
        </w:rPr>
        <w:t> </w:t>
      </w:r>
      <w:r w:rsidRPr="002E4173">
        <w:rPr>
          <w:rFonts w:eastAsiaTheme="minorHAnsi"/>
          <w:sz w:val="20"/>
          <w:szCs w:val="20"/>
          <w:lang w:eastAsia="en-US"/>
        </w:rPr>
        <w:t xml:space="preserve">Rozporządzeniu Ministra Administracji i Cyfryzacji z dnia 29 kwietnia 2013 r. w sprawie warunków wykonywania usług powszechnych przez operatora wyznaczonego ( </w:t>
      </w:r>
      <w:proofErr w:type="spellStart"/>
      <w:r w:rsidR="00AA2FD6">
        <w:rPr>
          <w:rFonts w:eastAsiaTheme="minorHAnsi"/>
          <w:sz w:val="20"/>
          <w:szCs w:val="20"/>
          <w:lang w:eastAsia="en-US"/>
        </w:rPr>
        <w:t>t.j</w:t>
      </w:r>
      <w:proofErr w:type="spellEnd"/>
      <w:r w:rsidR="00AA2FD6">
        <w:rPr>
          <w:rFonts w:eastAsiaTheme="minorHAnsi"/>
          <w:sz w:val="20"/>
          <w:szCs w:val="20"/>
          <w:lang w:eastAsia="en-US"/>
        </w:rPr>
        <w:t xml:space="preserve">. </w:t>
      </w:r>
      <w:r w:rsidRPr="002E4173">
        <w:rPr>
          <w:rFonts w:eastAsiaTheme="minorHAnsi"/>
          <w:sz w:val="20"/>
          <w:szCs w:val="20"/>
          <w:lang w:eastAsia="en-US"/>
        </w:rPr>
        <w:t>Dz.U.</w:t>
      </w:r>
      <w:r w:rsidR="00AA2FD6">
        <w:rPr>
          <w:rFonts w:eastAsiaTheme="minorHAnsi"/>
          <w:sz w:val="20"/>
          <w:szCs w:val="20"/>
          <w:lang w:eastAsia="en-US"/>
        </w:rPr>
        <w:t xml:space="preserve"> </w:t>
      </w:r>
      <w:r w:rsidRPr="002E4173">
        <w:rPr>
          <w:rFonts w:eastAsiaTheme="minorHAnsi"/>
          <w:sz w:val="20"/>
          <w:szCs w:val="20"/>
          <w:lang w:eastAsia="en-US"/>
        </w:rPr>
        <w:t>z 2020 r.</w:t>
      </w:r>
      <w:r w:rsidR="00AA2FD6">
        <w:rPr>
          <w:rFonts w:eastAsiaTheme="minorHAnsi"/>
          <w:sz w:val="20"/>
          <w:szCs w:val="20"/>
          <w:lang w:eastAsia="en-US"/>
        </w:rPr>
        <w:t>,</w:t>
      </w:r>
      <w:r w:rsidRPr="002E4173">
        <w:rPr>
          <w:rFonts w:eastAsiaTheme="minorHAnsi"/>
          <w:sz w:val="20"/>
          <w:szCs w:val="20"/>
          <w:lang w:eastAsia="en-US"/>
        </w:rPr>
        <w:t xml:space="preserve"> poz. 1026)</w:t>
      </w:r>
      <w:r w:rsidR="002E4173">
        <w:rPr>
          <w:rFonts w:eastAsiaTheme="minorHAnsi"/>
          <w:sz w:val="20"/>
          <w:szCs w:val="20"/>
          <w:lang w:eastAsia="en-US"/>
        </w:rPr>
        <w:t>.</w:t>
      </w:r>
    </w:p>
    <w:p w14:paraId="4405014F" w14:textId="31BCDFC0" w:rsidR="009C4472" w:rsidRPr="002E4173" w:rsidRDefault="009C4472" w:rsidP="002E4173">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Przewiduje się wprowadzanie zmian w sposobie rejestracji i prowadzeniu rozliczeń – bez konieczności wprowadzania zmian w umowie</w:t>
      </w:r>
      <w:r w:rsidR="002E4173">
        <w:rPr>
          <w:rFonts w:eastAsiaTheme="minorHAnsi"/>
          <w:sz w:val="20"/>
          <w:szCs w:val="20"/>
          <w:lang w:eastAsia="en-US"/>
        </w:rPr>
        <w:t>.</w:t>
      </w:r>
    </w:p>
    <w:p w14:paraId="10FED6D8" w14:textId="77777777" w:rsidR="002E4173" w:rsidRDefault="009C4472" w:rsidP="009C4472">
      <w:pPr>
        <w:pStyle w:val="Akapitzlist"/>
        <w:numPr>
          <w:ilvl w:val="0"/>
          <w:numId w:val="1"/>
        </w:numPr>
        <w:spacing w:after="200"/>
        <w:ind w:left="284"/>
        <w:jc w:val="both"/>
        <w:rPr>
          <w:rFonts w:eastAsiaTheme="minorHAnsi"/>
          <w:sz w:val="20"/>
          <w:szCs w:val="20"/>
          <w:lang w:eastAsia="en-US"/>
        </w:rPr>
      </w:pPr>
      <w:r w:rsidRPr="002E4173">
        <w:rPr>
          <w:rFonts w:eastAsiaTheme="minorHAnsi"/>
          <w:sz w:val="20"/>
          <w:szCs w:val="20"/>
          <w:lang w:eastAsia="en-US"/>
        </w:rPr>
        <w:t>Odpowiedzialność Wykonawcy z tytułu niewykonania lub nienależytego wykonania usług, uprawnienia nadawcy i adresata oraz procedury reklamacyjne będą określane na podstawie przepisów prawa pocztowego oraz regulaminów wewnętrznych Wykonawcy.</w:t>
      </w:r>
    </w:p>
    <w:p w14:paraId="65591399" w14:textId="77777777" w:rsidR="002E4173" w:rsidRPr="002E4173" w:rsidRDefault="009C4472" w:rsidP="009C4472">
      <w:pPr>
        <w:pStyle w:val="Akapitzlist"/>
        <w:numPr>
          <w:ilvl w:val="0"/>
          <w:numId w:val="1"/>
        </w:numPr>
        <w:spacing w:after="200"/>
        <w:ind w:left="284"/>
        <w:jc w:val="both"/>
        <w:rPr>
          <w:rFonts w:eastAsiaTheme="minorHAnsi"/>
          <w:sz w:val="20"/>
          <w:szCs w:val="20"/>
          <w:lang w:eastAsia="en-US"/>
        </w:rPr>
      </w:pPr>
      <w:r w:rsidRPr="002E4173">
        <w:rPr>
          <w:sz w:val="20"/>
          <w:szCs w:val="20"/>
        </w:rPr>
        <w:t xml:space="preserve">Przesyłki pocztowe będą opłacane w formie opłat skredytowanych z dołu. </w:t>
      </w:r>
    </w:p>
    <w:p w14:paraId="343EEB0E" w14:textId="300B9143" w:rsidR="009C4472" w:rsidRPr="002E4173" w:rsidRDefault="009C4472" w:rsidP="009C4472">
      <w:pPr>
        <w:pStyle w:val="Akapitzlist"/>
        <w:numPr>
          <w:ilvl w:val="0"/>
          <w:numId w:val="1"/>
        </w:numPr>
        <w:spacing w:after="200"/>
        <w:ind w:left="284"/>
        <w:jc w:val="both"/>
        <w:rPr>
          <w:sz w:val="20"/>
          <w:szCs w:val="20"/>
        </w:rPr>
      </w:pPr>
      <w:r w:rsidRPr="002E4173">
        <w:rPr>
          <w:sz w:val="20"/>
          <w:szCs w:val="20"/>
        </w:rPr>
        <w:t>Zamawiający za okres rozliczeniowy do fakturowania uznaje miesiąc kalendarzowy</w:t>
      </w:r>
      <w:r w:rsidR="002E4173" w:rsidRPr="002E4173">
        <w:rPr>
          <w:sz w:val="20"/>
          <w:szCs w:val="20"/>
        </w:rPr>
        <w:t>.</w:t>
      </w:r>
    </w:p>
    <w:p w14:paraId="76F765FE" w14:textId="77777777" w:rsidR="002E4173" w:rsidRDefault="009C4472" w:rsidP="009C4472">
      <w:pPr>
        <w:pStyle w:val="Akapitzlist"/>
        <w:numPr>
          <w:ilvl w:val="0"/>
          <w:numId w:val="1"/>
        </w:numPr>
        <w:spacing w:after="200"/>
        <w:ind w:left="284"/>
        <w:jc w:val="both"/>
        <w:rPr>
          <w:sz w:val="20"/>
          <w:szCs w:val="20"/>
        </w:rPr>
      </w:pPr>
      <w:r w:rsidRPr="009C4472">
        <w:rPr>
          <w:sz w:val="20"/>
          <w:szCs w:val="20"/>
        </w:rPr>
        <w:lastRenderedPageBreak/>
        <w:t>Zamawiający nie dopuszcza możliwości przygotowania przesyłek dla Wykonawcy nie będących przesyłkami najszybszej kategorii w taki sposób by podzielić wolumen nadań na dwa strumienie tj. na obszar województwa małopolskiego oraz na pozostały obszar.</w:t>
      </w:r>
    </w:p>
    <w:p w14:paraId="716AB111" w14:textId="20ABB97B" w:rsidR="009C4472" w:rsidRPr="002E4173" w:rsidRDefault="009C4472" w:rsidP="002E4173">
      <w:pPr>
        <w:pStyle w:val="Akapitzlist"/>
        <w:spacing w:after="200"/>
        <w:ind w:left="284"/>
        <w:jc w:val="both"/>
        <w:rPr>
          <w:sz w:val="20"/>
          <w:szCs w:val="20"/>
        </w:rPr>
      </w:pPr>
      <w:r w:rsidRPr="002E4173">
        <w:rPr>
          <w:sz w:val="20"/>
          <w:szCs w:val="20"/>
        </w:rPr>
        <w:t>Zamawiający dopuszcza możliwość przygotowania korespondencji w taki sposób aby na stronie adresowej przesyłki zostały naniesione przez Zamawiającego dodatkowe oznaczenia literowe (oznaczone o wymiarach ok. 5 mm jedno lub dwuliterowe).</w:t>
      </w:r>
    </w:p>
    <w:p w14:paraId="4761286F" w14:textId="77777777" w:rsidR="002E4173" w:rsidRDefault="009C4472" w:rsidP="009C4472">
      <w:pPr>
        <w:pStyle w:val="Akapitzlist"/>
        <w:numPr>
          <w:ilvl w:val="0"/>
          <w:numId w:val="1"/>
        </w:numPr>
        <w:spacing w:after="200"/>
        <w:ind w:left="284"/>
        <w:jc w:val="both"/>
        <w:rPr>
          <w:sz w:val="20"/>
          <w:szCs w:val="20"/>
        </w:rPr>
      </w:pPr>
      <w:r w:rsidRPr="009C4472">
        <w:rPr>
          <w:sz w:val="20"/>
          <w:szCs w:val="20"/>
        </w:rPr>
        <w:t>Zamawiający uznaje za dopuszczalne nadawanie przesyłek u innego operatora na podstawie umowy zawartej przez Wykonawcę – zgodnie z art. 462 ustawy Prawo zamówień publicznych. Natomiast w przypadku takiej sytuacji Zamawiający będzie dochodził roszczeń i odpowiedzialności od Wykonawcy, z którym zawarł umowę.</w:t>
      </w:r>
    </w:p>
    <w:p w14:paraId="115EC327" w14:textId="4D186F4B" w:rsidR="002E4173" w:rsidRDefault="009C4472" w:rsidP="009C4472">
      <w:pPr>
        <w:pStyle w:val="Akapitzlist"/>
        <w:numPr>
          <w:ilvl w:val="0"/>
          <w:numId w:val="1"/>
        </w:numPr>
        <w:spacing w:after="200"/>
        <w:ind w:left="284"/>
        <w:jc w:val="both"/>
        <w:rPr>
          <w:sz w:val="20"/>
          <w:szCs w:val="20"/>
        </w:rPr>
      </w:pPr>
      <w:r w:rsidRPr="002E4173">
        <w:rPr>
          <w:sz w:val="20"/>
          <w:szCs w:val="20"/>
        </w:rPr>
        <w:t>Zamawiający dopuszcza ewentualne wykorzystanie systemu informatycznego w formie aplikacji elektronicznej jako ewentualne, alternatywne narzędzie rejestrowe</w:t>
      </w:r>
      <w:r w:rsidR="0096790E">
        <w:rPr>
          <w:sz w:val="20"/>
          <w:szCs w:val="20"/>
        </w:rPr>
        <w:t>.</w:t>
      </w:r>
    </w:p>
    <w:p w14:paraId="173CC8B6" w14:textId="2BF3E7A4" w:rsidR="002D3A24" w:rsidRPr="002E4173" w:rsidRDefault="009C4472" w:rsidP="009C4472">
      <w:pPr>
        <w:pStyle w:val="Akapitzlist"/>
        <w:numPr>
          <w:ilvl w:val="0"/>
          <w:numId w:val="1"/>
        </w:numPr>
        <w:spacing w:after="200"/>
        <w:ind w:left="284"/>
        <w:jc w:val="both"/>
        <w:rPr>
          <w:sz w:val="20"/>
          <w:szCs w:val="20"/>
        </w:rPr>
      </w:pPr>
      <w:r w:rsidRPr="002E4173">
        <w:rPr>
          <w:sz w:val="20"/>
          <w:szCs w:val="20"/>
        </w:rPr>
        <w:t>Zamawiający wymaga by Wykonawca udostępnił możliwość śledzenia przesyłek poprzez aplikację internetową.</w:t>
      </w:r>
    </w:p>
    <w:sectPr w:rsidR="002D3A24" w:rsidRPr="002E4173" w:rsidSect="006F71E2">
      <w:headerReference w:type="even" r:id="rId7"/>
      <w:headerReference w:type="default" r:id="rId8"/>
      <w:footerReference w:type="even" r:id="rId9"/>
      <w:footerReference w:type="default" r:id="rId10"/>
      <w:headerReference w:type="first" r:id="rId11"/>
      <w:footerReference w:type="firs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34881" w14:textId="77777777" w:rsidR="00A5246C" w:rsidRDefault="00A5246C" w:rsidP="009C4472">
      <w:r>
        <w:separator/>
      </w:r>
    </w:p>
  </w:endnote>
  <w:endnote w:type="continuationSeparator" w:id="0">
    <w:p w14:paraId="12C7C299" w14:textId="77777777" w:rsidR="00A5246C" w:rsidRDefault="00A5246C" w:rsidP="009C4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451EC" w14:textId="77777777" w:rsidR="00F026C1" w:rsidRDefault="00F026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699BC" w14:textId="77777777" w:rsidR="00F026C1" w:rsidRDefault="00F026C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B06F4" w14:textId="77777777" w:rsidR="00F026C1" w:rsidRDefault="00F026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65F68" w14:textId="77777777" w:rsidR="00A5246C" w:rsidRDefault="00A5246C" w:rsidP="009C4472">
      <w:r>
        <w:separator/>
      </w:r>
    </w:p>
  </w:footnote>
  <w:footnote w:type="continuationSeparator" w:id="0">
    <w:p w14:paraId="07F162C8" w14:textId="77777777" w:rsidR="00A5246C" w:rsidRDefault="00A5246C" w:rsidP="009C4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C399E" w14:textId="77777777" w:rsidR="00F026C1" w:rsidRDefault="00F026C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C14CE" w14:textId="0B9AC3D1" w:rsidR="00F026C1" w:rsidRDefault="00F026C1" w:rsidP="00F026C1">
    <w:pPr>
      <w:ind w:left="4956" w:firstLine="6"/>
      <w:jc w:val="right"/>
      <w:rPr>
        <w:rFonts w:eastAsiaTheme="minorHAnsi"/>
        <w:bCs/>
        <w:sz w:val="20"/>
        <w:szCs w:val="20"/>
        <w:lang w:eastAsia="en-US"/>
      </w:rPr>
    </w:pPr>
    <w:r>
      <w:rPr>
        <w:rFonts w:ascii="Calibri" w:hAnsi="Calibri" w:cs="TimesNewRomanPS-BoldMT"/>
        <w:bCs/>
        <w:i/>
        <w:sz w:val="20"/>
        <w:szCs w:val="20"/>
      </w:rPr>
      <w:t>Załącznik nr 2 do SWZ</w:t>
    </w:r>
    <w:r>
      <w:rPr>
        <w:rFonts w:ascii="Calibri" w:hAnsi="Calibri" w:cs="TimesNewRomanPS-BoldMT"/>
        <w:b/>
        <w:i/>
        <w:sz w:val="20"/>
        <w:szCs w:val="20"/>
      </w:rPr>
      <w:t xml:space="preserve"> BZP.271.</w:t>
    </w:r>
    <w:r>
      <w:rPr>
        <w:rFonts w:ascii="Calibri" w:hAnsi="Calibri" w:cs="TimesNewRomanPS-BoldMT"/>
        <w:b/>
        <w:i/>
        <w:sz w:val="20"/>
        <w:szCs w:val="20"/>
      </w:rPr>
      <w:t>110</w:t>
    </w:r>
    <w:r>
      <w:rPr>
        <w:rFonts w:ascii="Calibri" w:hAnsi="Calibri" w:cs="TimesNewRomanPS-BoldMT"/>
        <w:b/>
        <w:i/>
        <w:sz w:val="20"/>
        <w:szCs w:val="20"/>
      </w:rPr>
      <w:t>.2024</w:t>
    </w:r>
  </w:p>
  <w:p w14:paraId="751E4233" w14:textId="10468800" w:rsidR="009C4472" w:rsidRPr="00F026C1" w:rsidRDefault="009C4472" w:rsidP="00F026C1">
    <w:pPr>
      <w:ind w:left="5812"/>
      <w:rPr>
        <w:rFonts w:eastAsiaTheme="minorHAnsi"/>
        <w:bCs/>
        <w:i/>
        <w:iCs/>
        <w:sz w:val="20"/>
        <w:szCs w:val="20"/>
        <w:lang w:eastAsia="en-US"/>
      </w:rPr>
    </w:pPr>
    <w:r w:rsidRPr="00F026C1">
      <w:rPr>
        <w:rFonts w:eastAsiaTheme="minorHAnsi"/>
        <w:bCs/>
        <w:i/>
        <w:iCs/>
        <w:sz w:val="20"/>
        <w:szCs w:val="20"/>
        <w:lang w:eastAsia="en-US"/>
      </w:rPr>
      <w:t>Załącznik nr 1 do umowy</w:t>
    </w:r>
  </w:p>
  <w:p w14:paraId="6D5F29C8" w14:textId="1EA15AFB" w:rsidR="000F4BF0" w:rsidRPr="000B7B3A" w:rsidRDefault="000F4BF0" w:rsidP="000F4BF0">
    <w:pPr>
      <w:ind w:left="4956" w:firstLine="709"/>
      <w:jc w:val="center"/>
      <w:rPr>
        <w:rFonts w:eastAsiaTheme="minorHAnsi"/>
        <w:bCs/>
        <w:sz w:val="20"/>
        <w:szCs w:val="20"/>
        <w:lang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7AAF9" w14:textId="77777777" w:rsidR="00F026C1" w:rsidRDefault="00F026C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8054A"/>
    <w:multiLevelType w:val="hybridMultilevel"/>
    <w:tmpl w:val="19E86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940BF1"/>
    <w:multiLevelType w:val="hybridMultilevel"/>
    <w:tmpl w:val="19E860D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B80300"/>
    <w:multiLevelType w:val="hybridMultilevel"/>
    <w:tmpl w:val="99E46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3046D06"/>
    <w:multiLevelType w:val="hybridMultilevel"/>
    <w:tmpl w:val="17E278E6"/>
    <w:lvl w:ilvl="0" w:tplc="23F03A8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FF5989"/>
    <w:multiLevelType w:val="hybridMultilevel"/>
    <w:tmpl w:val="2946C8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586613"/>
    <w:multiLevelType w:val="hybridMultilevel"/>
    <w:tmpl w:val="84DA2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C2574A9"/>
    <w:multiLevelType w:val="hybridMultilevel"/>
    <w:tmpl w:val="40ECF93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42A158D"/>
    <w:multiLevelType w:val="hybridMultilevel"/>
    <w:tmpl w:val="2946C8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0C59C0"/>
    <w:multiLevelType w:val="hybridMultilevel"/>
    <w:tmpl w:val="B87CF31A"/>
    <w:lvl w:ilvl="0" w:tplc="97F07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A3321"/>
    <w:multiLevelType w:val="hybridMultilevel"/>
    <w:tmpl w:val="6602E5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9E81012"/>
    <w:multiLevelType w:val="hybridMultilevel"/>
    <w:tmpl w:val="7DF0E5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39214">
    <w:abstractNumId w:val="10"/>
  </w:num>
  <w:num w:numId="2" w16cid:durableId="313291787">
    <w:abstractNumId w:val="3"/>
  </w:num>
  <w:num w:numId="3" w16cid:durableId="143787975">
    <w:abstractNumId w:val="0"/>
  </w:num>
  <w:num w:numId="4" w16cid:durableId="1516766204">
    <w:abstractNumId w:val="1"/>
  </w:num>
  <w:num w:numId="5" w16cid:durableId="427652347">
    <w:abstractNumId w:val="2"/>
  </w:num>
  <w:num w:numId="6" w16cid:durableId="214238876">
    <w:abstractNumId w:val="9"/>
  </w:num>
  <w:num w:numId="7" w16cid:durableId="1387878293">
    <w:abstractNumId w:val="5"/>
  </w:num>
  <w:num w:numId="8" w16cid:durableId="1368531039">
    <w:abstractNumId w:val="6"/>
  </w:num>
  <w:num w:numId="9" w16cid:durableId="2061325800">
    <w:abstractNumId w:val="8"/>
  </w:num>
  <w:num w:numId="10" w16cid:durableId="1804155972">
    <w:abstractNumId w:val="4"/>
  </w:num>
  <w:num w:numId="11" w16cid:durableId="17350793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472"/>
    <w:rsid w:val="000110A7"/>
    <w:rsid w:val="000304D5"/>
    <w:rsid w:val="00032170"/>
    <w:rsid w:val="00045998"/>
    <w:rsid w:val="000866D2"/>
    <w:rsid w:val="000A3205"/>
    <w:rsid w:val="000B7B3A"/>
    <w:rsid w:val="000F4BF0"/>
    <w:rsid w:val="000F5FA1"/>
    <w:rsid w:val="00146226"/>
    <w:rsid w:val="001758D0"/>
    <w:rsid w:val="001863DE"/>
    <w:rsid w:val="0022078D"/>
    <w:rsid w:val="002220AA"/>
    <w:rsid w:val="00271096"/>
    <w:rsid w:val="002C3757"/>
    <w:rsid w:val="002D3A24"/>
    <w:rsid w:val="002E1D71"/>
    <w:rsid w:val="002E4173"/>
    <w:rsid w:val="00323A52"/>
    <w:rsid w:val="003615A2"/>
    <w:rsid w:val="003D753C"/>
    <w:rsid w:val="004028C1"/>
    <w:rsid w:val="00460B17"/>
    <w:rsid w:val="00480A84"/>
    <w:rsid w:val="0048549D"/>
    <w:rsid w:val="004C614C"/>
    <w:rsid w:val="0053262F"/>
    <w:rsid w:val="005502A6"/>
    <w:rsid w:val="006327FF"/>
    <w:rsid w:val="00650000"/>
    <w:rsid w:val="006F0886"/>
    <w:rsid w:val="006F1E66"/>
    <w:rsid w:val="006F71E2"/>
    <w:rsid w:val="00714E12"/>
    <w:rsid w:val="007F541A"/>
    <w:rsid w:val="00801793"/>
    <w:rsid w:val="008A532A"/>
    <w:rsid w:val="008D29F6"/>
    <w:rsid w:val="00906CFC"/>
    <w:rsid w:val="0096790E"/>
    <w:rsid w:val="00967ADD"/>
    <w:rsid w:val="009A48B8"/>
    <w:rsid w:val="009C4472"/>
    <w:rsid w:val="009F05AC"/>
    <w:rsid w:val="009F1E82"/>
    <w:rsid w:val="00A477FA"/>
    <w:rsid w:val="00A5246C"/>
    <w:rsid w:val="00AA2FD6"/>
    <w:rsid w:val="00B000CB"/>
    <w:rsid w:val="00B276B4"/>
    <w:rsid w:val="00B438F6"/>
    <w:rsid w:val="00B92164"/>
    <w:rsid w:val="00C07FD5"/>
    <w:rsid w:val="00C3224C"/>
    <w:rsid w:val="00CA6D2F"/>
    <w:rsid w:val="00CB4E94"/>
    <w:rsid w:val="00CF0EF2"/>
    <w:rsid w:val="00D25185"/>
    <w:rsid w:val="00D72C5F"/>
    <w:rsid w:val="00E22D8C"/>
    <w:rsid w:val="00EE34D4"/>
    <w:rsid w:val="00F026C1"/>
    <w:rsid w:val="00F56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5CF7B"/>
  <w15:chartTrackingRefBased/>
  <w15:docId w15:val="{FEBBEBE7-F459-40C7-85AD-C407C8B5C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447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4472"/>
    <w:pPr>
      <w:tabs>
        <w:tab w:val="center" w:pos="4536"/>
        <w:tab w:val="right" w:pos="9072"/>
      </w:tabs>
    </w:pPr>
  </w:style>
  <w:style w:type="character" w:customStyle="1" w:styleId="NagwekZnak">
    <w:name w:val="Nagłówek Znak"/>
    <w:basedOn w:val="Domylnaczcionkaakapitu"/>
    <w:link w:val="Nagwek"/>
    <w:uiPriority w:val="99"/>
    <w:rsid w:val="009C447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C4472"/>
    <w:pPr>
      <w:tabs>
        <w:tab w:val="center" w:pos="4536"/>
        <w:tab w:val="right" w:pos="9072"/>
      </w:tabs>
    </w:pPr>
  </w:style>
  <w:style w:type="character" w:customStyle="1" w:styleId="StopkaZnak">
    <w:name w:val="Stopka Znak"/>
    <w:basedOn w:val="Domylnaczcionkaakapitu"/>
    <w:link w:val="Stopka"/>
    <w:uiPriority w:val="99"/>
    <w:rsid w:val="009C4472"/>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9C4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857526">
      <w:bodyDiv w:val="1"/>
      <w:marLeft w:val="0"/>
      <w:marRight w:val="0"/>
      <w:marTop w:val="0"/>
      <w:marBottom w:val="0"/>
      <w:divBdr>
        <w:top w:val="none" w:sz="0" w:space="0" w:color="auto"/>
        <w:left w:val="none" w:sz="0" w:space="0" w:color="auto"/>
        <w:bottom w:val="none" w:sz="0" w:space="0" w:color="auto"/>
        <w:right w:val="none" w:sz="0" w:space="0" w:color="auto"/>
      </w:divBdr>
      <w:divsChild>
        <w:div w:id="728765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2260</Words>
  <Characters>13565</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Majkrzak</dc:creator>
  <cp:keywords/>
  <dc:description/>
  <cp:lastModifiedBy>Mariusz Filip</cp:lastModifiedBy>
  <cp:revision>16</cp:revision>
  <dcterms:created xsi:type="dcterms:W3CDTF">2024-10-29T07:51:00Z</dcterms:created>
  <dcterms:modified xsi:type="dcterms:W3CDTF">2024-11-28T07:54:00Z</dcterms:modified>
</cp:coreProperties>
</file>