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0" w:rsidRPr="00C9513F" w:rsidRDefault="00953AC0" w:rsidP="00953AC0">
      <w:pPr>
        <w:tabs>
          <w:tab w:val="center" w:pos="4536"/>
          <w:tab w:val="right" w:pos="9072"/>
        </w:tabs>
        <w:spacing w:after="0" w:line="240" w:lineRule="auto"/>
        <w:ind w:leftChars="1000"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Hlk57709238"/>
      <w:bookmarkEnd w:id="0"/>
      <w:r w:rsidRPr="00FC73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3115BE62" wp14:editId="2A358CF8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2" name="Obraz 2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50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732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</w:t>
      </w:r>
      <w:r w:rsidRPr="00C9513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jekt pn. „Wzmocnienie metod </w:t>
      </w:r>
      <w:proofErr w:type="spellStart"/>
      <w:r w:rsidRPr="00C9513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wykrywczych</w:t>
      </w:r>
      <w:proofErr w:type="spellEnd"/>
      <w:r w:rsidRPr="00C9513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prowadzących do skutecznego zwalczania przestępczości transgranicznej, wymierzonej w finanse Unii Europejskiej”, finansowany z Programu Unii Europejskiej </w:t>
      </w:r>
      <w:proofErr w:type="spellStart"/>
      <w:r w:rsidRPr="00C9513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Hercule</w:t>
      </w:r>
      <w:proofErr w:type="spellEnd"/>
      <w:r w:rsidRPr="00C9513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III. </w:t>
      </w:r>
    </w:p>
    <w:p w:rsidR="0093382D" w:rsidRDefault="00953AC0" w:rsidP="00953AC0">
      <w:pPr>
        <w:spacing w:after="0" w:line="288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513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 identyfikacyjny projektu: 101012349</w:t>
      </w:r>
    </w:p>
    <w:p w:rsidR="00953AC0" w:rsidRDefault="00953AC0" w:rsidP="00D965C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3382D" w:rsidRPr="0093382D" w:rsidRDefault="0093382D" w:rsidP="00D965C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SWZ</w:t>
      </w:r>
    </w:p>
    <w:p w:rsidR="0093382D" w:rsidRPr="0093382D" w:rsidRDefault="0093382D" w:rsidP="00D965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382D" w:rsidRDefault="0093382D" w:rsidP="00D965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B630C2" w:rsidRPr="0093382D" w:rsidRDefault="00B630C2" w:rsidP="00D965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30C2" w:rsidRPr="00B630C2" w:rsidRDefault="00B630C2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0C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jest:</w:t>
      </w:r>
    </w:p>
    <w:p w:rsidR="00B630C2" w:rsidRPr="00B630C2" w:rsidRDefault="00B630C2" w:rsidP="00D965C8">
      <w:pPr>
        <w:widowControl w:val="0"/>
        <w:numPr>
          <w:ilvl w:val="0"/>
          <w:numId w:val="26"/>
        </w:numPr>
        <w:suppressAutoHyphens/>
        <w:spacing w:after="0" w:line="28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</w:pPr>
      <w:r w:rsidRPr="00B630C2">
        <w:rPr>
          <w:rFonts w:ascii="Times New Roman" w:eastAsia="Times New Roman" w:hAnsi="Times New Roman" w:cs="Times New Roman"/>
          <w:sz w:val="24"/>
          <w:szCs w:val="21"/>
          <w:lang w:val="x-none" w:eastAsia="ar-SA"/>
        </w:rPr>
        <w:t>dostawa urządzeń wyposażenia ambulansu kryminalistycznego</w:t>
      </w:r>
      <w:r w:rsidRPr="00B630C2">
        <w:rPr>
          <w:rFonts w:ascii="Times New Roman" w:eastAsia="Times New Roman" w:hAnsi="Times New Roman" w:cs="Times New Roman"/>
          <w:color w:val="000000"/>
          <w:kern w:val="1"/>
          <w:sz w:val="24"/>
          <w:szCs w:val="21"/>
          <w:lang w:val="x-none" w:eastAsia="pl-PL" w:bidi="hi-IN"/>
        </w:rPr>
        <w:t xml:space="preserve"> opisany</w:t>
      </w:r>
      <w:r w:rsidRPr="00B630C2">
        <w:rPr>
          <w:rFonts w:ascii="Times New Roman" w:eastAsia="Times New Roman" w:hAnsi="Times New Roman" w:cs="Times New Roman"/>
          <w:color w:val="000000"/>
          <w:kern w:val="1"/>
          <w:sz w:val="24"/>
          <w:szCs w:val="21"/>
          <w:lang w:eastAsia="pl-PL" w:bidi="hi-IN"/>
        </w:rPr>
        <w:t>ch</w:t>
      </w:r>
      <w:r w:rsidRPr="00B630C2">
        <w:rPr>
          <w:rFonts w:ascii="Times New Roman" w:eastAsia="Times New Roman" w:hAnsi="Times New Roman" w:cs="Times New Roman"/>
          <w:color w:val="000000"/>
          <w:kern w:val="1"/>
          <w:sz w:val="24"/>
          <w:szCs w:val="21"/>
          <w:lang w:val="x-none" w:eastAsia="pl-PL" w:bidi="hi-IN"/>
        </w:rPr>
        <w:t xml:space="preserve"> w niniejszym opisie przedmiotu zamówienia</w:t>
      </w:r>
      <w:r w:rsidR="0028703C">
        <w:rPr>
          <w:rFonts w:ascii="Times New Roman" w:eastAsia="Times New Roman" w:hAnsi="Times New Roman" w:cs="Times New Roman"/>
          <w:color w:val="000000"/>
          <w:kern w:val="1"/>
          <w:sz w:val="24"/>
          <w:szCs w:val="21"/>
          <w:lang w:eastAsia="pl-PL" w:bidi="hi-IN"/>
        </w:rPr>
        <w:t>,</w:t>
      </w:r>
      <w:r w:rsidRPr="00B630C2">
        <w:rPr>
          <w:rFonts w:ascii="Times New Roman" w:eastAsia="Times New Roman" w:hAnsi="Times New Roman" w:cs="Times New Roman"/>
          <w:color w:val="000000"/>
          <w:kern w:val="1"/>
          <w:sz w:val="24"/>
          <w:szCs w:val="21"/>
          <w:lang w:val="x-none" w:eastAsia="pl-PL" w:bidi="hi-IN"/>
        </w:rPr>
        <w:t xml:space="preserve"> </w:t>
      </w:r>
    </w:p>
    <w:p w:rsidR="00B630C2" w:rsidRPr="00B630C2" w:rsidRDefault="00B630C2" w:rsidP="00D965C8">
      <w:pPr>
        <w:widowControl w:val="0"/>
        <w:numPr>
          <w:ilvl w:val="0"/>
          <w:numId w:val="26"/>
        </w:numPr>
        <w:suppressAutoHyphens/>
        <w:spacing w:after="0" w:line="288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</w:pPr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 xml:space="preserve">udzielenie Zamawiającemu gwarancji na przedmiot zamówienia na warunkach szczegółowo określonych we </w:t>
      </w:r>
      <w:bookmarkStart w:id="1" w:name="_Hlk74307385"/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>wzorze umowy</w:t>
      </w:r>
      <w:r w:rsidR="00630C35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 xml:space="preserve"> (załącznik nr 5 do </w:t>
      </w:r>
      <w:proofErr w:type="spellStart"/>
      <w:r w:rsidR="00630C35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>SWZ</w:t>
      </w:r>
      <w:proofErr w:type="spellEnd"/>
      <w:r w:rsidR="00630C35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>)</w:t>
      </w:r>
      <w:r w:rsidR="0028703C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>,</w:t>
      </w:r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 xml:space="preserve"> </w:t>
      </w:r>
    </w:p>
    <w:bookmarkEnd w:id="1"/>
    <w:p w:rsidR="00B630C2" w:rsidRPr="00B630C2" w:rsidRDefault="00B630C2" w:rsidP="00D965C8">
      <w:pPr>
        <w:widowControl w:val="0"/>
        <w:numPr>
          <w:ilvl w:val="0"/>
          <w:numId w:val="26"/>
        </w:numPr>
        <w:suppressAutoHyphens/>
        <w:spacing w:after="0" w:line="288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</w:pPr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 xml:space="preserve">przeprowadzenie </w:t>
      </w:r>
      <w:r w:rsidRPr="00B630C2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>instruktażu</w:t>
      </w:r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 xml:space="preserve"> dla wskazanych przez Zamawiającego użytkowników </w:t>
      </w:r>
      <w:r w:rsidR="0028703C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br/>
      </w:r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>z zakresu obsługi urządze</w:t>
      </w:r>
      <w:r w:rsidR="0028703C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>ń</w:t>
      </w:r>
      <w:r w:rsidRPr="00B630C2">
        <w:rPr>
          <w:rFonts w:ascii="Times New Roman" w:eastAsia="Times New Roman" w:hAnsi="Times New Roman" w:cs="Times New Roman"/>
          <w:bCs/>
          <w:sz w:val="24"/>
          <w:szCs w:val="21"/>
          <w:lang w:val="x-none" w:eastAsia="ar-SA"/>
        </w:rPr>
        <w:t xml:space="preserve"> zgodnie z opisem przedmiotu zamówienia oraz postanowieniami wzoru umowy</w:t>
      </w:r>
      <w:r w:rsidRPr="00B630C2">
        <w:rPr>
          <w:rFonts w:ascii="Times New Roman" w:eastAsia="Times New Roman" w:hAnsi="Times New Roman" w:cs="Times New Roman"/>
          <w:bCs/>
          <w:sz w:val="24"/>
          <w:szCs w:val="21"/>
          <w:lang w:eastAsia="ar-SA"/>
        </w:rPr>
        <w:t>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0C2" w:rsidRPr="00B630C2" w:rsidRDefault="00D965C8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6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ZADANIE NR 1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63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Skaner naziemny do obrazowania </w:t>
      </w:r>
      <w:r w:rsidR="00287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i wymiarowania w technologii 3D </w:t>
      </w:r>
      <w:r w:rsidR="00287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br/>
        <w:t>wraz z oprogramowaniem i wyposażeniem</w:t>
      </w:r>
      <w:r w:rsidR="00630C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– 1 szt.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B630C2" w:rsidRPr="00B630C2" w:rsidRDefault="008A21BF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30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TECHNICZNE: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ar-SA"/>
        </w:rPr>
      </w:pPr>
    </w:p>
    <w:p w:rsidR="00B630C2" w:rsidRPr="00B630C2" w:rsidRDefault="00B630C2" w:rsidP="00D965C8">
      <w:pPr>
        <w:widowControl w:val="0"/>
        <w:numPr>
          <w:ilvl w:val="1"/>
          <w:numId w:val="27"/>
        </w:numPr>
        <w:suppressAutoHyphens/>
        <w:spacing w:after="0" w:line="288" w:lineRule="auto"/>
        <w:ind w:hanging="720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1"/>
          <w:lang w:val="x-none" w:eastAsia="hi-IN" w:bidi="hi-IN"/>
        </w:rPr>
      </w:pPr>
      <w:r w:rsidRPr="00B630C2">
        <w:rPr>
          <w:rFonts w:ascii="Times New Roman" w:eastAsia="SimSun" w:hAnsi="Times New Roman" w:cs="Times New Roman"/>
          <w:b/>
          <w:kern w:val="1"/>
          <w:sz w:val="24"/>
          <w:szCs w:val="21"/>
          <w:lang w:val="x-none" w:eastAsia="hi-IN" w:bidi="hi-IN"/>
        </w:rPr>
        <w:t xml:space="preserve">Skaner 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Laser: klasa lasera 1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Typ skanera: fazowy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Zasięg minimalny: 0,6 metra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Zasięg maksymalny: nie mniej niż 350 metrów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Prędkość rejestracji danych – minimalnie: 960 000 pkt/sek.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Zakres rejestracji danych w poziomie: 360°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Zakres rejestracji danych w pionie: min 300°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Dokładność pomiaru odległości na 10 metrach – nie więcej niż +/- 1 mm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Masa urządzenia z baterią – maksymalnie: 7,5 kg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Czas pracy na zestawie baterii – minimalnie 5 godzin w trybie skanowania, bez utraty zapisanych danych 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Dedykowana ładowarka do baterii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Wbudowany pochyłomierz/kompensator o zakresie min. +/- 2°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Wbudowany w urządzeniu cyfrowy kompas rejestrujący położenie chmury punktów względem kierunku północy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Wbudowany w urządzeniu odbiornik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GPS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GPS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GLONASS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rejestrujący pozycję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XYZ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każdego stanowiska skanowania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Wbudowany moduł komunikacji w standardzie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WLAN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802.11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Wbudowany w urządzeniu cyfrowy aparat fotograficzny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HDR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11 ekspozycjami, wykonujący zdjęcia sferyczne o rozdzielczości co najmniej 80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MPixel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Stopień ochrony IP: minimum IP54</w:t>
      </w: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Rejestracja danych na dysku wewnętrznym min. 128 GB lub na kartach SD,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SDHC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SDXC</w:t>
      </w:r>
      <w:proofErr w:type="spellEnd"/>
    </w:p>
    <w:p w:rsidR="0028703C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Wbudowany kolorowy ekran dotykowy z menu w języku polskim lub angielskim</w:t>
      </w:r>
    </w:p>
    <w:p w:rsidR="00D965C8" w:rsidRPr="00B630C2" w:rsidRDefault="00D965C8" w:rsidP="00D965C8">
      <w:pPr>
        <w:widowControl w:val="0"/>
        <w:suppressAutoHyphens/>
        <w:spacing w:after="0" w:line="288" w:lineRule="auto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630C2" w:rsidRPr="00B630C2" w:rsidRDefault="00B630C2" w:rsidP="00D965C8">
      <w:pPr>
        <w:widowControl w:val="0"/>
        <w:numPr>
          <w:ilvl w:val="0"/>
          <w:numId w:val="28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Oprogramowanie operacyjne skanera: profile pracy, możliwość definiowania rozdzielczości skanowania, wybór trybu skanowania ze zdjęciami lub bez, wprowadzanie danych o użytkowniku – operatorze, definiowanie obszaru skanowania w płaszczyźnie pionowej i poziomej, możliwość ustawienia wygaszacza ekranu w celu oszczędzania baterii urządzenia, możliwość aktualizacji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firmware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skanera z karty pamięci, przewodowo lub bezprzewodowo.</w:t>
      </w: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numPr>
          <w:ilvl w:val="1"/>
          <w:numId w:val="27"/>
        </w:numPr>
        <w:suppressAutoHyphens/>
        <w:spacing w:after="0" w:line="288" w:lineRule="auto"/>
        <w:ind w:hanging="720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1"/>
          <w:lang w:val="x-none" w:eastAsia="hi-IN" w:bidi="hi-IN"/>
        </w:rPr>
      </w:pPr>
      <w:r w:rsidRPr="00B630C2">
        <w:rPr>
          <w:rFonts w:ascii="Times New Roman" w:eastAsia="SimSun" w:hAnsi="Times New Roman" w:cs="Times New Roman"/>
          <w:b/>
          <w:kern w:val="1"/>
          <w:sz w:val="24"/>
          <w:szCs w:val="21"/>
          <w:lang w:val="x-none" w:eastAsia="hi-IN" w:bidi="hi-IN"/>
        </w:rPr>
        <w:t>Oprogramowanie do przetwarzania wyników ze skanera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języku polskim lub angielskim, dedykowane dla skanera, pochodzące od producenta skanera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Umożliwiające rejestrację danych oraz publikację danych w formie przeglądarkowej niewymagającej instalowania oprogramowania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Umożliwiające edycję i zarządzanie projektami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Umożliwiające pomiary odległości pomiędzy zarejestrowanymi punktami oraz pomiar powierzchni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Umożliwiające automatyczne wykrywanie elementów referencyjnych takich jak kule, tarcze, płaszczyzny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Oprogramowanie umożliwiające automatyczne rejestrowanie skanów w trybie „chmura do chmury” wraz z raportem dokładności w zakresie łączenia skanów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Umożliwiające kolorowanie chmury punktów zdjęciami z cyfrowego aparatu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Umożliwiające wykonanie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ortofotomapy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jej zapis do formatów graficznych (np. jpg,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png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Umożliwiające eksport do podstawowych formatów danych 3D (np. txt,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xyz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pts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ptx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dxf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Możliwość tworzenia filmów video z prezentacji wyników skanowania</w:t>
      </w:r>
    </w:p>
    <w:p w:rsidR="00B630C2" w:rsidRPr="00B630C2" w:rsidRDefault="008312D9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Zapewnienie m</w:t>
      </w:r>
      <w:r w:rsidR="00B630C2"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ożliwoś</w:t>
      </w: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</w:t>
      </w:r>
      <w:r w:rsidR="00B630C2"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630C2"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bezpłatnych aktualizacji co najmniej przez okres 24 miesięcy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Licencja wieczysta, niewyłączna, jednostanowiskowa z możliwością transferu na inne komputery. </w:t>
      </w: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numPr>
          <w:ilvl w:val="1"/>
          <w:numId w:val="27"/>
        </w:numPr>
        <w:suppressAutoHyphens/>
        <w:spacing w:after="0" w:line="288" w:lineRule="auto"/>
        <w:ind w:left="709" w:hanging="709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Oprogramowanie do tworzenia</w:t>
      </w:r>
      <w:r w:rsidR="008718E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dokumentacji kryminalistycznej </w:t>
      </w:r>
      <w:r w:rsidRPr="00B630C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miejsc zdarzeń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języku polskim, dedykowane dla skanera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Oprogramowanie współpracujące z danymi typu: chmura punktów, zdjęcia, pliki współrzędnych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Współpraca z podkładami mapowymi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Umożliwiające pomiary w dokumentacji miejsca zdarzenia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Posiadające funkcje przyciągania typu: do punktu, do linii, do chmury punktów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Dostęp do bezpłatnej biblioteki modeli (m.in. modeli aut, samolotów, zwierząt, ludzi, mebli, broni)</w:t>
      </w:r>
    </w:p>
    <w:p w:rsidR="00B630C2" w:rsidRPr="00B630C2" w:rsidRDefault="00B630C2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Umożliwiający sporządzanie szkiców miejsc zdarzeń</w:t>
      </w:r>
    </w:p>
    <w:p w:rsidR="00B630C2" w:rsidRPr="00B630C2" w:rsidRDefault="008312D9" w:rsidP="00D965C8">
      <w:pPr>
        <w:widowControl w:val="0"/>
        <w:numPr>
          <w:ilvl w:val="0"/>
          <w:numId w:val="31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Zapewnienie możliwości</w:t>
      </w:r>
      <w:r w:rsidR="00B630C2"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630C2"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bezpłatnych aktualizacji co najmniej przez okres 24 miesięcy</w:t>
      </w:r>
    </w:p>
    <w:p w:rsidR="00B630C2" w:rsidRPr="00B630C2" w:rsidRDefault="00B630C2" w:rsidP="00D965C8">
      <w:pPr>
        <w:widowControl w:val="0"/>
        <w:numPr>
          <w:ilvl w:val="0"/>
          <w:numId w:val="30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Licencja wieczysta, niewyłączna, jednostanowiskowa z możliwością transferu na inne komputery. </w:t>
      </w: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12"/>
          <w:szCs w:val="12"/>
          <w:lang w:eastAsia="hi-IN" w:bidi="hi-IN"/>
        </w:rPr>
      </w:pPr>
    </w:p>
    <w:p w:rsidR="00B630C2" w:rsidRPr="00B630C2" w:rsidRDefault="00B630C2" w:rsidP="008A21BF">
      <w:pPr>
        <w:widowControl w:val="0"/>
        <w:numPr>
          <w:ilvl w:val="1"/>
          <w:numId w:val="27"/>
        </w:numPr>
        <w:suppressAutoHyphens/>
        <w:spacing w:after="0" w:line="288" w:lineRule="auto"/>
        <w:ind w:left="709" w:hanging="709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Akcesoria pomiarowe i dodatkowe</w:t>
      </w:r>
    </w:p>
    <w:p w:rsidR="00B630C2" w:rsidRPr="00B630C2" w:rsidRDefault="00B630C2" w:rsidP="00D965C8">
      <w:pPr>
        <w:widowControl w:val="0"/>
        <w:numPr>
          <w:ilvl w:val="0"/>
          <w:numId w:val="32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Pojemnik transportowy skanera – wykonany z twardego tworzywa sztucznego, odporny na ścieranie, wodoszczelny, </w:t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spełniający normy co najmniej IP 54 </w:t>
      </w: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proofErr w:type="spellStart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</w:t>
      </w:r>
      <w:proofErr w:type="spellEnd"/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EN 60529:2003)</w:t>
      </w:r>
    </w:p>
    <w:p w:rsidR="00B630C2" w:rsidRPr="00B630C2" w:rsidRDefault="00B630C2" w:rsidP="00D965C8">
      <w:pPr>
        <w:widowControl w:val="0"/>
        <w:numPr>
          <w:ilvl w:val="0"/>
          <w:numId w:val="32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Statyw - trójnóg wykonany z włókna sztucznego wraz z pokrowcem,</w:t>
      </w:r>
    </w:p>
    <w:p w:rsidR="00B630C2" w:rsidRPr="00B630C2" w:rsidRDefault="00B630C2" w:rsidP="00D965C8">
      <w:pPr>
        <w:widowControl w:val="0"/>
        <w:numPr>
          <w:ilvl w:val="0"/>
          <w:numId w:val="32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Statyw - trójnóg wykonany z aluminium wraz z pokrowcem,</w:t>
      </w:r>
    </w:p>
    <w:p w:rsidR="00B630C2" w:rsidRPr="00B630C2" w:rsidRDefault="00B630C2" w:rsidP="00D965C8">
      <w:pPr>
        <w:widowControl w:val="0"/>
        <w:numPr>
          <w:ilvl w:val="0"/>
          <w:numId w:val="32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Karta pamięci minimum 128 GB z czytnikiem kart pamięci,</w:t>
      </w:r>
    </w:p>
    <w:p w:rsidR="00B630C2" w:rsidRPr="00B630C2" w:rsidRDefault="00B630C2" w:rsidP="00D965C8">
      <w:pPr>
        <w:widowControl w:val="0"/>
        <w:numPr>
          <w:ilvl w:val="0"/>
          <w:numId w:val="32"/>
        </w:numPr>
        <w:suppressAutoHyphens/>
        <w:spacing w:after="0" w:line="288" w:lineRule="auto"/>
        <w:ind w:left="709" w:hanging="39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Dodatkowy zestaw baterii, gwarantujący co najmniej 5 godzin pracy w trybie skanowania, przy warunkach pracy określonych w wymaganiach odnośnie zakresu użytkowania i przechowywania. Zestaw kompatybilny z ładowarką wskazaną w punkcie 1.1.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B630C2" w:rsidRPr="00B630C2" w:rsidRDefault="00B630C2" w:rsidP="008A21BF">
      <w:pPr>
        <w:widowControl w:val="0"/>
        <w:numPr>
          <w:ilvl w:val="1"/>
          <w:numId w:val="27"/>
        </w:numPr>
        <w:suppressAutoHyphens/>
        <w:spacing w:after="0" w:line="288" w:lineRule="auto"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</w:pPr>
      <w:r w:rsidRPr="00B630C2">
        <w:rPr>
          <w:rFonts w:ascii="Times New Roman" w:eastAsia="Calibri" w:hAnsi="Times New Roman" w:cs="Times New Roman"/>
          <w:b/>
          <w:color w:val="000000"/>
          <w:kern w:val="1"/>
          <w:sz w:val="24"/>
          <w:szCs w:val="21"/>
          <w:lang w:val="x-none" w:eastAsia="hi-IN" w:bidi="hi-IN"/>
        </w:rPr>
        <w:t xml:space="preserve">Tablet do mobilnej pracy ze skanerem </w:t>
      </w:r>
      <w:r w:rsidRPr="00B630C2">
        <w:rPr>
          <w:rFonts w:ascii="Times New Roman" w:eastAsia="Calibri" w:hAnsi="Times New Roman" w:cs="Times New Roman"/>
          <w:b/>
          <w:kern w:val="1"/>
          <w:sz w:val="24"/>
          <w:szCs w:val="21"/>
          <w:lang w:eastAsia="hi-IN" w:bidi="hi-IN"/>
        </w:rPr>
        <w:t xml:space="preserve">-  </w:t>
      </w:r>
      <w:r w:rsidRPr="00B630C2"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  <w:t>dedykowany do oferowanego skanera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  <w:t xml:space="preserve">Dysk </w:t>
      </w:r>
      <w:proofErr w:type="spellStart"/>
      <w:r w:rsidRPr="00B630C2"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  <w:t>SSD</w:t>
      </w:r>
      <w:proofErr w:type="spellEnd"/>
      <w:r w:rsidRPr="00B630C2">
        <w:rPr>
          <w:rFonts w:ascii="Times New Roman" w:eastAsia="Calibri" w:hAnsi="Times New Roman" w:cs="Times New Roman"/>
          <w:bCs/>
          <w:kern w:val="1"/>
          <w:sz w:val="24"/>
          <w:szCs w:val="21"/>
          <w:lang w:eastAsia="hi-IN" w:bidi="hi-IN"/>
        </w:rPr>
        <w:t xml:space="preserve"> o pojemności minimum 512 GB,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Pamięć RAM minimum 16 GB,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Wyświetlacz minimum 12,3 cali,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Ekran dotykowy,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Łączność bezprzewodowa Bluetooth 4.1, </w:t>
      </w:r>
      <w:proofErr w:type="spellStart"/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WiFi</w:t>
      </w:r>
      <w:proofErr w:type="spellEnd"/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 802.11 a/b/g/n/</w:t>
      </w:r>
      <w:proofErr w:type="spellStart"/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ac</w:t>
      </w:r>
      <w:proofErr w:type="spellEnd"/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Port USB, wyjście Mini-</w:t>
      </w:r>
      <w:proofErr w:type="spellStart"/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DisplayPort</w:t>
      </w:r>
      <w:proofErr w:type="spellEnd"/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Klawiatura, mysz,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Dedykowana ładowarka,</w:t>
      </w:r>
    </w:p>
    <w:p w:rsidR="00B630C2" w:rsidRPr="00B630C2" w:rsidRDefault="00B630C2" w:rsidP="008A21BF">
      <w:pPr>
        <w:widowControl w:val="0"/>
        <w:suppressAutoHyphens/>
        <w:spacing w:after="0" w:line="288" w:lineRule="auto"/>
        <w:ind w:left="709" w:hanging="425"/>
        <w:jc w:val="both"/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 xml:space="preserve">- </w:t>
      </w:r>
      <w:r w:rsidR="008A21BF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ab/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1"/>
          <w:lang w:eastAsia="hi-IN" w:bidi="hi-IN"/>
        </w:rPr>
        <w:t>Gwarancja minimum 12 miesięcy.</w:t>
      </w: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ind w:left="900" w:hanging="758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WYMAGANIA W ZAKRESIE UŻYTKOWANIA I PRZECHOWYWANIA</w:t>
      </w:r>
    </w:p>
    <w:p w:rsidR="00B630C2" w:rsidRPr="00B630C2" w:rsidRDefault="00B630C2" w:rsidP="008718EE">
      <w:pPr>
        <w:widowControl w:val="0"/>
        <w:numPr>
          <w:ilvl w:val="0"/>
          <w:numId w:val="29"/>
        </w:numPr>
        <w:suppressAutoHyphens/>
        <w:spacing w:after="0" w:line="288" w:lineRule="auto"/>
        <w:ind w:left="426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Praca w wilgotności bez kondensacji </w:t>
      </w:r>
    </w:p>
    <w:p w:rsidR="00B630C2" w:rsidRPr="00B630C2" w:rsidRDefault="00B630C2" w:rsidP="008718EE">
      <w:pPr>
        <w:widowControl w:val="0"/>
        <w:numPr>
          <w:ilvl w:val="0"/>
          <w:numId w:val="29"/>
        </w:numPr>
        <w:suppressAutoHyphens/>
        <w:spacing w:after="0" w:line="288" w:lineRule="auto"/>
        <w:ind w:left="426" w:hanging="426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Praca w temperaturach przynajmniej w zakresie od -10 </w:t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vertAlign w:val="superscript"/>
          <w:lang w:eastAsia="hi-IN" w:bidi="hi-IN"/>
        </w:rPr>
        <w:t>0</w:t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C do +40 </w:t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vertAlign w:val="superscript"/>
          <w:lang w:eastAsia="hi-IN" w:bidi="hi-IN"/>
        </w:rPr>
        <w:t>0</w:t>
      </w:r>
      <w:r w:rsidRPr="00B630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 (zakres temperatur w której skaner natychmiastowo po wyciągnięciu z walizki transportowej może pracować).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ind w:left="709"/>
        <w:jc w:val="both"/>
        <w:rPr>
          <w:rFonts w:ascii="Times New Roman" w:eastAsia="SimSun" w:hAnsi="Times New Roman" w:cs="Times New Roman"/>
          <w:bCs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WYMAGANIA W ZAKRESIE ZNAKOWANIA I CECHOWANIA</w:t>
      </w:r>
    </w:p>
    <w:p w:rsidR="00B630C2" w:rsidRPr="00B630C2" w:rsidRDefault="00B630C2" w:rsidP="008718EE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Skaner, tablet posiadać musi indywidualne oznakowanie zawierające numer seryjny oraz typ/model/wersję itp.</w:t>
      </w: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WYMAGANIA DOTYCZĄCE GWARANCJI I UTRZYMANIA SPRZĘTU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-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Gwarancja min.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12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miesi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ęcy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na skaner.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-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Gwarancja min.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12</w:t>
      </w:r>
      <w:r w:rsidRPr="00B630C2">
        <w:rPr>
          <w:rFonts w:ascii="Times New Roman" w:eastAsia="SimSun" w:hAnsi="Times New Roman" w:cs="Times New Roman"/>
          <w:color w:val="FF0000"/>
          <w:kern w:val="1"/>
          <w:sz w:val="24"/>
          <w:szCs w:val="21"/>
          <w:lang w:val="x-none" w:eastAsia="hi-IN" w:bidi="hi-IN"/>
        </w:rPr>
        <w:t xml:space="preserve">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>miesi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ęcy na tablet do mobilnej pracy ze skanerem.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- Gwarancja min. 12 miesięcy na baterie oraz akcesoria pomiarowe i dodatkowe. 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-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Co najmniej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jeden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przegląd techniczn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y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sprzętu, przeprowadzony w okresie gwarancyjnym –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przed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upływem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jednego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>roku użytkowania.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 W przypadku zaoferowania gwarancji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br/>
        <w:t>z rozszerzonym terminem -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drugi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przegląd techniczny -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przed upływem dwóch lat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od rozpoczęcia </w:t>
      </w:r>
      <w:r w:rsidR="00CC1DF6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>użytkowania.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strike/>
          <w:kern w:val="1"/>
          <w:sz w:val="24"/>
          <w:szCs w:val="21"/>
          <w:lang w:val="x-none"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-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D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wie kalibracje sprzętu potwierdzone certyfikatem, przeprowadzone w okresie gwarancyjnym w terminach 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>uzgodnionych</w:t>
      </w:r>
      <w:r w:rsidRPr="00B630C2">
        <w:rPr>
          <w:rFonts w:ascii="Times New Roman" w:eastAsia="SimSun" w:hAnsi="Times New Roman" w:cs="Times New Roman"/>
          <w:kern w:val="1"/>
          <w:sz w:val="24"/>
          <w:szCs w:val="21"/>
          <w:lang w:val="x-none" w:eastAsia="hi-IN" w:bidi="hi-IN"/>
        </w:rPr>
        <w:t xml:space="preserve"> z Zamawiającym.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color w:val="FF0000"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INSTRUKTAŻ Z OBSŁUGI URZĄDZENIA</w:t>
      </w:r>
    </w:p>
    <w:p w:rsidR="00B630C2" w:rsidRPr="00B630C2" w:rsidRDefault="00B630C2" w:rsidP="00D965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Instruktaż w zakresie obsługi urządzenia wraz z oprogramowaniem, w uzgodnionym </w:t>
      </w: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z Zamawiającym terminie i miejscu (min. 2 dni robocze w odstępie czasowym ustalonym </w:t>
      </w: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z Zamawiającym) – dla 5 osób ze strony Zamawiającego.</w:t>
      </w:r>
    </w:p>
    <w:p w:rsidR="00B630C2" w:rsidRPr="00B630C2" w:rsidRDefault="00B630C2" w:rsidP="00D965C8">
      <w:pPr>
        <w:widowControl w:val="0"/>
        <w:tabs>
          <w:tab w:val="left" w:pos="1134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B630C2" w:rsidRPr="00B630C2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WYMAGANE DOKUMENTY</w:t>
      </w:r>
    </w:p>
    <w:p w:rsidR="00B630C2" w:rsidRPr="00B630C2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Wraz ze sprzętem Wykonawca musi dołączyć:</w:t>
      </w:r>
    </w:p>
    <w:p w:rsidR="00B630C2" w:rsidRPr="00B630C2" w:rsidRDefault="00B630C2" w:rsidP="00D965C8">
      <w:pPr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Wersję papierową instrukcji obsługi w języku polskim i angielskim oraz w wersji elektronicznej</w:t>
      </w:r>
    </w:p>
    <w:p w:rsidR="00CC1DF6" w:rsidRDefault="00B630C2" w:rsidP="00CE1272">
      <w:pPr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Kartę gwarancyjną (zawierającą warunki gwarancyjne)</w:t>
      </w:r>
    </w:p>
    <w:p w:rsidR="00CE1272" w:rsidRPr="00CE1272" w:rsidRDefault="00CE1272" w:rsidP="00CE1272">
      <w:pPr>
        <w:suppressAutoHyphens/>
        <w:spacing w:after="0" w:line="288" w:lineRule="auto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CE1272" w:rsidRDefault="00CE127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E1272" w:rsidRDefault="00CE127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630C2" w:rsidRPr="007B4D49" w:rsidRDefault="00B630C2" w:rsidP="00D965C8">
      <w:pPr>
        <w:widowControl w:val="0"/>
        <w:tabs>
          <w:tab w:val="left" w:pos="426"/>
        </w:tabs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2" w:name="_GoBack"/>
      <w:r w:rsidRPr="007B4D4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DODATKOWA POŻĄDANA FUNKCJONALNOŚĆ</w:t>
      </w:r>
    </w:p>
    <w:p w:rsidR="00B630C2" w:rsidRPr="007B4D49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Dedykowana kamera termowizyjna producenta skanera </w:t>
      </w:r>
      <w:r w:rsidR="00761EE0"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kompatybilna</w:t>
      </w: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ze skanerem. Minimalny rejestrowany zakres temperaturowy od -20°C do 900°C z dokładnością nie gorszą niż +/- 2°C.</w:t>
      </w:r>
    </w:p>
    <w:p w:rsidR="00B630C2" w:rsidRPr="007B4D49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Wbudowany na stałe w skaner system oświetlenia LED. </w:t>
      </w:r>
    </w:p>
    <w:p w:rsidR="00B630C2" w:rsidRPr="007B4D49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Wbudowany w skaner aktywny kompensator drgań podłoża. </w:t>
      </w:r>
    </w:p>
    <w:p w:rsidR="00B630C2" w:rsidRPr="007B4D49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System pozycjonowania skanów umożliwiający rejestrację skanów na projekcie w czasie rzeczywistym.</w:t>
      </w:r>
    </w:p>
    <w:p w:rsidR="00B630C2" w:rsidRPr="007B4D49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Pole widzenia skanera w pionie: min. 320</w:t>
      </w:r>
      <w:r w:rsidRPr="007B4D49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0</w:t>
      </w: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630C2" w:rsidRPr="007B4D49" w:rsidRDefault="00B630C2" w:rsidP="00D965C8">
      <w:pPr>
        <w:widowControl w:val="0"/>
        <w:suppressAutoHyphens/>
        <w:spacing w:after="0" w:line="288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B4D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Minimalny zasięg skanera: 0,3 metra.</w:t>
      </w:r>
    </w:p>
    <w:bookmarkEnd w:id="2"/>
    <w:p w:rsidR="00B630C2" w:rsidRPr="00B630C2" w:rsidRDefault="00B630C2" w:rsidP="00D965C8">
      <w:pPr>
        <w:widowControl w:val="0"/>
        <w:suppressAutoHyphens/>
        <w:spacing w:after="0" w:line="288" w:lineRule="auto"/>
        <w:ind w:left="1083" w:hanging="601"/>
        <w:contextualSpacing/>
        <w:jc w:val="both"/>
        <w:rPr>
          <w:rFonts w:ascii="Times New Roman" w:eastAsia="SimSun" w:hAnsi="Times New Roman" w:cs="Arial"/>
          <w:kern w:val="1"/>
          <w:sz w:val="20"/>
          <w:szCs w:val="20"/>
          <w:u w:val="single"/>
          <w:lang w:eastAsia="hi-IN" w:bidi="hi-IN"/>
        </w:rPr>
      </w:pPr>
    </w:p>
    <w:p w:rsidR="00B630C2" w:rsidRPr="00B630C2" w:rsidRDefault="00CC1DF6" w:rsidP="00D965C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ZADANIE NR 2</w:t>
      </w:r>
    </w:p>
    <w:p w:rsidR="00B630C2" w:rsidRPr="00B630C2" w:rsidRDefault="00B630C2" w:rsidP="00D965C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Spektrometr (Analizator chemiczny)</w:t>
      </w:r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- </w:t>
      </w:r>
      <w:r w:rsidRPr="00B630C2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p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odręczny spektrometr </w:t>
      </w: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FTIR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do identyfikacji substancji chemicznych </w:t>
      </w:r>
      <w:r w:rsidR="00761E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postaci ciał stałych i cieczy</w:t>
      </w:r>
      <w:r w:rsid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8312D9" w:rsidRPr="00156996">
        <w:rPr>
          <w:rFonts w:ascii="Times New Roman" w:eastAsia="SimSun" w:hAnsi="Times New Roman" w:cs="Arial"/>
          <w:kern w:val="1"/>
          <w:sz w:val="24"/>
          <w:szCs w:val="24"/>
          <w:u w:val="single"/>
          <w:lang w:eastAsia="hi-IN" w:bidi="hi-IN"/>
        </w:rPr>
        <w:t xml:space="preserve">– </w:t>
      </w:r>
      <w:r w:rsidR="008312D9" w:rsidRPr="00156996">
        <w:rPr>
          <w:rFonts w:ascii="Times New Roman" w:eastAsia="SimSun" w:hAnsi="Times New Roman" w:cs="Arial"/>
          <w:b/>
          <w:kern w:val="1"/>
          <w:sz w:val="24"/>
          <w:szCs w:val="24"/>
          <w:u w:val="single"/>
          <w:lang w:eastAsia="hi-IN" w:bidi="hi-IN"/>
        </w:rPr>
        <w:t>1 szt.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Przenośne urządzenie do identyfikacji substancji: narkotyków i ich prekursorów, materiałów wybuchowych, bojowych środków chemicznych oraz ich mieszanin na podstawie spektroskopii </w:t>
      </w:r>
      <w:proofErr w:type="spellStart"/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FTIR</w:t>
      </w:r>
      <w:proofErr w:type="spellEnd"/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Aparat działający samodzielnie, bez konieczności podłączenia do komputera.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Pomiar i analiza powinna odbywać się w sposób nieniszczący - pomiar bezpo</w:t>
      </w:r>
      <w:r w:rsidR="005E49AA"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średni bez przygotowania próbki.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Możliwość pomiaru próbek stałych, w postaci proszków</w:t>
      </w:r>
      <w:r w:rsidR="005E49AA"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Możliwość pomiaru próbek barwnych oraz próbek ciekłych.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Możliwość analiza mieszanin.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Zakres spektralny 4000 cm</w:t>
      </w:r>
      <w:r w:rsidRPr="00156996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-</w:t>
      </w:r>
      <w:r w:rsidR="00156996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1</w:t>
      </w: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- 650 cm</w:t>
      </w:r>
      <w:r w:rsidRPr="00156996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-</w:t>
      </w:r>
      <w:r w:rsidR="00156996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1</w:t>
      </w: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 rozdzielczością spektralną co najmniej </w:t>
      </w: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  <w:t>4 cm</w:t>
      </w:r>
      <w:r w:rsidRPr="00156996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-</w:t>
      </w:r>
      <w:r w:rsidR="00156996" w:rsidRPr="00156996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1</w:t>
      </w:r>
      <w:r w:rsidR="005E49AA"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Biblioteka urządzenia zawierająca minimum 12 000 związków.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Możliwość rozbudowywania biblioteki aparatu poprzez dodawanie widm substancji prze</w:t>
      </w:r>
      <w:r w:rsidR="00156996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z</w:t>
      </w: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 użytkownika.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Uzyskiwany wynik analizy: co najmniej  widmo i nazwa systematyczna.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Możliwość przesyłania wyników na komputer w formie raportów przez USB, Wi-Fi itp.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Kolorowy ekran LCD lub LED</w:t>
      </w:r>
      <w:r w:rsidR="005E49AA"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Obsługa urządzenia poprzez ekran dotykowy lub za pomocą przycisków</w:t>
      </w:r>
      <w:r w:rsidR="005E49AA"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Oprogramowanie aparatu w języku polskim lub angielskim.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Temperatura pracy urządzenia co najmniej: od -20°C do + 40°C.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Temperatura przechowywania co najmniej: od -20</w:t>
      </w: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°C </w:t>
      </w: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do +60</w:t>
      </w: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°C</w:t>
      </w: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Obudowa urządzenia zgodna z wymaganiami IP67.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Zgodność</w:t>
      </w: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aparatu </w:t>
      </w: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z wymaganiami normy MIL-STD-810 G.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Ciągła praca na zasilaniu baterią - minimum 4 godziny.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Dwa akumulatory </w:t>
      </w:r>
      <w:proofErr w:type="spellStart"/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litowo</w:t>
      </w:r>
      <w:proofErr w:type="spellEnd"/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-jonowe.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Ładowarka</w:t>
      </w:r>
      <w:r w:rsidR="005E49AA"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Niezbędne kable (na przykład: zasilający, USB, itp.) służące do obsługi urządzenia</w:t>
      </w:r>
      <w:r w:rsidR="005E49AA"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strike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Dedykowana walizka transportowa służąca do przenoszenia wszystkich elementów.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Instrukcja obsługi w języku polskim lub angielskim</w:t>
      </w:r>
      <w:r w:rsidR="005E49AA"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8312D9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Gwarancja min. 12 miesięcy.</w:t>
      </w:r>
    </w:p>
    <w:p w:rsidR="00B630C2" w:rsidRDefault="00B630C2" w:rsidP="00156996">
      <w:pPr>
        <w:pStyle w:val="Akapitzlist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Instruktaż w zakresie obsługi urządzenia wraz z oprogramowaniem, w uzgodnionym </w:t>
      </w: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br/>
        <w:t xml:space="preserve">z Zamawiającym terminie </w:t>
      </w:r>
      <w:r w:rsidRPr="008312D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i miejscu </w:t>
      </w:r>
      <w:r w:rsidRPr="008312D9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(min. 2 dni robocze w odstępie czasowym ustalonym z Zamawiającym) – dla  3 osób ze strony Zamawiającego.</w:t>
      </w:r>
    </w:p>
    <w:p w:rsidR="00156996" w:rsidRPr="008312D9" w:rsidRDefault="00156996" w:rsidP="00156996">
      <w:pPr>
        <w:pStyle w:val="Akapitzlist"/>
        <w:widowControl w:val="0"/>
        <w:suppressAutoHyphens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</w:p>
    <w:p w:rsidR="00B630C2" w:rsidRPr="00B630C2" w:rsidRDefault="003E2EA3" w:rsidP="00D965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b/>
          <w:color w:val="222222"/>
          <w:kern w:val="1"/>
          <w:sz w:val="24"/>
          <w:szCs w:val="24"/>
          <w:u w:val="single"/>
          <w:lang w:eastAsia="hi-IN" w:bidi="hi-IN"/>
        </w:rPr>
      </w:pPr>
      <w:r w:rsidRPr="00B630C2">
        <w:rPr>
          <w:rFonts w:ascii="Times New Roman" w:eastAsia="SimSun" w:hAnsi="Times New Roman" w:cs="Arial"/>
          <w:b/>
          <w:color w:val="222222"/>
          <w:kern w:val="1"/>
          <w:sz w:val="24"/>
          <w:szCs w:val="24"/>
          <w:u w:val="single"/>
          <w:lang w:eastAsia="hi-IN" w:bidi="hi-IN"/>
        </w:rPr>
        <w:lastRenderedPageBreak/>
        <w:t>ZADANIE NR 3</w:t>
      </w:r>
    </w:p>
    <w:p w:rsidR="00B630C2" w:rsidRPr="00B630C2" w:rsidRDefault="00B630C2" w:rsidP="00D965C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Ręczny spektrometr </w:t>
      </w:r>
      <w:proofErr w:type="spellStart"/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Ramana</w:t>
      </w:r>
      <w:proofErr w:type="spellEnd"/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761EE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- 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spektrometr </w:t>
      </w: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Ramana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do identyfikacji substancji chemicznych w</w:t>
      </w:r>
      <w:r w:rsidR="00761E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postaci ciał stałych i cieczy</w:t>
      </w:r>
      <w:r w:rsid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156996" w:rsidRPr="00156996">
        <w:rPr>
          <w:rFonts w:ascii="Times New Roman" w:eastAsia="SimSun" w:hAnsi="Times New Roman" w:cs="Arial"/>
          <w:b/>
          <w:kern w:val="1"/>
          <w:sz w:val="24"/>
          <w:szCs w:val="24"/>
          <w:u w:val="single"/>
          <w:lang w:eastAsia="hi-IN" w:bidi="hi-IN"/>
        </w:rPr>
        <w:t>– 1 szt.</w:t>
      </w:r>
      <w:r w:rsid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Mobilne urządzenie do identyfikacji substancji: narkotyków i ich prekursorów, materiałów wybuchowych, bojowych środków chemicznych oraz ich mieszanin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na podstawie zjawiska spektroskopii </w:t>
      </w: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Ramana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Aparat działający samodzielnie, bez konieczności podłączenia do komputera.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Pomiar i analiza powinna odbywać się w spos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ób nieniszczący - pomiar </w:t>
      </w:r>
      <w:proofErr w:type="spellStart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bezpośredni</w:t>
      </w:r>
      <w:proofErr w:type="spellEnd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 bez</w:t>
      </w: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przygotowania próbki.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Możliwość pomiaru próbek stałych, w postaci proszków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Możliwość pomiaru próbek barwnych oraz próbek ciekłych.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Pomiar powinien odbywać się poprzez przezroczyste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opakowania (plastik, szkło), 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  <w:t xml:space="preserve">np. </w:t>
      </w: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formie butelek lub </w:t>
      </w:r>
      <w:proofErr w:type="spellStart"/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woreczk</w:t>
      </w:r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ów</w:t>
      </w:r>
      <w:proofErr w:type="spellEnd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, bez </w:t>
      </w:r>
      <w:proofErr w:type="spellStart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konieczności</w:t>
      </w:r>
      <w:proofErr w:type="spellEnd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ich</w:t>
      </w:r>
      <w:proofErr w:type="spellEnd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otwierania</w:t>
      </w:r>
      <w:proofErr w:type="spellEnd"/>
      <w:r w:rsidRPr="00156996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Możliwość analizy mieszanin.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Aparat wyposażony w źródło promieniowania bazującego na laserze o długości nie mniejszej 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niż 785 nm.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Moc lasera minimum 300 </w:t>
      </w: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mW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Zakres spekt</w:t>
      </w:r>
      <w:r w:rsid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ralny aparatu minimum od 400 cm</w:t>
      </w:r>
      <w:r w:rsidR="00761EE0" w:rsidRPr="00B630C2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-1</w:t>
      </w:r>
      <w:r w:rsidR="00761EE0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do 2300 cm</w:t>
      </w:r>
      <w:r w:rsidR="00761EE0" w:rsidRPr="00B630C2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-1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 rozdzielczośc</w:t>
      </w:r>
      <w:r w:rsid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ią spektralną na poziomie 10 cm</w:t>
      </w:r>
      <w:r w:rsidRPr="00B630C2">
        <w:rPr>
          <w:rFonts w:ascii="Times New Roman" w:eastAsia="SimSun" w:hAnsi="Times New Roman" w:cs="Arial"/>
          <w:kern w:val="1"/>
          <w:sz w:val="24"/>
          <w:szCs w:val="24"/>
          <w:vertAlign w:val="superscript"/>
          <w:lang w:eastAsia="hi-IN" w:bidi="hi-IN"/>
        </w:rPr>
        <w:t>-1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Biblioteka urządzenia zawierająca minimum 12 000 związków.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Możliwość rozbudowywania biblioteki aparatu poprzez dodawanie widm substancji przez użytkownika.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Uzyskiwany wynik analizy: co najmniej widmo i nazwa systematyczna.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Możliwość przesyłania wyników na komputer w formie raportów przez USB, Wi-Fi itp.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Obsługa </w:t>
      </w: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aparatu poprzez ekran dotykowy i/lub za pomocą przycisków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Oprogramowanie aparatu w języku polskim lub angielskim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Temperatura pracy i przechowywania urządzenia co najmniej: od -20°C do + 40°C.</w:t>
      </w:r>
    </w:p>
    <w:p w:rsidR="00B630C2" w:rsidRPr="00156996" w:rsidRDefault="00761EE0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Urządzenie </w:t>
      </w:r>
      <w:r w:rsidR="00B630C2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wodoszczelne</w:t>
      </w: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lub co najmniej </w:t>
      </w:r>
      <w:proofErr w:type="spellStart"/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bryzgoszczelne</w:t>
      </w:r>
      <w:proofErr w:type="spellEnd"/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Praca na zasilaniu baterią.</w:t>
      </w:r>
    </w:p>
    <w:p w:rsidR="00B630C2" w:rsidRPr="00156996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Ładowarka</w:t>
      </w:r>
      <w:r w:rsidR="005E49AA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  <w:r w:rsidR="00761EE0" w:rsidRP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Niezbędne kable (na przykład: zasilający, USB, itp.) służące do obsługi urządzenia</w:t>
      </w:r>
      <w:r w:rsidR="005E49AA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Wialki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na próbki, uchwyt do </w:t>
      </w: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wialek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reduktor do uchwytu do </w:t>
      </w:r>
      <w:proofErr w:type="spellStart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wialek</w:t>
      </w:r>
      <w:proofErr w:type="spellEnd"/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próbnik 90°.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Dedykowana walizka transportowa służąca do przenoszenia wszystkich elementów.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Instrukcja obsługi w języku polskim lub angielskim.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FF0000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Gwarancja min. 12 miesięcy</w:t>
      </w:r>
      <w:r w:rsidRPr="00B630C2">
        <w:rPr>
          <w:rFonts w:ascii="Times New Roman" w:eastAsia="SimSun" w:hAnsi="Times New Roman" w:cs="Arial"/>
          <w:color w:val="FF0000"/>
          <w:kern w:val="1"/>
          <w:sz w:val="24"/>
          <w:szCs w:val="24"/>
          <w:lang w:eastAsia="hi-IN" w:bidi="hi-IN"/>
        </w:rPr>
        <w:t>.</w:t>
      </w:r>
    </w:p>
    <w:p w:rsidR="00B630C2" w:rsidRPr="00B630C2" w:rsidRDefault="00B630C2" w:rsidP="001569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Instruktaż w zakresie obsługi urządzenia wraz z oprogramowaniem, w uzgodnionym 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br/>
        <w:t xml:space="preserve">z Zamawiającym  terminie 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 miejscu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 (min. 2 dni robocze w odstępie czasowym ustalonym z Zamawiającym) – dla  3 osób ze strony Zamawiającego.</w:t>
      </w:r>
    </w:p>
    <w:p w:rsidR="00B630C2" w:rsidRPr="00B630C2" w:rsidRDefault="00B630C2" w:rsidP="00D965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</w:p>
    <w:p w:rsidR="00B630C2" w:rsidRPr="00B630C2" w:rsidRDefault="003E2EA3" w:rsidP="00D965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b/>
          <w:color w:val="222222"/>
          <w:kern w:val="1"/>
          <w:sz w:val="24"/>
          <w:szCs w:val="24"/>
          <w:u w:val="single"/>
          <w:lang w:eastAsia="hi-IN" w:bidi="hi-IN"/>
        </w:rPr>
      </w:pPr>
      <w:r w:rsidRPr="00B630C2">
        <w:rPr>
          <w:rFonts w:ascii="Times New Roman" w:eastAsia="SimSun" w:hAnsi="Times New Roman" w:cs="Arial"/>
          <w:b/>
          <w:color w:val="222222"/>
          <w:kern w:val="1"/>
          <w:sz w:val="24"/>
          <w:szCs w:val="24"/>
          <w:u w:val="single"/>
          <w:lang w:eastAsia="hi-IN" w:bidi="hi-IN"/>
        </w:rPr>
        <w:t>ZADANIE NR 4</w:t>
      </w:r>
    </w:p>
    <w:p w:rsidR="00B630C2" w:rsidRPr="00B630C2" w:rsidRDefault="00B630C2" w:rsidP="00D965C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Detektor </w:t>
      </w:r>
      <w:proofErr w:type="spellStart"/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IMS</w:t>
      </w:r>
      <w:proofErr w:type="spellEnd"/>
      <w:r w:rsidRPr="00B630C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761EE0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- 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podręczny spektrometr ruchliwości jonów do ident</w:t>
      </w:r>
      <w:r w:rsidR="00761E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yfikacji substancji chemicznych</w:t>
      </w:r>
      <w:r w:rsid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156996" w:rsidRPr="00156996">
        <w:rPr>
          <w:rFonts w:ascii="Times New Roman" w:eastAsia="SimSun" w:hAnsi="Times New Roman" w:cs="Arial"/>
          <w:b/>
          <w:kern w:val="1"/>
          <w:sz w:val="24"/>
          <w:szCs w:val="24"/>
          <w:u w:val="single"/>
          <w:lang w:eastAsia="hi-IN" w:bidi="hi-IN"/>
        </w:rPr>
        <w:t>– 1 szt.</w:t>
      </w:r>
      <w:r w:rsidR="0015699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Przenośne urządzenie do identyfikacji substancji: narkotyków, materiałów wybuchowych, substancji niebezpiecznych wykorzystujące technologie </w:t>
      </w:r>
      <w:proofErr w:type="spellStart"/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IMS</w:t>
      </w:r>
      <w:proofErr w:type="spellEnd"/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Aparat działający samodzielnie, bez konieczności podłączenia do komputera.</w:t>
      </w:r>
    </w:p>
    <w:p w:rsid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Tryby pracy urządzenia: analiza opar</w:t>
      </w:r>
      <w:r w:rsidR="003E2EA3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ów / analiza cząstek.</w:t>
      </w:r>
    </w:p>
    <w:p w:rsidR="00156996" w:rsidRDefault="00156996" w:rsidP="0015699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426" w:hanging="426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</w:p>
    <w:p w:rsidR="00156996" w:rsidRPr="00B630C2" w:rsidRDefault="00156996" w:rsidP="0015699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426" w:hanging="426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lastRenderedPageBreak/>
        <w:t>Zakres pomiaru znormalizowanego ruchliwości analizowanych jonów: od 0.5 do 3.0 cm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  <w:t>2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 xml:space="preserve"> V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  <w:t>-1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s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  <w:t>-1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Próg wykrywania nielotnych substancji organicznych na podstawie 2,4,6-trotylu (</w:t>
      </w:r>
      <w:proofErr w:type="spellStart"/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TNT</w:t>
      </w:r>
      <w:proofErr w:type="spellEnd"/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)</w:t>
      </w:r>
    </w:p>
    <w:p w:rsidR="00B630C2" w:rsidRPr="00156996" w:rsidRDefault="00B630C2" w:rsidP="00156996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- w trybie cząstek stałych: 1x10</w:t>
      </w: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  <w:t>-11</w:t>
      </w: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 xml:space="preserve"> g (lub czulszy).</w:t>
      </w:r>
    </w:p>
    <w:p w:rsidR="00B630C2" w:rsidRPr="00156996" w:rsidRDefault="00B630C2" w:rsidP="00156996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- w trybie oparów: 1 x 10</w:t>
      </w: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  <w:t>-14</w:t>
      </w: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g/cm</w:t>
      </w: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vertAlign w:val="superscript"/>
          <w:lang w:eastAsia="hi-IN" w:bidi="hi-IN"/>
        </w:rPr>
        <w:t xml:space="preserve">3 </w:t>
      </w:r>
      <w:r w:rsidRPr="00156996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(lub czulszy).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Czas rozruchu urządzenia: max 20min.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highlight w:val="white"/>
          <w:lang w:eastAsia="hi-IN" w:bidi="hi-IN"/>
        </w:rPr>
        <w:t>Średni czas pomiaru przez urządzenie: około 5s.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  <w:t>Możliwość ręcznej zmiany czułości na poszczególne substancje.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  <w:t>Wykrywanie oparów  i śladowych ilości substancji pobranych z badanej powierzchni.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  <w:t>Automatyczna kalibracja i diagnostyka urządzenia.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Oczyszczanie urządzenia (przewietrzanie): za pomocą przepływu powietrza max 5 minut.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Biblioteka urządzenia zawierająca bibliotekę substancji: narkotyków, substancji niebezpiecznych, materiałów wybuchowych.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Możliwość rozbudowywania biblioteki aparatu.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Obsługa aparatu poprzez ekran dotykowy i/lub za pomocą przycisków.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Oprogramowanie aparatu w języku polskim lub angielskim.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Temperatura pracy urządzenia co najmniej: od 0°C do + 40°C.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>Praca na zasilaniu baterią (minimum 3h).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  <w:t>Możliwość wymiany akumulatora bez konieczności wyłączania urządzenia.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highlight w:val="white"/>
          <w:lang w:eastAsia="hi-IN" w:bidi="hi-IN"/>
        </w:rPr>
        <w:t>Możliwość podłączenia pamięci USB, na której zachowane będą wyniki pomiarów.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Ładowarka.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Niezbędne kable (na przykład: zasilający, USB, itp.) służące do obsługi urządzenia.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Dedykowana walizka transportowa służąca do przenoszenia wszystkich elementów.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Instrukcja obsługi w języku polskim lub angielskim.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Gwarancja min. 12 miesięcy.</w:t>
      </w:r>
    </w:p>
    <w:p w:rsidR="00B630C2" w:rsidRPr="00B630C2" w:rsidRDefault="00B630C2" w:rsidP="0015699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Instruktaż w zakresie obsługi urządzenia wraz z oprogramowaniem, w uzgodnionym 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br/>
        <w:t xml:space="preserve">z Zamawiającym terminie </w:t>
      </w:r>
      <w:r w:rsidRPr="00B630C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i miejscu</w:t>
      </w:r>
      <w:r w:rsidRPr="00B630C2">
        <w:rPr>
          <w:rFonts w:ascii="Times New Roman" w:eastAsia="SimSun" w:hAnsi="Times New Roman" w:cs="Arial"/>
          <w:color w:val="222222"/>
          <w:kern w:val="1"/>
          <w:sz w:val="24"/>
          <w:szCs w:val="24"/>
          <w:lang w:eastAsia="hi-IN" w:bidi="hi-IN"/>
        </w:rPr>
        <w:t xml:space="preserve"> (min. 2 dni robocze w odstępie czasowym ustalonym z Zamawiającym) – dla  3 osób ze strony Zamawiającego.</w:t>
      </w:r>
    </w:p>
    <w:p w:rsidR="0093382D" w:rsidRPr="0093382D" w:rsidRDefault="0093382D" w:rsidP="00D965C8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3382D" w:rsidRPr="0093382D" w:rsidSect="0093382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40F8A4"/>
    <w:lvl w:ilvl="0">
      <w:numFmt w:val="bullet"/>
      <w:lvlText w:val="*"/>
      <w:lvlJc w:val="left"/>
    </w:lvl>
  </w:abstractNum>
  <w:abstractNum w:abstractNumId="1">
    <w:nsid w:val="0284359D"/>
    <w:multiLevelType w:val="hybridMultilevel"/>
    <w:tmpl w:val="2834B046"/>
    <w:lvl w:ilvl="0" w:tplc="50622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988"/>
    <w:multiLevelType w:val="hybridMultilevel"/>
    <w:tmpl w:val="04A2FE5C"/>
    <w:lvl w:ilvl="0" w:tplc="FE3E3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5261"/>
    <w:multiLevelType w:val="multilevel"/>
    <w:tmpl w:val="08625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74C"/>
    <w:multiLevelType w:val="hybridMultilevel"/>
    <w:tmpl w:val="C7F0C8E2"/>
    <w:lvl w:ilvl="0" w:tplc="50622684">
      <w:start w:val="1"/>
      <w:numFmt w:val="bullet"/>
      <w:lvlText w:val="-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0FD33200"/>
    <w:multiLevelType w:val="hybridMultilevel"/>
    <w:tmpl w:val="D8E8D374"/>
    <w:lvl w:ilvl="0" w:tplc="50622684">
      <w:start w:val="1"/>
      <w:numFmt w:val="bullet"/>
      <w:lvlText w:val="-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18616F58"/>
    <w:multiLevelType w:val="multilevel"/>
    <w:tmpl w:val="DABC018C"/>
    <w:lvl w:ilvl="0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9" w:hanging="1440"/>
      </w:pPr>
      <w:rPr>
        <w:rFonts w:hint="default"/>
      </w:rPr>
    </w:lvl>
  </w:abstractNum>
  <w:abstractNum w:abstractNumId="7">
    <w:nsid w:val="1A80651E"/>
    <w:multiLevelType w:val="multilevel"/>
    <w:tmpl w:val="1626ECA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bCs/>
        <w:i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D370D88"/>
    <w:multiLevelType w:val="multilevel"/>
    <w:tmpl w:val="1D370D88"/>
    <w:lvl w:ilvl="0">
      <w:start w:val="1"/>
      <w:numFmt w:val="lowerLetter"/>
      <w:lvlText w:val="%1)"/>
      <w:lvlJc w:val="left"/>
      <w:pPr>
        <w:ind w:left="1004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9">
    <w:nsid w:val="1E8C14B9"/>
    <w:multiLevelType w:val="multilevel"/>
    <w:tmpl w:val="1E8C14B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CD4B52"/>
    <w:multiLevelType w:val="multilevel"/>
    <w:tmpl w:val="22CD4B5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2593"/>
    <w:multiLevelType w:val="multilevel"/>
    <w:tmpl w:val="26042593"/>
    <w:lvl w:ilvl="0">
      <w:start w:val="1"/>
      <w:numFmt w:val="decimal"/>
      <w:lvlText w:val="%1."/>
      <w:lvlJc w:val="left"/>
      <w:pPr>
        <w:ind w:left="2480" w:hanging="360"/>
      </w:pPr>
      <w:rPr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200" w:hanging="360"/>
      </w:pPr>
    </w:lvl>
    <w:lvl w:ilvl="2">
      <w:start w:val="1"/>
      <w:numFmt w:val="lowerRoman"/>
      <w:lvlText w:val="%3."/>
      <w:lvlJc w:val="right"/>
      <w:pPr>
        <w:ind w:left="3920" w:hanging="180"/>
      </w:pPr>
    </w:lvl>
    <w:lvl w:ilvl="3">
      <w:start w:val="1"/>
      <w:numFmt w:val="decimal"/>
      <w:lvlText w:val="%4."/>
      <w:lvlJc w:val="left"/>
      <w:pPr>
        <w:ind w:left="4640" w:hanging="360"/>
      </w:pPr>
    </w:lvl>
    <w:lvl w:ilvl="4">
      <w:start w:val="1"/>
      <w:numFmt w:val="lowerLetter"/>
      <w:lvlText w:val="%5."/>
      <w:lvlJc w:val="left"/>
      <w:pPr>
        <w:ind w:left="5360" w:hanging="360"/>
      </w:pPr>
    </w:lvl>
    <w:lvl w:ilvl="5">
      <w:start w:val="1"/>
      <w:numFmt w:val="lowerRoman"/>
      <w:lvlText w:val="%6."/>
      <w:lvlJc w:val="right"/>
      <w:pPr>
        <w:ind w:left="6080" w:hanging="180"/>
      </w:pPr>
    </w:lvl>
    <w:lvl w:ilvl="6">
      <w:start w:val="1"/>
      <w:numFmt w:val="decimal"/>
      <w:lvlText w:val="%7."/>
      <w:lvlJc w:val="left"/>
      <w:pPr>
        <w:ind w:left="6800" w:hanging="360"/>
      </w:pPr>
    </w:lvl>
    <w:lvl w:ilvl="7">
      <w:start w:val="1"/>
      <w:numFmt w:val="lowerLetter"/>
      <w:lvlText w:val="%8."/>
      <w:lvlJc w:val="left"/>
      <w:pPr>
        <w:ind w:left="7520" w:hanging="360"/>
      </w:pPr>
    </w:lvl>
    <w:lvl w:ilvl="8">
      <w:start w:val="1"/>
      <w:numFmt w:val="lowerRoman"/>
      <w:lvlText w:val="%9."/>
      <w:lvlJc w:val="right"/>
      <w:pPr>
        <w:ind w:left="8240" w:hanging="180"/>
      </w:pPr>
    </w:lvl>
  </w:abstractNum>
  <w:abstractNum w:abstractNumId="12">
    <w:nsid w:val="31E014F4"/>
    <w:multiLevelType w:val="hybridMultilevel"/>
    <w:tmpl w:val="273211C6"/>
    <w:lvl w:ilvl="0" w:tplc="5062268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E854F1"/>
    <w:multiLevelType w:val="hybridMultilevel"/>
    <w:tmpl w:val="6E58A8A6"/>
    <w:lvl w:ilvl="0" w:tplc="8AFA35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B0701"/>
    <w:multiLevelType w:val="hybridMultilevel"/>
    <w:tmpl w:val="C2B88334"/>
    <w:lvl w:ilvl="0" w:tplc="50622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675E"/>
    <w:multiLevelType w:val="hybridMultilevel"/>
    <w:tmpl w:val="97BC9622"/>
    <w:lvl w:ilvl="0" w:tplc="5062268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B25760"/>
    <w:multiLevelType w:val="multilevel"/>
    <w:tmpl w:val="46B257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113E"/>
    <w:multiLevelType w:val="hybridMultilevel"/>
    <w:tmpl w:val="7AD4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05BE4"/>
    <w:multiLevelType w:val="hybridMultilevel"/>
    <w:tmpl w:val="21F0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80921"/>
    <w:multiLevelType w:val="multilevel"/>
    <w:tmpl w:val="5CE80921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FDB24CE"/>
    <w:multiLevelType w:val="hybridMultilevel"/>
    <w:tmpl w:val="73146946"/>
    <w:lvl w:ilvl="0" w:tplc="50622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109FE"/>
    <w:multiLevelType w:val="multilevel"/>
    <w:tmpl w:val="6021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7D7E"/>
    <w:multiLevelType w:val="multilevel"/>
    <w:tmpl w:val="6791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4BE2"/>
    <w:multiLevelType w:val="multilevel"/>
    <w:tmpl w:val="08625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678A4"/>
    <w:multiLevelType w:val="multilevel"/>
    <w:tmpl w:val="77A678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00261"/>
    <w:multiLevelType w:val="multilevel"/>
    <w:tmpl w:val="7F4002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22"/>
  </w:num>
  <w:num w:numId="16">
    <w:abstractNumId w:val="7"/>
  </w:num>
  <w:num w:numId="17">
    <w:abstractNumId w:val="3"/>
  </w:num>
  <w:num w:numId="18">
    <w:abstractNumId w:val="24"/>
  </w:num>
  <w:num w:numId="19">
    <w:abstractNumId w:val="8"/>
  </w:num>
  <w:num w:numId="20">
    <w:abstractNumId w:val="25"/>
  </w:num>
  <w:num w:numId="21">
    <w:abstractNumId w:val="11"/>
  </w:num>
  <w:num w:numId="22">
    <w:abstractNumId w:val="19"/>
  </w:num>
  <w:num w:numId="23">
    <w:abstractNumId w:val="21"/>
  </w:num>
  <w:num w:numId="24">
    <w:abstractNumId w:val="10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0"/>
  </w:num>
  <w:num w:numId="30">
    <w:abstractNumId w:val="15"/>
  </w:num>
  <w:num w:numId="31">
    <w:abstractNumId w:val="5"/>
  </w:num>
  <w:num w:numId="32">
    <w:abstractNumId w:val="12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4">
    <w:abstractNumId w:val="17"/>
  </w:num>
  <w:num w:numId="35">
    <w:abstractNumId w:val="18"/>
  </w:num>
  <w:num w:numId="36">
    <w:abstractNumId w:val="2"/>
  </w:num>
  <w:num w:numId="37">
    <w:abstractNumId w:val="1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6"/>
    <w:rsid w:val="00156996"/>
    <w:rsid w:val="00180441"/>
    <w:rsid w:val="00197FC2"/>
    <w:rsid w:val="00263F87"/>
    <w:rsid w:val="0028703C"/>
    <w:rsid w:val="002E5CE1"/>
    <w:rsid w:val="003461B6"/>
    <w:rsid w:val="003E2EA3"/>
    <w:rsid w:val="00582841"/>
    <w:rsid w:val="005E49AA"/>
    <w:rsid w:val="00630C35"/>
    <w:rsid w:val="00761EE0"/>
    <w:rsid w:val="007B4D49"/>
    <w:rsid w:val="008312D9"/>
    <w:rsid w:val="00847B56"/>
    <w:rsid w:val="008718EE"/>
    <w:rsid w:val="008A21BF"/>
    <w:rsid w:val="0093382D"/>
    <w:rsid w:val="00953AC0"/>
    <w:rsid w:val="00B630C2"/>
    <w:rsid w:val="00C3003C"/>
    <w:rsid w:val="00CC1DF6"/>
    <w:rsid w:val="00CE1272"/>
    <w:rsid w:val="00D27B69"/>
    <w:rsid w:val="00D965C8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837A-198B-4D8B-8B41-DC3950B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urszulaworoszyło</cp:lastModifiedBy>
  <cp:revision>8</cp:revision>
  <cp:lastPrinted>2022-02-09T09:18:00Z</cp:lastPrinted>
  <dcterms:created xsi:type="dcterms:W3CDTF">2022-01-11T09:39:00Z</dcterms:created>
  <dcterms:modified xsi:type="dcterms:W3CDTF">2022-03-01T09:17:00Z</dcterms:modified>
</cp:coreProperties>
</file>