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DE2777" w14:textId="36DEC700" w:rsidR="00556F66" w:rsidRPr="00623FF2" w:rsidRDefault="00D86762">
      <w:pPr>
        <w:pStyle w:val="Tytu"/>
        <w:rPr>
          <w:rFonts w:ascii="Verdana" w:eastAsia="Calibri" w:hAnsi="Verdana"/>
          <w:sz w:val="24"/>
          <w:szCs w:val="24"/>
          <w:lang w:eastAsia="en-US"/>
        </w:rPr>
      </w:pPr>
      <w:r w:rsidRPr="00623FF2">
        <w:rPr>
          <w:rFonts w:ascii="Verdana" w:eastAsia="Calibri" w:hAnsi="Verdana"/>
          <w:sz w:val="24"/>
          <w:szCs w:val="24"/>
          <w:lang w:eastAsia="en-US"/>
        </w:rPr>
        <w:t xml:space="preserve">Wymagania dotyczące </w:t>
      </w:r>
      <w:r w:rsidR="00555B18" w:rsidRPr="00623FF2">
        <w:rPr>
          <w:rFonts w:ascii="Verdana" w:eastAsia="Calibri" w:hAnsi="Verdana"/>
          <w:sz w:val="24"/>
          <w:szCs w:val="24"/>
          <w:lang w:eastAsia="en-US"/>
        </w:rPr>
        <w:t xml:space="preserve">Serwera </w:t>
      </w:r>
      <w:r w:rsidR="007952BC" w:rsidRPr="00623FF2">
        <w:rPr>
          <w:rFonts w:ascii="Verdana" w:eastAsia="Calibri" w:hAnsi="Verdana"/>
          <w:sz w:val="24"/>
          <w:szCs w:val="24"/>
          <w:lang w:eastAsia="en-US"/>
        </w:rPr>
        <w:t xml:space="preserve">aplikacyjnego </w:t>
      </w:r>
      <w:r w:rsidR="00623FF2">
        <w:rPr>
          <w:rFonts w:ascii="Verdana" w:eastAsia="Calibri" w:hAnsi="Verdana"/>
          <w:sz w:val="24"/>
          <w:szCs w:val="24"/>
          <w:lang w:eastAsia="en-US"/>
        </w:rPr>
        <w:br/>
      </w:r>
      <w:r w:rsidR="007952BC" w:rsidRPr="00623FF2">
        <w:rPr>
          <w:rFonts w:ascii="Verdana" w:eastAsia="Calibri" w:hAnsi="Verdana"/>
          <w:sz w:val="24"/>
          <w:szCs w:val="24"/>
          <w:lang w:eastAsia="en-US"/>
        </w:rPr>
        <w:t xml:space="preserve">wraz </w:t>
      </w:r>
      <w:r w:rsidR="00623FF2">
        <w:rPr>
          <w:rFonts w:ascii="Verdana" w:eastAsia="Calibri" w:hAnsi="Verdana"/>
          <w:sz w:val="24"/>
          <w:szCs w:val="24"/>
          <w:lang w:eastAsia="en-US"/>
        </w:rPr>
        <w:t xml:space="preserve">z </w:t>
      </w:r>
      <w:r w:rsidR="008D2331" w:rsidRPr="00623FF2">
        <w:rPr>
          <w:rFonts w:ascii="Verdana" w:eastAsia="Calibri" w:hAnsi="Verdana"/>
          <w:sz w:val="24"/>
          <w:szCs w:val="24"/>
          <w:lang w:eastAsia="en-US"/>
        </w:rPr>
        <w:t>dodatkowym wyposażeniem.</w:t>
      </w:r>
    </w:p>
    <w:p w14:paraId="66FF27A7" w14:textId="77777777" w:rsidR="00623FF2" w:rsidRDefault="00623FF2" w:rsidP="00623FF2">
      <w:pPr>
        <w:rPr>
          <w:lang w:eastAsia="en-US"/>
        </w:rPr>
      </w:pPr>
    </w:p>
    <w:p w14:paraId="65A11B9D" w14:textId="70AD5017" w:rsidR="00623FF2" w:rsidRPr="00623FF2" w:rsidRDefault="00623FF2" w:rsidP="00623FF2">
      <w:pPr>
        <w:jc w:val="center"/>
        <w:rPr>
          <w:rFonts w:ascii="Verdana" w:hAnsi="Verdana"/>
          <w:b/>
          <w:lang w:eastAsia="en-US"/>
        </w:rPr>
      </w:pPr>
      <w:r w:rsidRPr="00623FF2">
        <w:rPr>
          <w:rFonts w:ascii="Verdana" w:hAnsi="Verdana"/>
          <w:b/>
          <w:lang w:eastAsia="en-US"/>
        </w:rPr>
        <w:t>OŚWIADCZENIE</w:t>
      </w:r>
    </w:p>
    <w:p w14:paraId="239CDFEA" w14:textId="77777777" w:rsidR="00556F66" w:rsidRDefault="00556F66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892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92"/>
        <w:gridCol w:w="6734"/>
      </w:tblGrid>
      <w:tr w:rsidR="002C18CC" w:rsidRPr="00623FF2" w14:paraId="3740ABCF" w14:textId="77777777" w:rsidTr="002C18C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</w:tcPr>
          <w:p w14:paraId="0991BE5D" w14:textId="08D68C49" w:rsidR="002C18CC" w:rsidRPr="00623FF2" w:rsidRDefault="002C18CC" w:rsidP="00D86762">
            <w:pPr>
              <w:pStyle w:val="Standard"/>
              <w:jc w:val="center"/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POJEDYNCZY SERWER</w:t>
            </w:r>
          </w:p>
        </w:tc>
      </w:tr>
      <w:tr w:rsidR="002C18CC" w:rsidRPr="00623FF2" w14:paraId="3AFF800D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1FDC5" w14:textId="77777777" w:rsidR="002C18CC" w:rsidRPr="00623FF2" w:rsidRDefault="002C18CC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Nazwa komponentu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1342D" w14:textId="77777777" w:rsidR="002C18CC" w:rsidRPr="00623FF2" w:rsidRDefault="002C18CC" w:rsidP="00D86762">
            <w:pPr>
              <w:pStyle w:val="Standard"/>
              <w:jc w:val="center"/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Wymagane parametry minimalne</w:t>
            </w:r>
          </w:p>
        </w:tc>
      </w:tr>
      <w:tr w:rsidR="002C18CC" w:rsidRPr="00623FF2" w14:paraId="2D6AB572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04EE2" w14:textId="77777777" w:rsidR="002C18CC" w:rsidRPr="00623FF2" w:rsidRDefault="002C18CC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Serwer, ogólna charakterystyka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F1DFA" w14:textId="77777777" w:rsidR="002C18CC" w:rsidRPr="00623FF2" w:rsidRDefault="002C18CC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Urządzenie zgodnie z informacją od producenta przeznaczone do pracy w trybie 24/7/365,</w:t>
            </w:r>
          </w:p>
          <w:p w14:paraId="0E6DCCA0" w14:textId="77777777" w:rsidR="002C18CC" w:rsidRPr="00623FF2" w:rsidRDefault="002C18CC" w:rsidP="00BF7BF7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Serwer powinien posiadać możliwość obsługi 2 procesorów,</w:t>
            </w:r>
          </w:p>
          <w:p w14:paraId="254FD092" w14:textId="77777777" w:rsidR="002C18CC" w:rsidRPr="00623FF2" w:rsidRDefault="002C18CC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obudowa RACK 2U przeznaczona do instalowania w szafach wspierających standard RACK o szerokości 19’’ z przeznaczeniem do zastosowań serwerowych – maksymalna głębokość 900mm z podłączonym okablowaniem, </w:t>
            </w:r>
          </w:p>
          <w:p w14:paraId="02013E98" w14:textId="77777777" w:rsidR="002C18CC" w:rsidRPr="00623FF2" w:rsidRDefault="002C18CC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możliwość instalacji PCI-Express w wersji FH i FL (profil wysoki i niski), </w:t>
            </w:r>
          </w:p>
          <w:p w14:paraId="04CB00A0" w14:textId="77777777" w:rsidR="002C18CC" w:rsidRPr="00623FF2" w:rsidRDefault="002C18CC" w:rsidP="00522EE4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zainstalowane dwa zasilacze o mocy minimum 700W każdy,</w:t>
            </w:r>
          </w:p>
          <w:p w14:paraId="7AE39E77" w14:textId="77777777" w:rsidR="002C18CC" w:rsidRPr="00623FF2" w:rsidRDefault="002C18CC" w:rsidP="000808C6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możliwość instalacji co najmniej 8 dysków twardych,</w:t>
            </w:r>
          </w:p>
          <w:p w14:paraId="09432FBD" w14:textId="77777777" w:rsidR="002C18CC" w:rsidRPr="00623FF2" w:rsidRDefault="002C18CC" w:rsidP="00F04146">
            <w:pPr>
              <w:pStyle w:val="Standard"/>
              <w:numPr>
                <w:ilvl w:val="0"/>
                <w:numId w:val="13"/>
              </w:numPr>
              <w:ind w:left="265" w:hanging="265"/>
              <w:rPr>
                <w:rFonts w:ascii="Verdana" w:hAnsi="Verdana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wyposażenie niezbędne do montażu w szafie RACK,</w:t>
            </w:r>
          </w:p>
        </w:tc>
      </w:tr>
      <w:tr w:rsidR="002C18CC" w:rsidRPr="00623FF2" w14:paraId="1D36F708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F96B3" w14:textId="77777777" w:rsidR="002C18CC" w:rsidRPr="00623FF2" w:rsidRDefault="002C18CC" w:rsidP="007F570B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Procesor: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556E3" w14:textId="77777777" w:rsidR="002C18CC" w:rsidRPr="00623FF2" w:rsidRDefault="002C18CC" w:rsidP="007F570B">
            <w:pPr>
              <w:spacing w:after="5" w:line="247" w:lineRule="auto"/>
              <w:ind w:left="29"/>
              <w:jc w:val="both"/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</w:pPr>
            <w:r w:rsidRPr="00623FF2"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  <w:t xml:space="preserve">Procesor serwerowy ma pozwolić na uzyskanie minimum 14300 punktów z dnia 05.11.2020r. w teście CPU Mark. Wynik zaproponowanego procesora musi znajdować się na stronie: https://www.cpubenchmark.net </w:t>
            </w:r>
          </w:p>
          <w:p w14:paraId="0DE31C75" w14:textId="77777777" w:rsidR="002C18CC" w:rsidRPr="00623FF2" w:rsidRDefault="002C18CC" w:rsidP="007F570B">
            <w:pPr>
              <w:spacing w:after="5" w:line="247" w:lineRule="auto"/>
              <w:ind w:left="32" w:hanging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Musi umożliwić przetwarzanie minimum 8 zadań w jednym momencie. </w:t>
            </w:r>
          </w:p>
          <w:p w14:paraId="5CC76DBF" w14:textId="77777777" w:rsidR="002C18CC" w:rsidRPr="00623FF2" w:rsidRDefault="002C18CC" w:rsidP="007F570B">
            <w:pPr>
              <w:spacing w:after="5" w:line="247" w:lineRule="auto"/>
              <w:ind w:left="32" w:hanging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Musi umożliwiać obsługę minimum 700GB RAM,</w:t>
            </w:r>
          </w:p>
          <w:p w14:paraId="69CA2FE5" w14:textId="77777777" w:rsidR="002C18CC" w:rsidRPr="00623FF2" w:rsidRDefault="002C18CC" w:rsidP="007F570B">
            <w:pPr>
              <w:spacing w:after="5" w:line="247" w:lineRule="auto"/>
              <w:ind w:left="32" w:hanging="3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Wsparcie dla wirtualizacji,</w:t>
            </w:r>
          </w:p>
        </w:tc>
      </w:tr>
      <w:tr w:rsidR="002C18CC" w:rsidRPr="00623FF2" w14:paraId="2699F743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AFAC2C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Pamięć operacyjna: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CEBA6" w14:textId="6E8A8869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przeznaczona do zastosowań serwerowych, posiadająca wsparcie dla korekcji błędów, 16 GB w jednym module,</w:t>
            </w:r>
          </w:p>
          <w:p w14:paraId="43992D13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serwer musi mieć możliwość instalacji do 700GB RAM, minimum 3 gniazda wolne.</w:t>
            </w:r>
          </w:p>
        </w:tc>
      </w:tr>
      <w:tr w:rsidR="002C18CC" w:rsidRPr="00623FF2" w14:paraId="7240BF77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F810E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Dysk twardy: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6F8E0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Minimum 2x1TB – praca w RAID 1,</w:t>
            </w:r>
          </w:p>
          <w:p w14:paraId="1BB67222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Technologia dysku: SAS 12Gbps, minimum 7200 RPM,</w:t>
            </w:r>
          </w:p>
          <w:p w14:paraId="41454424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C18CC" w:rsidRPr="00623FF2" w14:paraId="7698928B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FE3C41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Kontroler RAID: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A658E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Sprzętowy z baterią podtrzymującą zasilanie w przypadku utraty zasilania serwera,</w:t>
            </w:r>
          </w:p>
          <w:p w14:paraId="02F6A732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Umożliwiający obsługę do 8 dysków twardych w konfiguracji RAID 0, 1, 10, 5, 6.</w:t>
            </w:r>
          </w:p>
        </w:tc>
      </w:tr>
      <w:tr w:rsidR="002C18CC" w:rsidRPr="00623FF2" w14:paraId="16D30DCD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AD1BC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Karta graficzna: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D0139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Zintegrowana</w:t>
            </w:r>
          </w:p>
        </w:tc>
      </w:tr>
      <w:tr w:rsidR="002C18CC" w:rsidRPr="00623FF2" w14:paraId="2538F76E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53968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Komunikacja (zamontowane na stałe w obudowie serwera):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380CA4" w14:textId="137E2E4C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2xLAN 10/100/1000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Mbps</w:t>
            </w:r>
            <w:proofErr w:type="spellEnd"/>
          </w:p>
          <w:p w14:paraId="2749E2D2" w14:textId="2212E602" w:rsidR="002C18CC" w:rsidRPr="00623FF2" w:rsidRDefault="002C18CC" w:rsidP="002F0B9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1x karta PCI Express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Fibre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 Channel, wyposażona w dwa porty zewnętrzne FC o prędkości przesyłania danych 16Gbps, wyposażona we wkładki o prędkości 16Gbps, karta zamontowana w serwerze, karta musi być kompatybilna z dostarczonym systemem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wirtualizacyjnym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</w:tr>
      <w:tr w:rsidR="002C18CC" w:rsidRPr="00623FF2" w14:paraId="324E9F5F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8FE25" w14:textId="77777777" w:rsidR="002C18CC" w:rsidRPr="00623FF2" w:rsidRDefault="002C18CC" w:rsidP="00FF2F30">
            <w:pPr>
              <w:pStyle w:val="Standard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bookmarkStart w:id="0" w:name="_Hlk50625622"/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Wyjścia/Wejścia (zamontowane na stałe w serwerze):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A9A58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bookmarkStart w:id="1" w:name="_Hlk50625633"/>
            <w:r w:rsidRPr="00623FF2">
              <w:rPr>
                <w:rFonts w:ascii="Verdana" w:hAnsi="Verdana" w:cs="Times New Roman"/>
                <w:sz w:val="18"/>
                <w:szCs w:val="18"/>
              </w:rPr>
              <w:t>USB 3.0 - 2 szt.</w:t>
            </w:r>
          </w:p>
          <w:p w14:paraId="5AC0180E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VGA - 1 szt.</w:t>
            </w:r>
          </w:p>
          <w:p w14:paraId="239C062F" w14:textId="4A0E959F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RJ-45 (LAN) - 2 szt.</w:t>
            </w:r>
            <w:r w:rsidRPr="00623FF2" w:rsidDel="00BF7BF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bookmarkEnd w:id="1"/>
          </w:p>
        </w:tc>
      </w:tr>
      <w:bookmarkEnd w:id="0"/>
      <w:tr w:rsidR="002C18CC" w:rsidRPr="00623FF2" w14:paraId="3C053D08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4C9B2" w14:textId="77777777" w:rsidR="002C18CC" w:rsidRPr="00623FF2" w:rsidRDefault="002C18CC" w:rsidP="00FF2F30">
            <w:pPr>
              <w:pStyle w:val="Standard"/>
              <w:tabs>
                <w:tab w:val="left" w:pos="3180"/>
              </w:tabs>
              <w:snapToGrid w:val="0"/>
              <w:rPr>
                <w:rFonts w:ascii="Verdana" w:eastAsia="Nimbus Sans L" w:hAnsi="Verdana" w:cs="Times New Roman"/>
                <w:sz w:val="18"/>
                <w:szCs w:val="18"/>
                <w:highlight w:val="white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Dołączone akcesoria: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A69E6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1x kabel CAT-6 koloru czerwonego długość 5 metrów,</w:t>
            </w:r>
          </w:p>
          <w:p w14:paraId="7BBD6F89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1x kabel CAT-6 koloru niebieskiego długość 5 metrów,</w:t>
            </w:r>
          </w:p>
          <w:p w14:paraId="2D6CCE33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2x kabel CAT-6 koloru czarnego długość 5 metrów,</w:t>
            </w:r>
          </w:p>
          <w:p w14:paraId="422F3A4B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2x kabel zasilający minimum 3 metry,</w:t>
            </w:r>
          </w:p>
          <w:p w14:paraId="28DC18D4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1x złącze do KVM – HP KVM 396633-001</w:t>
            </w:r>
          </w:p>
        </w:tc>
      </w:tr>
      <w:tr w:rsidR="002C18CC" w:rsidRPr="00623FF2" w14:paraId="24521619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032497" w14:textId="77777777" w:rsidR="002C18CC" w:rsidRPr="00623FF2" w:rsidRDefault="002C18CC" w:rsidP="00FF2F30">
            <w:pPr>
              <w:pStyle w:val="Standard"/>
              <w:tabs>
                <w:tab w:val="left" w:pos="3180"/>
              </w:tabs>
              <w:snapToGrid w:val="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Interfejs Zarządzający serwera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F6FAE" w14:textId="77777777" w:rsidR="002C18CC" w:rsidRPr="00623FF2" w:rsidRDefault="002C18CC" w:rsidP="00FF2F30">
            <w:pPr>
              <w:jc w:val="both"/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</w:pPr>
            <w:r w:rsidRPr="00623FF2"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  <w:t>Dostępny interfejs zarządzający serwerem, posiadający dedykowany LAN, dostępny poprzez sieć LAN za pomocą przeglądarki www.</w:t>
            </w:r>
          </w:p>
          <w:p w14:paraId="168C09E1" w14:textId="77777777" w:rsidR="002C18CC" w:rsidRPr="00623FF2" w:rsidRDefault="002C18CC" w:rsidP="00FF2F30">
            <w:pPr>
              <w:jc w:val="both"/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</w:pPr>
            <w:r w:rsidRPr="00623FF2">
              <w:rPr>
                <w:rFonts w:ascii="Verdana" w:eastAsia="Andale Sans UI" w:hAnsi="Verdana" w:cs="Times New Roman"/>
                <w:sz w:val="18"/>
                <w:szCs w:val="18"/>
                <w:lang w:bidi="en-US"/>
              </w:rPr>
              <w:t>Interfejs umożliwiający:</w:t>
            </w:r>
          </w:p>
          <w:p w14:paraId="1563C1E6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eastAsia="Andale Sans UI" w:hAnsi="Verdana"/>
                <w:sz w:val="18"/>
                <w:szCs w:val="18"/>
                <w:lang w:bidi="en-US"/>
              </w:rPr>
              <w:t>weryfikację podstawowych parametrów serwera oraz jego konfigurację,</w:t>
            </w:r>
          </w:p>
          <w:p w14:paraId="2F126122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weryfikację numerów seryjnych poszczególnych składowych serwera,</w:t>
            </w:r>
          </w:p>
          <w:p w14:paraId="6F252140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eastAsia="Andale Sans UI" w:hAnsi="Verdana"/>
                <w:sz w:val="18"/>
                <w:szCs w:val="18"/>
                <w:lang w:bidi="en-US"/>
              </w:rPr>
              <w:t>informację o elementach zamontowanych ale niedziałających poprawnie lub zgłaszających błędy,</w:t>
            </w:r>
          </w:p>
          <w:p w14:paraId="7E799486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podgląd graficzny obrazu z serwera i możliwość sterowania muszą </w:t>
            </w:r>
            <w:r w:rsidRPr="00623FF2">
              <w:rPr>
                <w:rFonts w:ascii="Verdana" w:hAnsi="Verdana"/>
                <w:sz w:val="18"/>
                <w:szCs w:val="18"/>
              </w:rPr>
              <w:lastRenderedPageBreak/>
              <w:t xml:space="preserve">i klawiaturą przez co najmniej jedną osobę zalogowaną, </w:t>
            </w:r>
          </w:p>
          <w:p w14:paraId="1943D7B0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instalację systemu operacyjnego w trybie graficznym z płyty DVD lub obrazu płyty znajdującego się na komputerze administratora,</w:t>
            </w:r>
          </w:p>
          <w:p w14:paraId="5AB629EB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wsparcie producenta oraz możliwość aktualizacji interfejsu przez co najmniej okres trwania gwarancji serwera,</w:t>
            </w:r>
          </w:p>
          <w:p w14:paraId="1972F1F1" w14:textId="77777777" w:rsidR="002C18CC" w:rsidRPr="00623FF2" w:rsidRDefault="002C18CC" w:rsidP="00FF2F30">
            <w:pPr>
              <w:pStyle w:val="Akapitzlist"/>
              <w:numPr>
                <w:ilvl w:val="0"/>
                <w:numId w:val="14"/>
              </w:numPr>
              <w:ind w:left="406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oprogramowanie sprzętowe interfejsu powinno być nie starsze niż 1 rok od daty ogłoszenia postępowania.</w:t>
            </w:r>
          </w:p>
          <w:p w14:paraId="69B86EA9" w14:textId="1845235C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KWP we  Wrocławiu w chwili obecnej użytkuje systemy zarządzające serwerami DELL, HP, Lenovo jako </w:t>
            </w:r>
            <w:r w:rsidRPr="00623FF2">
              <w:rPr>
                <w:rFonts w:ascii="Verdana" w:hAnsi="Verdana" w:cs="Times New Roman"/>
                <w:sz w:val="18"/>
                <w:szCs w:val="18"/>
              </w:rPr>
              <w:t>Interfejsy Zarządzające serwerami</w:t>
            </w:r>
            <w:r w:rsidRPr="00623FF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37A2781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W przypadku dostarczenia innego </w:t>
            </w:r>
            <w:r w:rsidRPr="00623FF2">
              <w:rPr>
                <w:rFonts w:ascii="Verdana" w:hAnsi="Verdana" w:cs="Times New Roman"/>
                <w:sz w:val="18"/>
                <w:szCs w:val="18"/>
              </w:rPr>
              <w:t>Interfejsu Zarządzającego serwerem</w:t>
            </w:r>
            <w:r w:rsidRPr="00623FF2">
              <w:rPr>
                <w:rFonts w:ascii="Verdana" w:hAnsi="Verdana"/>
                <w:sz w:val="18"/>
                <w:szCs w:val="18"/>
              </w:rPr>
              <w:t xml:space="preserve"> niż obecnie użytkowane w KWP we Wrocławiu Wykonawca musi zapewnić:</w:t>
            </w:r>
          </w:p>
          <w:p w14:paraId="604A5F18" w14:textId="77777777" w:rsidR="002C18CC" w:rsidRPr="00623FF2" w:rsidRDefault="002C18CC" w:rsidP="00FF2F30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instalację oraz konfigurację interfejsu,</w:t>
            </w:r>
          </w:p>
          <w:p w14:paraId="202F16C1" w14:textId="77777777" w:rsidR="002C18CC" w:rsidRPr="00623FF2" w:rsidRDefault="002C18CC" w:rsidP="00FF2F30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wgrania niezbędnych licencji,</w:t>
            </w:r>
          </w:p>
          <w:p w14:paraId="4988A754" w14:textId="77777777" w:rsidR="002C18CC" w:rsidRPr="00623FF2" w:rsidRDefault="002C18CC" w:rsidP="00FF2F30">
            <w:pPr>
              <w:pStyle w:val="Akapitzlist"/>
              <w:numPr>
                <w:ilvl w:val="0"/>
                <w:numId w:val="17"/>
              </w:numPr>
              <w:ind w:left="368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przeprowadzić szkolenia dla 3 osób – pracowników Wydziału Teleinformatyki KWP we Wrocławiu w zakresie wszystkich funkcjonalności dostarczanego rozwiązania. </w:t>
            </w:r>
          </w:p>
          <w:p w14:paraId="1A882AB8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Szkolenia muszą być przeprowadzonego przez autoryzowanego partnera producenta serwera. </w:t>
            </w:r>
          </w:p>
          <w:p w14:paraId="74DB8937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 w:cstheme="minorHAnsi"/>
                <w:sz w:val="18"/>
                <w:szCs w:val="18"/>
              </w:rPr>
              <w:t xml:space="preserve">Licencje dostępowe muszą być przypisane do danych Komendy Wojewódzkiej Policji we Wrocławiu i zarejestrowane na adres </w:t>
            </w:r>
            <w:hyperlink r:id="rId9" w:history="1">
              <w:r w:rsidRPr="00623FF2">
                <w:rPr>
                  <w:rStyle w:val="Hipercze"/>
                  <w:rFonts w:ascii="Verdana" w:hAnsi="Verdana" w:cstheme="minorHAnsi"/>
                  <w:sz w:val="18"/>
                  <w:szCs w:val="18"/>
                </w:rPr>
                <w:t>licencje@wr.policja.gov.pl</w:t>
              </w:r>
            </w:hyperlink>
            <w:r w:rsidRPr="00623FF2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  <w:tr w:rsidR="002C18CC" w:rsidRPr="00623FF2" w14:paraId="17734628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52447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D88B6" w14:textId="77777777" w:rsidR="002C18CC" w:rsidRPr="00623FF2" w:rsidRDefault="002C18CC" w:rsidP="00FF2F30">
            <w:pPr>
              <w:pStyle w:val="Standard"/>
              <w:jc w:val="center"/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Parametry minimalne</w:t>
            </w:r>
          </w:p>
        </w:tc>
      </w:tr>
      <w:tr w:rsidR="002C18CC" w:rsidRPr="00623FF2" w14:paraId="24F782BB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73B95" w14:textId="77777777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Wirtualizacja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58ECE" w14:textId="31984170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System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wirtualizacyjny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 umożliwiający uruchomienie na serwerze co najmniej 2 niezależnych systemów operacyjnych. Musi być przewidziane tak aby nie była potrzebna jego rozbudowa w przypadku rozbudowy serwera o dodatkowy procesor oraz do maksymalnej ilości pamięci operacyjnej.</w:t>
            </w:r>
          </w:p>
          <w:p w14:paraId="79946034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System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wirtulizacyjny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 musi zapewniać możliwość migracji systemów operacyjnych zainstalowanych na serwerze do użytkownego przez KWP we Wrocławiu Systemu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wirtualizacyjnego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4C3BB655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System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wirtualizacyjny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 musi posiadać wsparcie producenta co najmniej na okres trwania gwarancji serwera.</w:t>
            </w:r>
          </w:p>
          <w:p w14:paraId="29CEB611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A2B862F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KWP we  Wrocławiu w chwili obecnej użytkuje oprogramowanie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VmWare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vSphare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Essentials jako system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wirtualizacyjny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72C7BB5F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W przypadku dostarczenia licencji do innego oprogramowania niż obecnie użytkowane w KWP we Wrocławiu Wykonawca musi zapewnić instalację oraz konfigurację oprogramowania na serwerze oraz przeprowadzić szkolenia dla 3 osób – pracowników Wydziału Teleinformatyki KWP we Wrocławiu </w:t>
            </w:r>
            <w:r w:rsidRPr="00623FF2">
              <w:rPr>
                <w:rFonts w:ascii="Verdana" w:hAnsi="Verdana"/>
                <w:sz w:val="18"/>
                <w:szCs w:val="18"/>
              </w:rPr>
              <w:br/>
              <w:t xml:space="preserve">w zakresie wszystkich funkcjonalności dostarczanego oprogramowania. </w:t>
            </w:r>
          </w:p>
          <w:p w14:paraId="736C26EA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Szkolenia muszą być przeprowadzonego przez autoryzowanego partnera producenta oprogramowania. </w:t>
            </w:r>
          </w:p>
          <w:p w14:paraId="171DE582" w14:textId="107106FB" w:rsidR="002C18CC" w:rsidRPr="00623FF2" w:rsidRDefault="002C18CC" w:rsidP="00FF2F3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23FF2">
              <w:rPr>
                <w:rFonts w:ascii="Verdana" w:hAnsi="Verdana" w:cstheme="minorHAnsi"/>
                <w:sz w:val="18"/>
                <w:szCs w:val="18"/>
              </w:rPr>
              <w:t xml:space="preserve">Licencje dostępowe muszą być przypisane do danych Komendy Wojewódzkiej Policji we Wrocławiu i zarejestrowane na adres </w:t>
            </w:r>
            <w:hyperlink r:id="rId10" w:history="1">
              <w:r w:rsidRPr="00623FF2">
                <w:rPr>
                  <w:rStyle w:val="Hipercze"/>
                  <w:rFonts w:ascii="Verdana" w:hAnsi="Verdana" w:cstheme="minorHAnsi"/>
                  <w:sz w:val="18"/>
                  <w:szCs w:val="18"/>
                </w:rPr>
                <w:t>licencje@wr.policja.gov.pl</w:t>
              </w:r>
            </w:hyperlink>
            <w:r w:rsidRPr="00623FF2"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</w:p>
        </w:tc>
      </w:tr>
      <w:tr w:rsidR="002C18CC" w:rsidRPr="00623FF2" w14:paraId="7D89B5B8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EFEB9" w14:textId="77777777" w:rsidR="002C18CC" w:rsidRPr="00623FF2" w:rsidDel="0099069C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F5A4CE" w14:textId="3E743E63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System operacyjny kompatybilny z oprogramowaniem merytorycznym dostarczanym wraz z projektem. Zainstalowany </w:t>
            </w:r>
            <w:r w:rsidRPr="00623FF2">
              <w:rPr>
                <w:rFonts w:ascii="Verdana" w:hAnsi="Verdana"/>
                <w:sz w:val="18"/>
                <w:szCs w:val="18"/>
              </w:rPr>
              <w:t xml:space="preserve">w </w:t>
            </w:r>
            <w:r w:rsidRPr="00623FF2">
              <w:rPr>
                <w:rFonts w:ascii="Verdana" w:hAnsi="Verdana" w:cs="Times New Roman"/>
                <w:sz w:val="18"/>
                <w:szCs w:val="18"/>
              </w:rPr>
              <w:t xml:space="preserve">dostarczonym środowisku </w:t>
            </w:r>
            <w:proofErr w:type="spellStart"/>
            <w:r w:rsidRPr="00623FF2">
              <w:rPr>
                <w:rFonts w:ascii="Verdana" w:hAnsi="Verdana" w:cs="Times New Roman"/>
                <w:sz w:val="18"/>
                <w:szCs w:val="18"/>
              </w:rPr>
              <w:t>wirtualizacyjnym</w:t>
            </w:r>
            <w:proofErr w:type="spellEnd"/>
            <w:r w:rsidRPr="00623FF2">
              <w:rPr>
                <w:rFonts w:ascii="Verdana" w:hAnsi="Verdana" w:cs="Times New Roman"/>
                <w:sz w:val="18"/>
                <w:szCs w:val="18"/>
              </w:rPr>
              <w:t>.</w:t>
            </w:r>
          </w:p>
          <w:p w14:paraId="0CB3E016" w14:textId="7130350C" w:rsidR="002C18CC" w:rsidRPr="00623FF2" w:rsidRDefault="002C18CC" w:rsidP="00FF2F3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23FF2">
              <w:rPr>
                <w:rFonts w:ascii="Verdana" w:hAnsi="Verdana" w:cstheme="minorHAnsi"/>
                <w:sz w:val="18"/>
                <w:szCs w:val="18"/>
              </w:rPr>
              <w:t xml:space="preserve">Licencje dostępowe muszą być przypisane do danych Komendy Wojewódzkiej Policji we Wrocławiu i zarejestrowane na adres </w:t>
            </w:r>
            <w:hyperlink r:id="rId11" w:history="1">
              <w:r w:rsidRPr="00623FF2">
                <w:rPr>
                  <w:rStyle w:val="Hipercze"/>
                  <w:rFonts w:ascii="Verdana" w:hAnsi="Verdana" w:cstheme="minorHAnsi"/>
                  <w:sz w:val="18"/>
                  <w:szCs w:val="18"/>
                </w:rPr>
                <w:t>licencje@wr.policja.gov.pl</w:t>
              </w:r>
            </w:hyperlink>
            <w:r w:rsidRPr="00623FF2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BA874D2" w14:textId="77777777" w:rsidR="002C18CC" w:rsidRPr="00623FF2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38968B69" w14:textId="5219EAB4" w:rsidR="002C18CC" w:rsidRPr="00623FF2" w:rsidDel="0099069C" w:rsidRDefault="002C18CC" w:rsidP="00FF2F3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</w:rPr>
              <w:t>Wymagana jest instalacja i konfiguracja tego systemu przez Wykonawcę oraz udzielenie wyznaczonym pracownikom KWP we Wrocławiu instruktarzu obejmującego instalację, konfigurację i użytkowanie tego systemu. Dopuszcza się instalację i konfigurację zdalną.</w:t>
            </w:r>
          </w:p>
        </w:tc>
      </w:tr>
      <w:tr w:rsidR="002C18CC" w:rsidRPr="00623FF2" w14:paraId="2C2D4186" w14:textId="77777777" w:rsidTr="00623FF2">
        <w:trPr>
          <w:trHeight w:val="1863"/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6FF7C7" w14:textId="34959701" w:rsidR="002C18CC" w:rsidRPr="00623FF2" w:rsidRDefault="002C18CC" w:rsidP="00FF2F30">
            <w:pPr>
              <w:pStyle w:val="Standard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lastRenderedPageBreak/>
              <w:t>Oprogramowanie dodatkowe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816B1B" w14:textId="77777777" w:rsidR="002C18CC" w:rsidRPr="00623FF2" w:rsidRDefault="002C18CC" w:rsidP="00FF2F30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Wykonawca dostarczy 5 sztuk licencji oprogramowania do zarządzania komputerami oraz siecią urządzeń drukujących zgodnych z załącznikiem nr 2 do OPZ.</w:t>
            </w:r>
          </w:p>
          <w:p w14:paraId="66F6AE2B" w14:textId="77777777" w:rsidR="002C18CC" w:rsidRPr="00623FF2" w:rsidRDefault="002C18CC" w:rsidP="00FF2F30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Specyfikacja oprogramowania do zarządzania komputerami oraz siecią urządzeń drukujących znajduje się w Załączniku 2 do OPZ.</w:t>
            </w:r>
          </w:p>
          <w:p w14:paraId="7408E6DD" w14:textId="0E55139C" w:rsidR="002C18CC" w:rsidRPr="00623FF2" w:rsidRDefault="002C18CC" w:rsidP="00623FF2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Licencje musza być zarejestrowane na dane Komendy Wojewódzkiej we Wrocławiu, mail licencje@wr.policja.gov.pl.</w:t>
            </w:r>
          </w:p>
        </w:tc>
      </w:tr>
      <w:tr w:rsidR="002C18CC" w:rsidRPr="00623FF2" w14:paraId="50E73714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EE417" w14:textId="77777777" w:rsidR="002C18CC" w:rsidRPr="00623FF2" w:rsidRDefault="002C18CC" w:rsidP="00FF2F30">
            <w:pPr>
              <w:pStyle w:val="Standard"/>
              <w:jc w:val="center"/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Urządzenie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13579" w14:textId="77777777" w:rsidR="002C18CC" w:rsidRPr="00623FF2" w:rsidRDefault="002C18CC" w:rsidP="00FF2F30">
            <w:pPr>
              <w:pStyle w:val="Standard"/>
              <w:jc w:val="center"/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Parametry minimalne</w:t>
            </w:r>
          </w:p>
        </w:tc>
      </w:tr>
      <w:tr w:rsidR="002C18CC" w:rsidRPr="00623FF2" w14:paraId="1FD9817B" w14:textId="77777777" w:rsidTr="002C18CC">
        <w:trPr>
          <w:jc w:val="center"/>
        </w:trPr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8E629" w14:textId="77777777" w:rsidR="002C18CC" w:rsidRPr="00623FF2" w:rsidRDefault="002C18CC" w:rsidP="00FF2F30">
            <w:pPr>
              <w:pStyle w:val="Standard"/>
              <w:tabs>
                <w:tab w:val="left" w:pos="3180"/>
              </w:tabs>
              <w:snapToGrid w:val="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623FF2">
              <w:rPr>
                <w:rFonts w:ascii="Verdana" w:hAnsi="Verdana" w:cs="Times New Roman"/>
                <w:sz w:val="18"/>
                <w:szCs w:val="18"/>
                <w:lang w:val="pl-PL"/>
              </w:rPr>
              <w:t>Przełącznik sieciowy</w:t>
            </w: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2A251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24 porów Gigabitowych RJ-45 pracujących z prędkością 10/100/1000,</w:t>
            </w:r>
          </w:p>
          <w:p w14:paraId="2779B4BA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2 porty SFP obsługujące 10Gbit/s,</w:t>
            </w:r>
          </w:p>
          <w:p w14:paraId="0316F900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wszystkie moduły SFP muszą posiadać wkładki światłowodowe SFP obsługujące ich maksymalną przepustowość, wielomodowe,</w:t>
            </w:r>
          </w:p>
          <w:p w14:paraId="235B15AC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zarządzalny</w:t>
            </w:r>
            <w:proofErr w:type="spellEnd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 xml:space="preserve"> przez interfejs www oraz </w:t>
            </w:r>
            <w:proofErr w:type="spellStart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ssh</w:t>
            </w:r>
            <w:proofErr w:type="spellEnd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,</w:t>
            </w:r>
          </w:p>
          <w:p w14:paraId="785B2274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zarządzanie z poziomu dedykowanego systemu do zarządzania urządzeniami sieciowymi,</w:t>
            </w:r>
          </w:p>
          <w:p w14:paraId="5B45AB1C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 xml:space="preserve">możliwość aktualizacji oprogramowania układowego z poziomu </w:t>
            </w:r>
            <w:proofErr w:type="spellStart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switcha</w:t>
            </w:r>
            <w:proofErr w:type="spellEnd"/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 xml:space="preserve"> oraz z poziomu oprogramowania do zarządzania urządzeniami sieciowymi,</w:t>
            </w:r>
          </w:p>
          <w:p w14:paraId="1AC22B77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obsługa standardów komunikacyjnych IEEE 802.1D, IEEE 802.1Q, IEEE 802.1ab, IEEE 802.1p, IEEE 802.1w, IEEE 802.1x, IEEE 802.3, IEEE 802.3ab, IEEE 802.3ad, IEEE 802.3x,</w:t>
            </w:r>
          </w:p>
          <w:p w14:paraId="260A22FD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wyposażony w uchwyty do zamontowania w szafie RACK.</w:t>
            </w:r>
          </w:p>
          <w:p w14:paraId="6DED0492" w14:textId="77777777" w:rsidR="002C18CC" w:rsidRPr="00623FF2" w:rsidRDefault="002C18CC" w:rsidP="00FF2F30">
            <w:pPr>
              <w:rPr>
                <w:rFonts w:ascii="Verdana" w:hAnsi="Verdana"/>
                <w:sz w:val="18"/>
                <w:szCs w:val="18"/>
                <w:lang w:bidi="en-US"/>
              </w:rPr>
            </w:pPr>
          </w:p>
          <w:p w14:paraId="38D54BE0" w14:textId="77777777" w:rsidR="002C18CC" w:rsidRPr="00623FF2" w:rsidRDefault="002C18CC" w:rsidP="00FF2F30">
            <w:pPr>
              <w:pStyle w:val="Standard"/>
              <w:tabs>
                <w:tab w:val="left" w:pos="3180"/>
              </w:tabs>
              <w:snapToGrid w:val="0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Oprogramowanie do zarządzania urządzeniami sieciowymi musi umożliwiać:</w:t>
            </w:r>
          </w:p>
          <w:p w14:paraId="69CCAD82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przeglądanie dostępnych urządzeń sieciowych,</w:t>
            </w:r>
          </w:p>
          <w:p w14:paraId="6C294BF6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podgląd stanu urządzeń sieciowych oraz aktywności poszczególnych portów urządzeń sieciowych,</w:t>
            </w:r>
          </w:p>
          <w:p w14:paraId="07540040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podgląd ostrzeżeń oraz błędów występujących na urządzeniach sieciowych zebrany w jednym miejscu,</w:t>
            </w:r>
          </w:p>
          <w:p w14:paraId="3C9A4FAC" w14:textId="77777777" w:rsidR="002C18CC" w:rsidRPr="00623FF2" w:rsidRDefault="002C18CC" w:rsidP="00FF2F30">
            <w:pPr>
              <w:pStyle w:val="Standard"/>
              <w:numPr>
                <w:ilvl w:val="0"/>
                <w:numId w:val="15"/>
              </w:numPr>
              <w:tabs>
                <w:tab w:val="left" w:pos="3180"/>
              </w:tabs>
              <w:snapToGrid w:val="0"/>
              <w:ind w:left="226" w:hanging="226"/>
              <w:jc w:val="both"/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</w:pP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  <w:lang w:val="pl-PL"/>
              </w:rPr>
              <w:t>możliwość wykonania ręcznej i automatycznej archiwizacji konfiguracji urządzeń sieciowych.</w:t>
            </w:r>
          </w:p>
          <w:p w14:paraId="06EF4AB6" w14:textId="77777777" w:rsidR="002C18CC" w:rsidRPr="00623FF2" w:rsidRDefault="002C18CC" w:rsidP="00FF2F30">
            <w:pPr>
              <w:rPr>
                <w:rFonts w:ascii="Verdana" w:hAnsi="Verdana"/>
                <w:sz w:val="18"/>
                <w:szCs w:val="18"/>
                <w:lang w:bidi="en-US"/>
              </w:rPr>
            </w:pPr>
          </w:p>
          <w:p w14:paraId="2511D7B3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 xml:space="preserve">KWP we  Wrocławiu w chwili obecnej użytkuje oprogramowanie Cisco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Prime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Infrastructure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dla urządzeń Cisco oraz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Unifi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UMNS dla urządzeń </w:t>
            </w: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Ubiquiti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jako </w:t>
            </w:r>
            <w:r w:rsidRPr="00623FF2">
              <w:rPr>
                <w:rFonts w:ascii="Verdana" w:eastAsia="Nimbus Sans L" w:hAnsi="Verdana" w:cs="Times New Roman"/>
                <w:sz w:val="18"/>
                <w:szCs w:val="18"/>
                <w:shd w:val="clear" w:color="auto" w:fill="FFFFFF"/>
              </w:rPr>
              <w:t>systemy do zarządzania urządzeniami sieciowymi</w:t>
            </w:r>
            <w:r w:rsidRPr="00623FF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388CAE9E" w14:textId="77777777" w:rsidR="002C18CC" w:rsidRPr="00623FF2" w:rsidRDefault="002C18CC" w:rsidP="00FF2F3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W przypadku dostarczenia urządzeń innego producenta niż obecnie użytkowane w KWP we Wrocławiu Wykonawca musi:</w:t>
            </w:r>
          </w:p>
          <w:p w14:paraId="0813ACE8" w14:textId="77777777" w:rsidR="002C18CC" w:rsidRPr="00623FF2" w:rsidRDefault="002C18CC" w:rsidP="00FF2F30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zapewnić niezbędne licencje, instalację oraz konfigurację oprogramowania na dostarczonym w ramach projektu serwerze,</w:t>
            </w:r>
          </w:p>
          <w:p w14:paraId="75DCFB06" w14:textId="77777777" w:rsidR="002C18CC" w:rsidRPr="00623FF2" w:rsidRDefault="002C18CC" w:rsidP="00FF2F30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="Verdana" w:hAnsi="Verdana"/>
                <w:sz w:val="18"/>
                <w:szCs w:val="18"/>
              </w:rPr>
            </w:pPr>
            <w:r w:rsidRPr="00623FF2">
              <w:rPr>
                <w:rFonts w:ascii="Verdana" w:hAnsi="Verdana"/>
                <w:sz w:val="18"/>
                <w:szCs w:val="18"/>
              </w:rPr>
              <w:t>przeprowadzić szkolenia dla 3 osób – pracowników Wydziału Teleinformatyki KWP we Wrocławiu w zakresie wszystkich funkcjonalności dostarczanego sprzętu. Szkolenia muszą być przeprowadzonego przez autoryzowanego partnera producenta oprogramowania,</w:t>
            </w:r>
          </w:p>
          <w:p w14:paraId="3996FE9B" w14:textId="77777777" w:rsidR="002C18CC" w:rsidRPr="00623FF2" w:rsidRDefault="002C18CC" w:rsidP="00FF2F30">
            <w:pPr>
              <w:pStyle w:val="Akapitzlist"/>
              <w:numPr>
                <w:ilvl w:val="0"/>
                <w:numId w:val="16"/>
              </w:numPr>
              <w:ind w:left="226" w:hanging="226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3FF2">
              <w:rPr>
                <w:rFonts w:ascii="Verdana" w:hAnsi="Verdana"/>
                <w:sz w:val="18"/>
                <w:szCs w:val="18"/>
              </w:rPr>
              <w:t>zmigrować</w:t>
            </w:r>
            <w:proofErr w:type="spellEnd"/>
            <w:r w:rsidRPr="00623FF2">
              <w:rPr>
                <w:rFonts w:ascii="Verdana" w:hAnsi="Verdana"/>
                <w:sz w:val="18"/>
                <w:szCs w:val="18"/>
              </w:rPr>
              <w:t xml:space="preserve"> używane obecnie urządzenia sieciowe do dostarczonego </w:t>
            </w:r>
            <w:r w:rsidRPr="00623FF2">
              <w:rPr>
                <w:rFonts w:ascii="Verdana" w:eastAsia="Nimbus Sans L" w:hAnsi="Verdana"/>
                <w:sz w:val="18"/>
                <w:szCs w:val="18"/>
                <w:shd w:val="clear" w:color="auto" w:fill="FFFFFF"/>
              </w:rPr>
              <w:t>systemu do zarządzania urządzeniami sieciowymi.</w:t>
            </w:r>
          </w:p>
          <w:p w14:paraId="70B249A9" w14:textId="77777777" w:rsidR="002C18CC" w:rsidRPr="00623FF2" w:rsidRDefault="002C18CC" w:rsidP="00FF2F3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623FF2">
              <w:rPr>
                <w:rFonts w:ascii="Verdana" w:hAnsi="Verdana" w:cstheme="minorHAnsi"/>
                <w:sz w:val="18"/>
                <w:szCs w:val="18"/>
              </w:rPr>
              <w:t xml:space="preserve">Licencje dostarczone z urządzeniami muszą być przypisane do danych Komendy Wojewódzkiej Policji we Wrocławiu i zarejestrowane na adres </w:t>
            </w:r>
            <w:hyperlink r:id="rId12" w:history="1">
              <w:r w:rsidRPr="00623FF2">
                <w:rPr>
                  <w:rStyle w:val="Hipercze"/>
                  <w:rFonts w:ascii="Verdana" w:hAnsi="Verdana" w:cstheme="minorHAnsi"/>
                  <w:sz w:val="18"/>
                  <w:szCs w:val="18"/>
                </w:rPr>
                <w:t>licencje@wr.policja.gov.pl</w:t>
              </w:r>
            </w:hyperlink>
            <w:r w:rsidRPr="00623FF2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</w:tr>
    </w:tbl>
    <w:p w14:paraId="46B62A7E" w14:textId="77777777" w:rsidR="00623FF2" w:rsidRDefault="00623FF2" w:rsidP="00623FF2">
      <w:pPr>
        <w:pStyle w:val="Nagwek1"/>
        <w:numPr>
          <w:ilvl w:val="0"/>
          <w:numId w:val="0"/>
        </w:numPr>
        <w:rPr>
          <w:rFonts w:ascii="Verdana" w:hAnsi="Verdana" w:cstheme="minorHAnsi"/>
          <w:sz w:val="20"/>
          <w:szCs w:val="20"/>
        </w:rPr>
      </w:pPr>
    </w:p>
    <w:p w14:paraId="6AAAEB78" w14:textId="77777777" w:rsidR="00C95539" w:rsidRPr="00623FF2" w:rsidRDefault="00BD22AA" w:rsidP="00C95539">
      <w:pPr>
        <w:pStyle w:val="Nagwek1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hAnsi="Verdana" w:cstheme="minorHAnsi"/>
          <w:sz w:val="18"/>
          <w:szCs w:val="18"/>
        </w:rPr>
        <w:t>Dodatkowe wymagania:</w:t>
      </w:r>
    </w:p>
    <w:p w14:paraId="3A183F39" w14:textId="77777777" w:rsidR="00556F66" w:rsidRPr="00623FF2" w:rsidRDefault="00BD22AA" w:rsidP="007918B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Testy wydajnościowe dotyczą wydajności poszczególnych parametrów (procesora lub karty graficznej) i nie odnoszą się do wydajności komputera jako całości. Wydajność komputera może się różnić w zależności od zastosowanych elementów składowych. Wydajność całkowita komputera nie podlega ocenie. </w:t>
      </w:r>
    </w:p>
    <w:p w14:paraId="4F3E455F" w14:textId="04370CA6" w:rsidR="00556F66" w:rsidRPr="00623FF2" w:rsidRDefault="00BD22AA" w:rsidP="007918B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System operacyjny</w:t>
      </w:r>
      <w:r w:rsidR="007E09B0"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oraz dostarczane oprogramowanie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musi pochodzić z legalnego źródła sprzedaży oraz posiadać dowód autentyczności. Potwierdzenie legalności systemu operacyjnego zostanie zweryfikowane na etapie dostawy poprzez przedstawienie dowodu zakupu z legalnego źródła sprzedaży tj. z autoryzowanej do sprzedaży dystrybucji.</w:t>
      </w:r>
    </w:p>
    <w:p w14:paraId="22F83B49" w14:textId="77777777" w:rsidR="001F6933" w:rsidRPr="00623FF2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lastRenderedPageBreak/>
        <w:t xml:space="preserve">Dostarczony przez Wykonawcę Przedmiot umowy jest fabrycznie nowy, nie starszy niż </w:t>
      </w:r>
      <w:r w:rsidR="00381B12" w:rsidRPr="00623FF2">
        <w:rPr>
          <w:rFonts w:ascii="Verdana" w:eastAsia="Times New Roman" w:hAnsi="Verdana" w:cstheme="minorHAnsi"/>
          <w:sz w:val="18"/>
          <w:szCs w:val="18"/>
          <w:lang w:eastAsia="pl-PL"/>
        </w:rPr>
        <w:t>12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miesięcy od daty jego wyprodukowania, wolny od wad fizycznych i prawnych, Wykonawca gwarantuje, iż nie toczy się postępowanie, którego przedmiotem jest sprzęt oraz, nie są one obciążone zastawem, zastawem rejestrowym ani skarbowym ani innymi ograniczonymi prawami rzeczowymi, pakowany jest w oryginalne bezzwrotne opakowania producenta. </w:t>
      </w:r>
    </w:p>
    <w:p w14:paraId="280716F8" w14:textId="77777777" w:rsidR="001F6933" w:rsidRPr="00623FF2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Dostarczony Sprzęt posiada oznakowanie (certyfikat) CE — </w:t>
      </w:r>
      <w:proofErr w:type="spellStart"/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Conformite</w:t>
      </w:r>
      <w:proofErr w:type="spellEnd"/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</w:t>
      </w:r>
      <w:proofErr w:type="spellStart"/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Europeenne</w:t>
      </w:r>
      <w:proofErr w:type="spellEnd"/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. </w:t>
      </w:r>
    </w:p>
    <w:p w14:paraId="3308EB75" w14:textId="77777777" w:rsidR="001F6933" w:rsidRPr="00623FF2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Dokumentacja (standardowo dołączana przez producentów Sprzętu) dostarczona w ramach realizacji Umowy będzie w języku polskim.</w:t>
      </w:r>
    </w:p>
    <w:p w14:paraId="783DA64A" w14:textId="77777777" w:rsidR="001F6933" w:rsidRPr="00623FF2" w:rsidRDefault="001F6933" w:rsidP="001F6933">
      <w:pPr>
        <w:widowControl/>
        <w:numPr>
          <w:ilvl w:val="0"/>
          <w:numId w:val="10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Wykonawca oświadcza oraz gwarantuje, iż: </w:t>
      </w:r>
    </w:p>
    <w:p w14:paraId="70216D53" w14:textId="77777777" w:rsidR="001F6933" w:rsidRPr="00623FF2" w:rsidRDefault="001F6933" w:rsidP="001F693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Sprzęt jest zgodny z Umową i realizuje wszystkie funkcjonalności opisane w </w:t>
      </w:r>
      <w:r w:rsidR="00133EBD"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OPZ oraz 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Załącznik</w:t>
      </w:r>
      <w:r w:rsidR="007918B3" w:rsidRPr="00623FF2">
        <w:rPr>
          <w:rFonts w:ascii="Verdana" w:eastAsia="Times New Roman" w:hAnsi="Verdana" w:cstheme="minorHAnsi"/>
          <w:sz w:val="18"/>
          <w:szCs w:val="18"/>
          <w:lang w:eastAsia="pl-PL"/>
        </w:rPr>
        <w:t>ach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; </w:t>
      </w:r>
    </w:p>
    <w:p w14:paraId="4D6C0083" w14:textId="77777777" w:rsidR="001F6933" w:rsidRPr="00623FF2" w:rsidRDefault="001F6933" w:rsidP="001F6933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rozwiązania przyjęte dla Sprzętu zapewnią kompatybilność z innymi dostępnymi na rynku  rozwiązaniami technicznymi i umożliwią świadczenie serwisu gwarancyjnego przez inne podmioty. </w:t>
      </w:r>
    </w:p>
    <w:p w14:paraId="435C8911" w14:textId="77777777" w:rsidR="001F6933" w:rsidRPr="00623FF2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Wykonawca zobowiązany jest do dostarczenia Zamawiającemu i przestrzegania wszystkich certyfikatów, licencji 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br/>
        <w:t xml:space="preserve">i zezwoleń wymaganych przez prawo kraju Wykonawcy i Zamawiającego dla bezpiecznego użytkowania Sprzętu </w:t>
      </w: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br/>
        <w:t xml:space="preserve">w Polsce. </w:t>
      </w:r>
    </w:p>
    <w:p w14:paraId="50032518" w14:textId="77777777" w:rsidR="001F6933" w:rsidRPr="00623FF2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Wykonawca poniesie koszty dostawy urządzeń do wskazanej przez Zamawiającego lokalizacji.</w:t>
      </w:r>
    </w:p>
    <w:p w14:paraId="23B2F458" w14:textId="612BF6E0" w:rsidR="001F6933" w:rsidRPr="00623FF2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Calibri" w:hAnsi="Verdana" w:cstheme="minorHAnsi"/>
          <w:sz w:val="18"/>
          <w:szCs w:val="18"/>
          <w:lang w:eastAsia="en-US"/>
        </w:rPr>
        <w:t xml:space="preserve">Wszystkie </w:t>
      </w:r>
      <w:r w:rsidR="00530358" w:rsidRPr="00623FF2">
        <w:rPr>
          <w:rFonts w:ascii="Verdana" w:eastAsia="Calibri" w:hAnsi="Verdana" w:cstheme="minorHAnsi"/>
          <w:sz w:val="18"/>
          <w:szCs w:val="18"/>
          <w:lang w:eastAsia="en-US"/>
        </w:rPr>
        <w:t xml:space="preserve">licencje </w:t>
      </w:r>
      <w:r w:rsidR="00037FA0" w:rsidRPr="00623FF2">
        <w:rPr>
          <w:rFonts w:ascii="Verdana" w:eastAsia="Calibri" w:hAnsi="Verdana" w:cstheme="minorHAnsi"/>
          <w:sz w:val="18"/>
          <w:szCs w:val="18"/>
          <w:lang w:eastAsia="en-US"/>
        </w:rPr>
        <w:t>wymie</w:t>
      </w:r>
      <w:r w:rsidR="00530358" w:rsidRPr="00623FF2">
        <w:rPr>
          <w:rFonts w:ascii="Verdana" w:eastAsia="Calibri" w:hAnsi="Verdana" w:cstheme="minorHAnsi"/>
          <w:sz w:val="18"/>
          <w:szCs w:val="18"/>
          <w:lang w:eastAsia="en-US"/>
        </w:rPr>
        <w:t>nio</w:t>
      </w:r>
      <w:r w:rsidR="00037FA0" w:rsidRPr="00623FF2">
        <w:rPr>
          <w:rFonts w:ascii="Verdana" w:eastAsia="Calibri" w:hAnsi="Verdana" w:cstheme="minorHAnsi"/>
          <w:sz w:val="18"/>
          <w:szCs w:val="18"/>
          <w:lang w:eastAsia="en-US"/>
        </w:rPr>
        <w:t xml:space="preserve">ne w </w:t>
      </w:r>
      <w:r w:rsidR="00530358" w:rsidRPr="00623FF2">
        <w:rPr>
          <w:rFonts w:ascii="Verdana" w:eastAsia="Calibri" w:hAnsi="Verdana" w:cstheme="minorHAnsi"/>
          <w:sz w:val="18"/>
          <w:szCs w:val="18"/>
          <w:lang w:eastAsia="en-US"/>
        </w:rPr>
        <w:t xml:space="preserve">wymaganiach dotyczących serwera </w:t>
      </w:r>
      <w:r w:rsidRPr="00623FF2">
        <w:rPr>
          <w:rFonts w:ascii="Verdana" w:eastAsia="Calibri" w:hAnsi="Verdana" w:cstheme="minorHAnsi"/>
          <w:sz w:val="18"/>
          <w:szCs w:val="18"/>
          <w:lang w:eastAsia="en-US"/>
        </w:rPr>
        <w:t xml:space="preserve">muszą być zarejestrowane na dane Komendy Wojewódzkiej we Wrocławiu, mail </w:t>
      </w:r>
      <w:hyperlink r:id="rId13" w:history="1">
        <w:r w:rsidRPr="00623FF2">
          <w:rPr>
            <w:rStyle w:val="Hipercze"/>
            <w:rFonts w:ascii="Verdana" w:eastAsia="Calibri" w:hAnsi="Verdana" w:cstheme="minorHAnsi"/>
            <w:sz w:val="18"/>
            <w:szCs w:val="18"/>
            <w:lang w:eastAsia="en-US"/>
          </w:rPr>
          <w:t>licencje@wr.policja.gov.pl</w:t>
        </w:r>
      </w:hyperlink>
      <w:r w:rsidRPr="00623FF2">
        <w:rPr>
          <w:rFonts w:ascii="Verdana" w:eastAsia="Calibri" w:hAnsi="Verdana" w:cstheme="minorHAnsi"/>
          <w:sz w:val="18"/>
          <w:szCs w:val="18"/>
          <w:lang w:eastAsia="en-US"/>
        </w:rPr>
        <w:t>.</w:t>
      </w:r>
    </w:p>
    <w:p w14:paraId="235499A7" w14:textId="77777777" w:rsidR="00133EBD" w:rsidRPr="00623FF2" w:rsidRDefault="001F6933" w:rsidP="001F6933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>Dopuszcza się dostarczenie licencji dla instytucji rządowych.</w:t>
      </w:r>
    </w:p>
    <w:p w14:paraId="7F9772A8" w14:textId="77777777" w:rsidR="007C5CA2" w:rsidRPr="00623FF2" w:rsidRDefault="00D9565E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623FF2">
        <w:rPr>
          <w:rFonts w:ascii="Verdana" w:eastAsia="Times New Roman" w:hAnsi="Verdana" w:cstheme="minorHAnsi"/>
          <w:sz w:val="18"/>
          <w:szCs w:val="18"/>
          <w:lang w:eastAsia="pl-PL"/>
        </w:rPr>
        <w:t xml:space="preserve">W przypadku konieczności wymiany uszkodzonego </w:t>
      </w:r>
      <w:r w:rsidR="007C5CA2" w:rsidRPr="00623FF2">
        <w:rPr>
          <w:rFonts w:ascii="Verdana" w:eastAsia="Times New Roman" w:hAnsi="Verdana" w:cstheme="minorHAnsi"/>
          <w:sz w:val="18"/>
          <w:szCs w:val="18"/>
          <w:lang w:eastAsia="pl-PL"/>
        </w:rPr>
        <w:t>dysku twardego, uszkodzony dysk twardy pozostaje u Zamawiającego bez dodatkowych opłat po stronie Zamawiającego.</w:t>
      </w:r>
    </w:p>
    <w:p w14:paraId="701692CF" w14:textId="77777777" w:rsidR="000F484C" w:rsidRPr="00623FF2" w:rsidRDefault="007C5CA2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hAnsi="Verdana" w:cstheme="minorHAnsi"/>
          <w:sz w:val="18"/>
          <w:szCs w:val="18"/>
        </w:rPr>
        <w:t xml:space="preserve">W przypadku zwrotu przez Zamawiającego urządzenia zastępczego, dla którego zaistniała konieczność wyposażenia go przez </w:t>
      </w:r>
      <w:r w:rsidR="00641E75" w:rsidRPr="00623FF2">
        <w:rPr>
          <w:rFonts w:ascii="Verdana" w:hAnsi="Verdana" w:cstheme="minorHAnsi"/>
          <w:sz w:val="18"/>
          <w:szCs w:val="18"/>
        </w:rPr>
        <w:t>Wykonawcę</w:t>
      </w:r>
      <w:r w:rsidRPr="00623FF2">
        <w:rPr>
          <w:rFonts w:ascii="Verdana" w:hAnsi="Verdana" w:cstheme="minorHAnsi"/>
          <w:sz w:val="18"/>
          <w:szCs w:val="18"/>
        </w:rPr>
        <w:t xml:space="preserve"> w dysk twardy, dysk ten pozostaje u Zamawiającego bez dodatkowych opłat po stronie Zamawiającego. </w:t>
      </w:r>
    </w:p>
    <w:p w14:paraId="2D0B121A" w14:textId="6CEA764C" w:rsidR="00641E75" w:rsidRPr="00623FF2" w:rsidRDefault="00641E75" w:rsidP="00522EE4">
      <w:pPr>
        <w:widowControl/>
        <w:numPr>
          <w:ilvl w:val="0"/>
          <w:numId w:val="9"/>
        </w:numPr>
        <w:suppressAutoHyphens w:val="0"/>
        <w:ind w:left="540"/>
        <w:jc w:val="both"/>
        <w:textAlignment w:val="center"/>
        <w:rPr>
          <w:rFonts w:ascii="Verdana" w:hAnsi="Verdana" w:cstheme="minorHAnsi"/>
          <w:sz w:val="18"/>
          <w:szCs w:val="18"/>
        </w:rPr>
      </w:pPr>
      <w:r w:rsidRPr="00623FF2">
        <w:rPr>
          <w:rFonts w:ascii="Verdana" w:hAnsi="Verdana" w:cstheme="minorHAnsi"/>
          <w:sz w:val="18"/>
          <w:szCs w:val="18"/>
        </w:rPr>
        <w:t>Wszystkie elementy (sprzęt oraz oprogramowanie) musz</w:t>
      </w:r>
      <w:r w:rsidR="00982EE8" w:rsidRPr="00623FF2">
        <w:rPr>
          <w:rFonts w:ascii="Verdana" w:hAnsi="Verdana" w:cstheme="minorHAnsi"/>
          <w:sz w:val="18"/>
          <w:szCs w:val="18"/>
        </w:rPr>
        <w:t>ą</w:t>
      </w:r>
      <w:r w:rsidRPr="00623FF2">
        <w:rPr>
          <w:rFonts w:ascii="Verdana" w:hAnsi="Verdana" w:cstheme="minorHAnsi"/>
          <w:sz w:val="18"/>
          <w:szCs w:val="18"/>
        </w:rPr>
        <w:t xml:space="preserve"> posiadać wsparcie producenta przez okres trwania projektu</w:t>
      </w:r>
      <w:r w:rsidR="00CB174D" w:rsidRPr="00623FF2">
        <w:rPr>
          <w:rFonts w:ascii="Verdana" w:hAnsi="Verdana" w:cstheme="minorHAnsi"/>
          <w:sz w:val="18"/>
          <w:szCs w:val="18"/>
        </w:rPr>
        <w:t xml:space="preserve"> – </w:t>
      </w:r>
      <w:r w:rsidR="00A124BE" w:rsidRPr="00A124BE">
        <w:rPr>
          <w:rFonts w:ascii="Verdana" w:hAnsi="Verdana" w:cstheme="minorHAnsi"/>
          <w:color w:val="FF0000"/>
          <w:sz w:val="18"/>
          <w:szCs w:val="18"/>
        </w:rPr>
        <w:t>24 miesiące</w:t>
      </w:r>
      <w:r w:rsidRPr="00623FF2">
        <w:rPr>
          <w:rFonts w:ascii="Verdana" w:hAnsi="Verdana" w:cstheme="minorHAnsi"/>
          <w:sz w:val="18"/>
          <w:szCs w:val="18"/>
        </w:rPr>
        <w:t xml:space="preserve">. W zakresie oprogramowania musi być przewidziana możliwość pobrania aktualnych wersji oprogramowania (system operacyjny, system </w:t>
      </w:r>
      <w:proofErr w:type="spellStart"/>
      <w:r w:rsidRPr="00623FF2">
        <w:rPr>
          <w:rFonts w:ascii="Verdana" w:hAnsi="Verdana" w:cstheme="minorHAnsi"/>
          <w:sz w:val="18"/>
          <w:szCs w:val="18"/>
        </w:rPr>
        <w:t>wirtualizacyjny</w:t>
      </w:r>
      <w:proofErr w:type="spellEnd"/>
      <w:r w:rsidR="00361BEA" w:rsidRPr="00623FF2">
        <w:rPr>
          <w:rFonts w:ascii="Verdana" w:hAnsi="Verdana" w:cstheme="minorHAnsi"/>
          <w:sz w:val="18"/>
          <w:szCs w:val="18"/>
        </w:rPr>
        <w:t>, oprogramowanie dodatkowe</w:t>
      </w:r>
      <w:r w:rsidRPr="00623FF2">
        <w:rPr>
          <w:rFonts w:ascii="Verdana" w:hAnsi="Verdana" w:cstheme="minorHAnsi"/>
          <w:sz w:val="18"/>
          <w:szCs w:val="18"/>
        </w:rPr>
        <w:t>) ze strony producenta oraz jego aktualizację do bieżących wersji.</w:t>
      </w:r>
      <w:r w:rsidR="00451025" w:rsidRPr="00623FF2">
        <w:rPr>
          <w:rFonts w:ascii="Verdana" w:hAnsi="Verdana" w:cstheme="minorHAnsi"/>
          <w:sz w:val="18"/>
          <w:szCs w:val="18"/>
        </w:rPr>
        <w:t xml:space="preserve"> W zakresie serwera oraz części składowych musi być dostęp do części zamiennych z czasem reakcji na zgłoszenie w przeciągu 1 dnia roboczego, przesłania części zamiennych lub elementów zamiennych najpóźniej 24 godziny od zgłoszenia.</w:t>
      </w:r>
    </w:p>
    <w:p w14:paraId="5588FB83" w14:textId="77777777" w:rsid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0325C555" w14:textId="77777777" w:rsid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bookmarkStart w:id="2" w:name="_GoBack"/>
      <w:bookmarkEnd w:id="2"/>
    </w:p>
    <w:p w14:paraId="5B100134" w14:textId="77777777" w:rsid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14:paraId="7BEDF46C" w14:textId="74EE5E05" w:rsidR="00623FF2" w:rsidRP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623FF2">
        <w:rPr>
          <w:rFonts w:ascii="Verdana" w:hAnsi="Verdana" w:cs="Tahoma"/>
          <w:color w:val="000000"/>
          <w:sz w:val="18"/>
          <w:szCs w:val="18"/>
        </w:rPr>
        <w:t>---------------------------------------------------------------------------------------------------</w:t>
      </w:r>
      <w:r>
        <w:rPr>
          <w:rFonts w:ascii="Verdana" w:hAnsi="Verdana" w:cs="Tahoma"/>
          <w:color w:val="000000"/>
          <w:sz w:val="18"/>
          <w:szCs w:val="18"/>
        </w:rPr>
        <w:t>------------------</w:t>
      </w:r>
    </w:p>
    <w:p w14:paraId="72C6BCA8" w14:textId="77777777" w:rsidR="00623FF2" w:rsidRPr="00623FF2" w:rsidRDefault="00623FF2" w:rsidP="00623FF2">
      <w:pPr>
        <w:autoSpaceDE w:val="0"/>
        <w:autoSpaceDN w:val="0"/>
        <w:adjustRightInd w:val="0"/>
        <w:jc w:val="center"/>
        <w:rPr>
          <w:rFonts w:ascii="Verdana" w:hAnsi="Verdana" w:cs="Tahoma"/>
          <w:b/>
          <w:color w:val="000000"/>
          <w:sz w:val="18"/>
          <w:szCs w:val="18"/>
        </w:rPr>
      </w:pPr>
      <w:r w:rsidRPr="00623FF2">
        <w:rPr>
          <w:rFonts w:ascii="Verdana" w:hAnsi="Verdana" w:cs="Tahoma"/>
          <w:b/>
          <w:color w:val="000000"/>
          <w:sz w:val="18"/>
          <w:szCs w:val="18"/>
        </w:rPr>
        <w:t>OŚWIADCZENIE</w:t>
      </w:r>
    </w:p>
    <w:p w14:paraId="4D4068C0" w14:textId="77777777" w:rsidR="00623FF2" w:rsidRP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14:paraId="3AFF60FF" w14:textId="57735415" w:rsidR="00623FF2" w:rsidRPr="00623FF2" w:rsidRDefault="00623FF2" w:rsidP="00623FF2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623FF2">
        <w:rPr>
          <w:rFonts w:ascii="Verdana" w:hAnsi="Verdana"/>
          <w:sz w:val="18"/>
          <w:szCs w:val="18"/>
        </w:rPr>
        <w:t xml:space="preserve">Oświadczam, że </w:t>
      </w:r>
      <w:r w:rsidR="000840E7">
        <w:rPr>
          <w:rFonts w:ascii="Verdana" w:hAnsi="Verdana"/>
          <w:sz w:val="18"/>
          <w:szCs w:val="18"/>
        </w:rPr>
        <w:t>oferowany</w:t>
      </w:r>
      <w:r w:rsidRPr="00623FF2">
        <w:rPr>
          <w:rFonts w:ascii="Verdana" w:hAnsi="Verdana"/>
          <w:sz w:val="18"/>
          <w:szCs w:val="18"/>
        </w:rPr>
        <w:t xml:space="preserve"> przeze mnie </w:t>
      </w:r>
      <w:r w:rsidR="000840E7">
        <w:rPr>
          <w:rFonts w:ascii="Verdana" w:hAnsi="Verdana"/>
          <w:sz w:val="18"/>
          <w:szCs w:val="18"/>
        </w:rPr>
        <w:t xml:space="preserve">serwer i </w:t>
      </w:r>
      <w:r w:rsidRPr="00623FF2">
        <w:rPr>
          <w:rFonts w:ascii="Verdana" w:hAnsi="Verdana"/>
          <w:sz w:val="18"/>
          <w:szCs w:val="18"/>
        </w:rPr>
        <w:t>urządzenia posiadają co najmniej parametry  i funkcjonalności określone powyżej przez Zamawiającego jako minimalne.</w:t>
      </w:r>
    </w:p>
    <w:p w14:paraId="7238E8E8" w14:textId="77777777" w:rsidR="00623FF2" w:rsidRPr="00623FF2" w:rsidRDefault="00623FF2" w:rsidP="00623FF2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  <w:sz w:val="18"/>
          <w:szCs w:val="18"/>
        </w:rPr>
      </w:pPr>
    </w:p>
    <w:p w14:paraId="0C4BF70F" w14:textId="77777777" w:rsidR="00623FF2" w:rsidRP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623FF2">
        <w:rPr>
          <w:rFonts w:ascii="Verdana" w:hAnsi="Verdana" w:cs="Tahoma"/>
          <w:color w:val="000000"/>
          <w:sz w:val="18"/>
          <w:szCs w:val="18"/>
        </w:rPr>
        <w:t>data ………………………………</w:t>
      </w:r>
    </w:p>
    <w:p w14:paraId="5951A7C8" w14:textId="77777777" w:rsidR="00623FF2" w:rsidRPr="00623FF2" w:rsidRDefault="00623FF2" w:rsidP="00623FF2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14:paraId="2C9E7960" w14:textId="77777777" w:rsidR="00623FF2" w:rsidRPr="00623FF2" w:rsidRDefault="00623FF2" w:rsidP="00623FF2">
      <w:pPr>
        <w:autoSpaceDE w:val="0"/>
        <w:jc w:val="right"/>
        <w:rPr>
          <w:rFonts w:ascii="Verdana" w:hAnsi="Verdana"/>
          <w:sz w:val="18"/>
          <w:szCs w:val="18"/>
        </w:rPr>
      </w:pPr>
      <w:r w:rsidRPr="00623FF2">
        <w:rPr>
          <w:rFonts w:ascii="Verdana" w:eastAsia="Verdana" w:hAnsi="Verdana" w:cs="Verdana"/>
          <w:b/>
          <w:i/>
          <w:iCs/>
          <w:sz w:val="18"/>
          <w:szCs w:val="18"/>
        </w:rPr>
        <w:t>………………………………</w:t>
      </w:r>
      <w:r w:rsidRPr="00623FF2">
        <w:rPr>
          <w:rFonts w:ascii="Verdana" w:hAnsi="Verdana" w:cs="Verdana"/>
          <w:b/>
          <w:i/>
          <w:iCs/>
          <w:sz w:val="18"/>
          <w:szCs w:val="18"/>
        </w:rPr>
        <w:t>.</w:t>
      </w:r>
    </w:p>
    <w:p w14:paraId="56A329EC" w14:textId="77777777" w:rsidR="00623FF2" w:rsidRPr="00623FF2" w:rsidRDefault="00623FF2" w:rsidP="00623FF2">
      <w:pPr>
        <w:autoSpaceDE w:val="0"/>
        <w:jc w:val="right"/>
        <w:rPr>
          <w:rFonts w:ascii="Verdana" w:hAnsi="Verdana"/>
          <w:sz w:val="18"/>
          <w:szCs w:val="18"/>
        </w:rPr>
      </w:pPr>
      <w:r w:rsidRPr="00623FF2">
        <w:rPr>
          <w:rFonts w:ascii="Verdana" w:hAnsi="Verdana" w:cs="Verdana"/>
          <w:b/>
          <w:i/>
          <w:iCs/>
          <w:sz w:val="18"/>
          <w:szCs w:val="18"/>
        </w:rPr>
        <w:t>Imię i nazwisko*</w:t>
      </w:r>
    </w:p>
    <w:p w14:paraId="4C8C189A" w14:textId="77777777" w:rsidR="00623FF2" w:rsidRPr="00623FF2" w:rsidRDefault="00623FF2" w:rsidP="00623FF2">
      <w:pPr>
        <w:autoSpaceDE w:val="0"/>
        <w:jc w:val="right"/>
        <w:rPr>
          <w:rFonts w:ascii="Verdana" w:hAnsi="Verdana"/>
          <w:sz w:val="18"/>
          <w:szCs w:val="18"/>
        </w:rPr>
      </w:pPr>
      <w:r w:rsidRPr="00623FF2">
        <w:rPr>
          <w:rFonts w:ascii="Verdana" w:hAnsi="Verdana" w:cs="Verdana"/>
          <w:b/>
          <w:i/>
          <w:iCs/>
          <w:sz w:val="18"/>
          <w:szCs w:val="18"/>
        </w:rPr>
        <w:t xml:space="preserve">podpisano elektronicznie </w:t>
      </w:r>
    </w:p>
    <w:p w14:paraId="3598ABEE" w14:textId="77777777" w:rsidR="00623FF2" w:rsidRPr="00623FF2" w:rsidRDefault="00623FF2" w:rsidP="00623FF2">
      <w:pPr>
        <w:jc w:val="both"/>
        <w:rPr>
          <w:rFonts w:ascii="Verdana" w:hAnsi="Verdana" w:cstheme="minorHAnsi"/>
          <w:sz w:val="20"/>
          <w:szCs w:val="20"/>
        </w:rPr>
      </w:pPr>
    </w:p>
    <w:p w14:paraId="3D089716" w14:textId="77777777" w:rsidR="00623FF2" w:rsidRPr="00623FF2" w:rsidRDefault="00623FF2" w:rsidP="00623FF2">
      <w:pPr>
        <w:jc w:val="both"/>
        <w:rPr>
          <w:rFonts w:ascii="Verdana" w:hAnsi="Verdana" w:cstheme="minorHAnsi"/>
          <w:sz w:val="20"/>
          <w:szCs w:val="20"/>
        </w:rPr>
      </w:pPr>
    </w:p>
    <w:p w14:paraId="70DE0509" w14:textId="77777777" w:rsidR="00623FF2" w:rsidRDefault="00623FF2" w:rsidP="00623FF2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10742169" w14:textId="77777777" w:rsidR="00623FF2" w:rsidRDefault="00623FF2" w:rsidP="00623FF2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52326547" w14:textId="77777777" w:rsidR="00623FF2" w:rsidRDefault="00623FF2" w:rsidP="00623FF2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72642E1B" w14:textId="77777777" w:rsidR="00623FF2" w:rsidRDefault="00623FF2" w:rsidP="00623FF2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</w:p>
    <w:p w14:paraId="7D11F3D9" w14:textId="7799EC29" w:rsidR="00965824" w:rsidRPr="00623FF2" w:rsidRDefault="00623FF2" w:rsidP="00623FF2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623FF2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sectPr w:rsidR="00965824" w:rsidRPr="00623FF2" w:rsidSect="00730721">
      <w:headerReference w:type="default" r:id="rId14"/>
      <w:footerReference w:type="default" r:id="rId15"/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E521F" w14:textId="77777777" w:rsidR="00C87357" w:rsidRDefault="00C87357" w:rsidP="0086492A">
      <w:r>
        <w:separator/>
      </w:r>
    </w:p>
  </w:endnote>
  <w:endnote w:type="continuationSeparator" w:id="0">
    <w:p w14:paraId="4C5C6BB5" w14:textId="77777777" w:rsidR="00C87357" w:rsidRDefault="00C87357" w:rsidP="0086492A">
      <w:r>
        <w:continuationSeparator/>
      </w:r>
    </w:p>
  </w:endnote>
  <w:endnote w:type="continuationNotice" w:id="1">
    <w:p w14:paraId="6F2AAE7D" w14:textId="77777777" w:rsidR="00C87357" w:rsidRDefault="00C87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59FA" w14:textId="32A66BCB" w:rsidR="0086492A" w:rsidRPr="0086492A" w:rsidRDefault="0086492A" w:rsidP="0086492A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Calibri" w:hAnsi="Arial"/>
        <w:noProof/>
        <w:kern w:val="0"/>
        <w:sz w:val="18"/>
        <w:szCs w:val="18"/>
        <w:lang w:eastAsia="pl-PL" w:bidi="ar-SA"/>
      </w:rPr>
    </w:pP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>Projekt nr NM</w:t>
    </w:r>
    <w:r w:rsidR="00E31C2B">
      <w:rPr>
        <w:rFonts w:ascii="Arial" w:eastAsia="Calibri" w:hAnsi="Arial"/>
        <w:noProof/>
        <w:kern w:val="0"/>
        <w:sz w:val="18"/>
        <w:szCs w:val="18"/>
        <w:lang w:eastAsia="pl-PL" w:bidi="ar-SA"/>
      </w:rPr>
      <w:t>F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 xml:space="preserve">/PA20/031 pn. </w:t>
    </w:r>
    <w:r w:rsidRPr="0086492A">
      <w:rPr>
        <w:rFonts w:ascii="Arial" w:eastAsia="Calibri" w:hAnsi="Arial"/>
        <w:b/>
        <w:noProof/>
        <w:kern w:val="0"/>
        <w:sz w:val="18"/>
        <w:szCs w:val="18"/>
        <w:lang w:eastAsia="pl-PL" w:bidi="ar-SA"/>
      </w:rPr>
      <w:t>„</w:t>
    </w:r>
    <w:r w:rsidRPr="0086492A">
      <w:rPr>
        <w:rFonts w:ascii="Arial" w:eastAsia="Calibri" w:hAnsi="Arial"/>
        <w:b/>
        <w:i/>
        <w:noProof/>
        <w:kern w:val="0"/>
        <w:sz w:val="18"/>
        <w:szCs w:val="18"/>
        <w:lang w:eastAsia="pl-PL" w:bidi="ar-SA"/>
      </w:rPr>
      <w:t>Poszukiwania osób ukrywających się przed wymiarem sprawiedliwości”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t xml:space="preserve"> korzysta z dofinansowania otrzymanego od Norwegii w ramach Norweskiego Mechanizmu Finansowego </w:t>
    </w:r>
    <w:r w:rsidRPr="0086492A">
      <w:rPr>
        <w:rFonts w:ascii="Arial" w:eastAsia="Calibri" w:hAnsi="Arial"/>
        <w:noProof/>
        <w:kern w:val="0"/>
        <w:sz w:val="18"/>
        <w:szCs w:val="18"/>
        <w:lang w:eastAsia="pl-PL" w:bidi="ar-SA"/>
      </w:rPr>
      <w:br/>
      <w:t>2014-2021</w:t>
    </w:r>
  </w:p>
  <w:p w14:paraId="2682AE5A" w14:textId="77777777" w:rsidR="0086492A" w:rsidRDefault="00864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4DBB" w14:textId="77777777" w:rsidR="00C87357" w:rsidRDefault="00C87357" w:rsidP="0086492A">
      <w:r>
        <w:separator/>
      </w:r>
    </w:p>
  </w:footnote>
  <w:footnote w:type="continuationSeparator" w:id="0">
    <w:p w14:paraId="714BC3B6" w14:textId="77777777" w:rsidR="00C87357" w:rsidRDefault="00C87357" w:rsidP="0086492A">
      <w:r>
        <w:continuationSeparator/>
      </w:r>
    </w:p>
  </w:footnote>
  <w:footnote w:type="continuationNotice" w:id="1">
    <w:p w14:paraId="52D9ACD0" w14:textId="77777777" w:rsidR="00C87357" w:rsidRDefault="00C873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9DF5" w14:textId="77777777" w:rsidR="0086492A" w:rsidRDefault="0086492A">
    <w:pPr>
      <w:pStyle w:val="Nagwek"/>
    </w:pPr>
  </w:p>
  <w:p w14:paraId="44398E87" w14:textId="0A73F56F" w:rsidR="0086492A" w:rsidRDefault="0086492A">
    <w:pPr>
      <w:pStyle w:val="Nagwek"/>
    </w:pPr>
    <w:r>
      <w:rPr>
        <w:noProof/>
        <w:lang w:eastAsia="pl-PL"/>
      </w:rPr>
      <w:drawing>
        <wp:inline distT="0" distB="0" distL="0" distR="0" wp14:anchorId="1D05D780" wp14:editId="04290359">
          <wp:extent cx="52451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3FF2">
      <w:t xml:space="preserve">                                                                      </w:t>
    </w:r>
    <w:r w:rsidR="00A124BE">
      <w:t xml:space="preserve">         </w:t>
    </w:r>
    <w:r w:rsidR="00A124BE" w:rsidRPr="00A124BE">
      <w:rPr>
        <w:rFonts w:ascii="Verdana" w:hAnsi="Verdana"/>
      </w:rPr>
      <w:t>ZMIENIONY</w:t>
    </w:r>
    <w:r w:rsidR="00A124BE">
      <w:t xml:space="preserve"> </w:t>
    </w:r>
    <w:r w:rsidR="00623FF2" w:rsidRPr="00623FF2">
      <w:rPr>
        <w:rFonts w:ascii="Verdana" w:hAnsi="Verdana"/>
        <w:sz w:val="20"/>
        <w:szCs w:val="20"/>
      </w:rPr>
      <w:t>Załącznik nr 2.2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45DC6"/>
    <w:multiLevelType w:val="hybridMultilevel"/>
    <w:tmpl w:val="9C3A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1B85"/>
    <w:multiLevelType w:val="hybridMultilevel"/>
    <w:tmpl w:val="E2AC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E77C6"/>
    <w:multiLevelType w:val="hybridMultilevel"/>
    <w:tmpl w:val="95C8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14B02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2C08"/>
    <w:multiLevelType w:val="multilevel"/>
    <w:tmpl w:val="EA9015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3514100D"/>
    <w:multiLevelType w:val="hybridMultilevel"/>
    <w:tmpl w:val="E17E1A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79A3E79"/>
    <w:multiLevelType w:val="hybridMultilevel"/>
    <w:tmpl w:val="EF40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D55B3"/>
    <w:multiLevelType w:val="hybridMultilevel"/>
    <w:tmpl w:val="E5D0FB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8B20E1B"/>
    <w:multiLevelType w:val="multilevel"/>
    <w:tmpl w:val="A97A2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455787"/>
    <w:multiLevelType w:val="multilevel"/>
    <w:tmpl w:val="7C228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E451C"/>
    <w:multiLevelType w:val="hybridMultilevel"/>
    <w:tmpl w:val="1D5C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B462D"/>
    <w:multiLevelType w:val="hybridMultilevel"/>
    <w:tmpl w:val="D2187456"/>
    <w:lvl w:ilvl="0" w:tplc="9154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473CB"/>
    <w:multiLevelType w:val="multilevel"/>
    <w:tmpl w:val="F53C8DA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049782F"/>
    <w:multiLevelType w:val="hybridMultilevel"/>
    <w:tmpl w:val="DB4EBE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6"/>
  </w:num>
  <w:num w:numId="19">
    <w:abstractNumId w:val="15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59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6"/>
    <w:rsid w:val="00017B7C"/>
    <w:rsid w:val="00036E66"/>
    <w:rsid w:val="00037FA0"/>
    <w:rsid w:val="00040F36"/>
    <w:rsid w:val="00044BFE"/>
    <w:rsid w:val="00077496"/>
    <w:rsid w:val="000808C6"/>
    <w:rsid w:val="000840E7"/>
    <w:rsid w:val="000B5AC9"/>
    <w:rsid w:val="000C79DA"/>
    <w:rsid w:val="000D716D"/>
    <w:rsid w:val="000E4B25"/>
    <w:rsid w:val="000F484C"/>
    <w:rsid w:val="00105C55"/>
    <w:rsid w:val="00106B21"/>
    <w:rsid w:val="00107618"/>
    <w:rsid w:val="001312AB"/>
    <w:rsid w:val="00133EBD"/>
    <w:rsid w:val="001460E2"/>
    <w:rsid w:val="001550A0"/>
    <w:rsid w:val="0016718E"/>
    <w:rsid w:val="0017362D"/>
    <w:rsid w:val="0017544D"/>
    <w:rsid w:val="00176835"/>
    <w:rsid w:val="00182BF1"/>
    <w:rsid w:val="00186F2F"/>
    <w:rsid w:val="00195006"/>
    <w:rsid w:val="001B1953"/>
    <w:rsid w:val="001B4BDC"/>
    <w:rsid w:val="001C3549"/>
    <w:rsid w:val="001F6933"/>
    <w:rsid w:val="001F7A14"/>
    <w:rsid w:val="00215AD4"/>
    <w:rsid w:val="002265DA"/>
    <w:rsid w:val="00236EDD"/>
    <w:rsid w:val="00241F0F"/>
    <w:rsid w:val="00260667"/>
    <w:rsid w:val="0026193F"/>
    <w:rsid w:val="00280AEF"/>
    <w:rsid w:val="00283704"/>
    <w:rsid w:val="00290F58"/>
    <w:rsid w:val="00295EEA"/>
    <w:rsid w:val="00296CD1"/>
    <w:rsid w:val="002B44FD"/>
    <w:rsid w:val="002C18CC"/>
    <w:rsid w:val="002C3CA2"/>
    <w:rsid w:val="002E07A1"/>
    <w:rsid w:val="002F0B97"/>
    <w:rsid w:val="00350497"/>
    <w:rsid w:val="00361BEA"/>
    <w:rsid w:val="00363D89"/>
    <w:rsid w:val="0037584A"/>
    <w:rsid w:val="00381B12"/>
    <w:rsid w:val="003856F3"/>
    <w:rsid w:val="003874DA"/>
    <w:rsid w:val="00396310"/>
    <w:rsid w:val="003B058A"/>
    <w:rsid w:val="003B5DF0"/>
    <w:rsid w:val="003C7BB0"/>
    <w:rsid w:val="003D2CEE"/>
    <w:rsid w:val="003E5DCD"/>
    <w:rsid w:val="00425DAF"/>
    <w:rsid w:val="0044200C"/>
    <w:rsid w:val="00444AC7"/>
    <w:rsid w:val="00451025"/>
    <w:rsid w:val="00463BCB"/>
    <w:rsid w:val="00476E7C"/>
    <w:rsid w:val="004B223A"/>
    <w:rsid w:val="004B7C29"/>
    <w:rsid w:val="004D05C6"/>
    <w:rsid w:val="004D22B9"/>
    <w:rsid w:val="004E571F"/>
    <w:rsid w:val="004E597F"/>
    <w:rsid w:val="0050113E"/>
    <w:rsid w:val="00522EE4"/>
    <w:rsid w:val="00530358"/>
    <w:rsid w:val="00532583"/>
    <w:rsid w:val="00555B18"/>
    <w:rsid w:val="00556F66"/>
    <w:rsid w:val="0055731E"/>
    <w:rsid w:val="0057353C"/>
    <w:rsid w:val="00594878"/>
    <w:rsid w:val="005A2670"/>
    <w:rsid w:val="005A3A8B"/>
    <w:rsid w:val="005B5BA9"/>
    <w:rsid w:val="005B7D67"/>
    <w:rsid w:val="005D0B25"/>
    <w:rsid w:val="005D1C99"/>
    <w:rsid w:val="005D201D"/>
    <w:rsid w:val="005E393F"/>
    <w:rsid w:val="00616F4D"/>
    <w:rsid w:val="00620D65"/>
    <w:rsid w:val="00623FF2"/>
    <w:rsid w:val="00634629"/>
    <w:rsid w:val="00641E75"/>
    <w:rsid w:val="00675E5E"/>
    <w:rsid w:val="00681B27"/>
    <w:rsid w:val="00682D2A"/>
    <w:rsid w:val="00693525"/>
    <w:rsid w:val="006A04A2"/>
    <w:rsid w:val="006A7645"/>
    <w:rsid w:val="006D06BC"/>
    <w:rsid w:val="006F4685"/>
    <w:rsid w:val="006F6806"/>
    <w:rsid w:val="006F724C"/>
    <w:rsid w:val="00730721"/>
    <w:rsid w:val="007367FB"/>
    <w:rsid w:val="00737B0F"/>
    <w:rsid w:val="00742696"/>
    <w:rsid w:val="00744502"/>
    <w:rsid w:val="0074643C"/>
    <w:rsid w:val="0075226C"/>
    <w:rsid w:val="0075700E"/>
    <w:rsid w:val="007750EA"/>
    <w:rsid w:val="00790CFE"/>
    <w:rsid w:val="007918B3"/>
    <w:rsid w:val="007947EE"/>
    <w:rsid w:val="007952BC"/>
    <w:rsid w:val="007A4AF3"/>
    <w:rsid w:val="007B25D2"/>
    <w:rsid w:val="007B57CC"/>
    <w:rsid w:val="007C05C3"/>
    <w:rsid w:val="007C1134"/>
    <w:rsid w:val="007C5CA2"/>
    <w:rsid w:val="007D341C"/>
    <w:rsid w:val="007E09B0"/>
    <w:rsid w:val="007F570B"/>
    <w:rsid w:val="00820D60"/>
    <w:rsid w:val="0082568E"/>
    <w:rsid w:val="00831C95"/>
    <w:rsid w:val="00843929"/>
    <w:rsid w:val="0084691B"/>
    <w:rsid w:val="008625E4"/>
    <w:rsid w:val="0086492A"/>
    <w:rsid w:val="008649F0"/>
    <w:rsid w:val="00880D07"/>
    <w:rsid w:val="00886E6D"/>
    <w:rsid w:val="00891AB8"/>
    <w:rsid w:val="008A4731"/>
    <w:rsid w:val="008A71A7"/>
    <w:rsid w:val="008A7298"/>
    <w:rsid w:val="008D0C67"/>
    <w:rsid w:val="008D2331"/>
    <w:rsid w:val="008F5E06"/>
    <w:rsid w:val="00917106"/>
    <w:rsid w:val="00920B33"/>
    <w:rsid w:val="00922266"/>
    <w:rsid w:val="00957A35"/>
    <w:rsid w:val="00964524"/>
    <w:rsid w:val="00965824"/>
    <w:rsid w:val="00970328"/>
    <w:rsid w:val="009715D3"/>
    <w:rsid w:val="00982EE8"/>
    <w:rsid w:val="0099069C"/>
    <w:rsid w:val="009A0C52"/>
    <w:rsid w:val="009B0BD6"/>
    <w:rsid w:val="009B2F59"/>
    <w:rsid w:val="009B7381"/>
    <w:rsid w:val="009C4EC1"/>
    <w:rsid w:val="009C6FE1"/>
    <w:rsid w:val="009F1A5C"/>
    <w:rsid w:val="00A058E7"/>
    <w:rsid w:val="00A10D5A"/>
    <w:rsid w:val="00A124BE"/>
    <w:rsid w:val="00A1731C"/>
    <w:rsid w:val="00A223EC"/>
    <w:rsid w:val="00A5283F"/>
    <w:rsid w:val="00A531B6"/>
    <w:rsid w:val="00A66E00"/>
    <w:rsid w:val="00A90351"/>
    <w:rsid w:val="00AB12DF"/>
    <w:rsid w:val="00AB1515"/>
    <w:rsid w:val="00AC188D"/>
    <w:rsid w:val="00AD4571"/>
    <w:rsid w:val="00AF3DF9"/>
    <w:rsid w:val="00AF5E9A"/>
    <w:rsid w:val="00B11B8D"/>
    <w:rsid w:val="00B12138"/>
    <w:rsid w:val="00B208D3"/>
    <w:rsid w:val="00B2593B"/>
    <w:rsid w:val="00B273B4"/>
    <w:rsid w:val="00B279D3"/>
    <w:rsid w:val="00B3440D"/>
    <w:rsid w:val="00B42832"/>
    <w:rsid w:val="00B5043B"/>
    <w:rsid w:val="00B5144D"/>
    <w:rsid w:val="00B52BE1"/>
    <w:rsid w:val="00B574A0"/>
    <w:rsid w:val="00B64D2C"/>
    <w:rsid w:val="00B652A0"/>
    <w:rsid w:val="00B87609"/>
    <w:rsid w:val="00BB476B"/>
    <w:rsid w:val="00BC1C97"/>
    <w:rsid w:val="00BC3C1D"/>
    <w:rsid w:val="00BD22AA"/>
    <w:rsid w:val="00BE1B52"/>
    <w:rsid w:val="00BF33BE"/>
    <w:rsid w:val="00BF7BF7"/>
    <w:rsid w:val="00C21EEC"/>
    <w:rsid w:val="00C437C3"/>
    <w:rsid w:val="00C76472"/>
    <w:rsid w:val="00C87357"/>
    <w:rsid w:val="00C95539"/>
    <w:rsid w:val="00CA46E5"/>
    <w:rsid w:val="00CB174D"/>
    <w:rsid w:val="00CC1EFE"/>
    <w:rsid w:val="00CC6FAE"/>
    <w:rsid w:val="00CF1622"/>
    <w:rsid w:val="00CF5F40"/>
    <w:rsid w:val="00D12D3E"/>
    <w:rsid w:val="00D24A06"/>
    <w:rsid w:val="00D35742"/>
    <w:rsid w:val="00D45C95"/>
    <w:rsid w:val="00D86762"/>
    <w:rsid w:val="00D87842"/>
    <w:rsid w:val="00D937C7"/>
    <w:rsid w:val="00D9565E"/>
    <w:rsid w:val="00DB3335"/>
    <w:rsid w:val="00DB7B0C"/>
    <w:rsid w:val="00DC1EBC"/>
    <w:rsid w:val="00DD4143"/>
    <w:rsid w:val="00DF1092"/>
    <w:rsid w:val="00DF1ABD"/>
    <w:rsid w:val="00DF4F14"/>
    <w:rsid w:val="00E07F1C"/>
    <w:rsid w:val="00E31C2B"/>
    <w:rsid w:val="00EB7E11"/>
    <w:rsid w:val="00EE1204"/>
    <w:rsid w:val="00EE2C2E"/>
    <w:rsid w:val="00F04146"/>
    <w:rsid w:val="00F20656"/>
    <w:rsid w:val="00F32E43"/>
    <w:rsid w:val="00F33028"/>
    <w:rsid w:val="00F638B8"/>
    <w:rsid w:val="00F70A5E"/>
    <w:rsid w:val="00F71D0E"/>
    <w:rsid w:val="00F8208F"/>
    <w:rsid w:val="00FA1F90"/>
    <w:rsid w:val="00FD1AE8"/>
    <w:rsid w:val="00FF298E"/>
    <w:rsid w:val="00FF2F30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EE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E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B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25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B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52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52"/>
    <w:rPr>
      <w:rFonts w:ascii="Liberation Serif" w:hAnsi="Liberation Serif" w:cs="Mangal"/>
      <w:b/>
      <w:bCs/>
      <w:kern w:val="2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5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571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21"/>
    <w:pPr>
      <w:widowControl w:val="0"/>
      <w:suppressAutoHyphens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2"/>
    <w:next w:val="Tekstpodstawowy"/>
    <w:qFormat/>
    <w:rsid w:val="002F49EF"/>
    <w:pPr>
      <w:numPr>
        <w:numId w:val="1"/>
      </w:numPr>
      <w:outlineLvl w:val="0"/>
    </w:pPr>
    <w:rPr>
      <w:rFonts w:ascii="Liberation Serif" w:eastAsia="SimSun" w:hAnsi="Liberation Serif"/>
      <w:b/>
      <w:bCs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3B8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30721"/>
  </w:style>
  <w:style w:type="character" w:customStyle="1" w:styleId="WW8Num1z1">
    <w:name w:val="WW8Num1z1"/>
    <w:qFormat/>
    <w:rsid w:val="00730721"/>
  </w:style>
  <w:style w:type="character" w:customStyle="1" w:styleId="WW8Num1z2">
    <w:name w:val="WW8Num1z2"/>
    <w:qFormat/>
    <w:rsid w:val="00730721"/>
  </w:style>
  <w:style w:type="character" w:customStyle="1" w:styleId="WW8Num1z3">
    <w:name w:val="WW8Num1z3"/>
    <w:qFormat/>
    <w:rsid w:val="00730721"/>
  </w:style>
  <w:style w:type="character" w:customStyle="1" w:styleId="WW8Num1z4">
    <w:name w:val="WW8Num1z4"/>
    <w:qFormat/>
    <w:rsid w:val="00730721"/>
  </w:style>
  <w:style w:type="character" w:customStyle="1" w:styleId="WW8Num1z5">
    <w:name w:val="WW8Num1z5"/>
    <w:qFormat/>
    <w:rsid w:val="00730721"/>
  </w:style>
  <w:style w:type="character" w:customStyle="1" w:styleId="WW8Num1z6">
    <w:name w:val="WW8Num1z6"/>
    <w:qFormat/>
    <w:rsid w:val="00730721"/>
  </w:style>
  <w:style w:type="character" w:customStyle="1" w:styleId="WW8Num1z7">
    <w:name w:val="WW8Num1z7"/>
    <w:qFormat/>
    <w:rsid w:val="00730721"/>
  </w:style>
  <w:style w:type="character" w:customStyle="1" w:styleId="WW8Num1z8">
    <w:name w:val="WW8Num1z8"/>
    <w:qFormat/>
    <w:rsid w:val="00730721"/>
  </w:style>
  <w:style w:type="character" w:customStyle="1" w:styleId="WW8Num2z0">
    <w:name w:val="WW8Num2z0"/>
    <w:qFormat/>
    <w:rsid w:val="00730721"/>
    <w:rPr>
      <w:rFonts w:ascii="Symbol" w:hAnsi="Symbol" w:cs="OpenSymbol"/>
    </w:rPr>
  </w:style>
  <w:style w:type="character" w:customStyle="1" w:styleId="WW8Num2z1">
    <w:name w:val="WW8Num2z1"/>
    <w:qFormat/>
    <w:rsid w:val="00730721"/>
    <w:rPr>
      <w:rFonts w:ascii="OpenSymbol" w:hAnsi="OpenSymbol" w:cs="OpenSymbol"/>
    </w:rPr>
  </w:style>
  <w:style w:type="character" w:customStyle="1" w:styleId="WW8Num3z0">
    <w:name w:val="WW8Num3z0"/>
    <w:qFormat/>
    <w:rsid w:val="00730721"/>
    <w:rPr>
      <w:rFonts w:ascii="Symbol" w:hAnsi="Symbol" w:cs="OpenSymbol"/>
      <w:color w:val="auto"/>
      <w:sz w:val="18"/>
      <w:szCs w:val="18"/>
      <w:lang w:eastAsia="en-US"/>
    </w:rPr>
  </w:style>
  <w:style w:type="character" w:customStyle="1" w:styleId="WW8Num3z1">
    <w:name w:val="WW8Num3z1"/>
    <w:qFormat/>
    <w:rsid w:val="00730721"/>
    <w:rPr>
      <w:rFonts w:ascii="OpenSymbol" w:hAnsi="OpenSymbol" w:cs="OpenSymbol"/>
    </w:rPr>
  </w:style>
  <w:style w:type="character" w:customStyle="1" w:styleId="Domylnaczcionkaakapitu1">
    <w:name w:val="Domyślna czcionka akapitu1"/>
    <w:qFormat/>
    <w:rsid w:val="00730721"/>
  </w:style>
  <w:style w:type="character" w:customStyle="1" w:styleId="czeinternetowe">
    <w:name w:val="Łącze internetowe"/>
    <w:rsid w:val="00730721"/>
    <w:rPr>
      <w:color w:val="000080"/>
      <w:u w:val="single"/>
    </w:rPr>
  </w:style>
  <w:style w:type="character" w:customStyle="1" w:styleId="WW8Num9z0">
    <w:name w:val="WW8Num9z0"/>
    <w:qFormat/>
    <w:rsid w:val="00730721"/>
  </w:style>
  <w:style w:type="character" w:customStyle="1" w:styleId="WW8Num9z1">
    <w:name w:val="WW8Num9z1"/>
    <w:qFormat/>
    <w:rsid w:val="00730721"/>
  </w:style>
  <w:style w:type="character" w:customStyle="1" w:styleId="WW8Num9z2">
    <w:name w:val="WW8Num9z2"/>
    <w:qFormat/>
    <w:rsid w:val="00730721"/>
  </w:style>
  <w:style w:type="character" w:customStyle="1" w:styleId="WW8Num9z3">
    <w:name w:val="WW8Num9z3"/>
    <w:qFormat/>
    <w:rsid w:val="00730721"/>
  </w:style>
  <w:style w:type="character" w:customStyle="1" w:styleId="WW8Num9z4">
    <w:name w:val="WW8Num9z4"/>
    <w:qFormat/>
    <w:rsid w:val="00730721"/>
  </w:style>
  <w:style w:type="character" w:customStyle="1" w:styleId="WW8Num9z5">
    <w:name w:val="WW8Num9z5"/>
    <w:qFormat/>
    <w:rsid w:val="00730721"/>
  </w:style>
  <w:style w:type="character" w:customStyle="1" w:styleId="WW8Num9z6">
    <w:name w:val="WW8Num9z6"/>
    <w:qFormat/>
    <w:rsid w:val="00730721"/>
  </w:style>
  <w:style w:type="character" w:customStyle="1" w:styleId="WW8Num9z7">
    <w:name w:val="WW8Num9z7"/>
    <w:qFormat/>
    <w:rsid w:val="00730721"/>
  </w:style>
  <w:style w:type="character" w:customStyle="1" w:styleId="WW8Num9z8">
    <w:name w:val="WW8Num9z8"/>
    <w:qFormat/>
    <w:rsid w:val="00730721"/>
  </w:style>
  <w:style w:type="character" w:customStyle="1" w:styleId="WW8Num11z0">
    <w:name w:val="WW8Num11z0"/>
    <w:qFormat/>
    <w:rsid w:val="00730721"/>
    <w:rPr>
      <w:rFonts w:ascii="Times New Roman" w:hAnsi="Times New Roman" w:cs="Times New Roman"/>
      <w:i w:val="0"/>
      <w:sz w:val="24"/>
      <w:szCs w:val="24"/>
    </w:rPr>
  </w:style>
  <w:style w:type="character" w:customStyle="1" w:styleId="WW8Num11z1">
    <w:name w:val="WW8Num11z1"/>
    <w:qFormat/>
    <w:rsid w:val="00730721"/>
  </w:style>
  <w:style w:type="character" w:customStyle="1" w:styleId="WW8Num11z2">
    <w:name w:val="WW8Num11z2"/>
    <w:qFormat/>
    <w:rsid w:val="00730721"/>
  </w:style>
  <w:style w:type="character" w:customStyle="1" w:styleId="WW8Num11z3">
    <w:name w:val="WW8Num11z3"/>
    <w:qFormat/>
    <w:rsid w:val="00730721"/>
  </w:style>
  <w:style w:type="character" w:customStyle="1" w:styleId="WW8Num11z4">
    <w:name w:val="WW8Num11z4"/>
    <w:qFormat/>
    <w:rsid w:val="00730721"/>
  </w:style>
  <w:style w:type="character" w:customStyle="1" w:styleId="WW8Num11z5">
    <w:name w:val="WW8Num11z5"/>
    <w:qFormat/>
    <w:rsid w:val="00730721"/>
  </w:style>
  <w:style w:type="character" w:customStyle="1" w:styleId="WW8Num11z6">
    <w:name w:val="WW8Num11z6"/>
    <w:qFormat/>
    <w:rsid w:val="00730721"/>
  </w:style>
  <w:style w:type="character" w:customStyle="1" w:styleId="WW8Num11z7">
    <w:name w:val="WW8Num11z7"/>
    <w:qFormat/>
    <w:rsid w:val="00730721"/>
  </w:style>
  <w:style w:type="character" w:customStyle="1" w:styleId="WW8Num11z8">
    <w:name w:val="WW8Num11z8"/>
    <w:qFormat/>
    <w:rsid w:val="00730721"/>
  </w:style>
  <w:style w:type="character" w:customStyle="1" w:styleId="WW8Num3z2">
    <w:name w:val="WW8Num3z2"/>
    <w:qFormat/>
    <w:rsid w:val="00730721"/>
  </w:style>
  <w:style w:type="character" w:customStyle="1" w:styleId="WW8Num3z3">
    <w:name w:val="WW8Num3z3"/>
    <w:qFormat/>
    <w:rsid w:val="00730721"/>
  </w:style>
  <w:style w:type="character" w:customStyle="1" w:styleId="WW8Num3z4">
    <w:name w:val="WW8Num3z4"/>
    <w:qFormat/>
    <w:rsid w:val="00730721"/>
  </w:style>
  <w:style w:type="character" w:customStyle="1" w:styleId="WW8Num3z5">
    <w:name w:val="WW8Num3z5"/>
    <w:qFormat/>
    <w:rsid w:val="00730721"/>
  </w:style>
  <w:style w:type="character" w:customStyle="1" w:styleId="WW8Num3z6">
    <w:name w:val="WW8Num3z6"/>
    <w:qFormat/>
    <w:rsid w:val="00730721"/>
  </w:style>
  <w:style w:type="character" w:customStyle="1" w:styleId="WW8Num3z7">
    <w:name w:val="WW8Num3z7"/>
    <w:qFormat/>
    <w:rsid w:val="00730721"/>
  </w:style>
  <w:style w:type="character" w:customStyle="1" w:styleId="WW8Num3z8">
    <w:name w:val="WW8Num3z8"/>
    <w:qFormat/>
    <w:rsid w:val="00730721"/>
  </w:style>
  <w:style w:type="character" w:customStyle="1" w:styleId="Znakiwypunktowania">
    <w:name w:val="Znaki wypunktowania"/>
    <w:qFormat/>
    <w:rsid w:val="00730721"/>
    <w:rPr>
      <w:rFonts w:ascii="OpenSymbol" w:eastAsia="OpenSymbol" w:hAnsi="OpenSymbol" w:cs="OpenSymbol"/>
    </w:rPr>
  </w:style>
  <w:style w:type="character" w:customStyle="1" w:styleId="Nagwek4Znak">
    <w:name w:val="Nagłówek 4 Znak"/>
    <w:link w:val="Nagwek4"/>
    <w:uiPriority w:val="9"/>
    <w:semiHidden/>
    <w:qFormat/>
    <w:rsid w:val="00A13B88"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NagwekZnak">
    <w:name w:val="Nagłówek Znak"/>
    <w:link w:val="Nagwek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StopkaZnak">
    <w:name w:val="Stopka Znak"/>
    <w:link w:val="Stopka"/>
    <w:uiPriority w:val="99"/>
    <w:qFormat/>
    <w:rsid w:val="00521FCC"/>
    <w:rPr>
      <w:rFonts w:ascii="Liberation Serif" w:hAnsi="Liberation Serif" w:cs="Mangal"/>
      <w:kern w:val="2"/>
      <w:sz w:val="24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2F49EF"/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ekstpodstawowy">
    <w:name w:val="Body Text"/>
    <w:basedOn w:val="Normalny"/>
    <w:rsid w:val="00730721"/>
    <w:pPr>
      <w:spacing w:after="140" w:line="288" w:lineRule="auto"/>
    </w:pPr>
  </w:style>
  <w:style w:type="paragraph" w:styleId="Lista">
    <w:name w:val="List"/>
    <w:basedOn w:val="Tekstpodstawowy"/>
    <w:rsid w:val="00730721"/>
  </w:style>
  <w:style w:type="paragraph" w:styleId="Legenda">
    <w:name w:val="caption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30721"/>
    <w:pPr>
      <w:suppressLineNumbers/>
    </w:pPr>
  </w:style>
  <w:style w:type="paragraph" w:customStyle="1" w:styleId="Nagwek3">
    <w:name w:val="Nagłówek3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rsid w:val="007307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730721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qFormat/>
    <w:rsid w:val="00730721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rsid w:val="00730721"/>
    <w:pPr>
      <w:suppressLineNumbers/>
    </w:pPr>
  </w:style>
  <w:style w:type="paragraph" w:customStyle="1" w:styleId="Nagwektabeli">
    <w:name w:val="Nagłówek tabeli"/>
    <w:basedOn w:val="Zawartotabeli"/>
    <w:qFormat/>
    <w:rsid w:val="0073072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qFormat/>
    <w:rsid w:val="00730721"/>
    <w:pPr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Nagwek10">
    <w:name w:val="Nagłówek1"/>
    <w:basedOn w:val="Normalny"/>
    <w:next w:val="Tekstpodstawowy"/>
    <w:qFormat/>
    <w:rsid w:val="0073072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730721"/>
    <w:pPr>
      <w:jc w:val="center"/>
    </w:pPr>
    <w:rPr>
      <w:i/>
      <w:iCs/>
    </w:rPr>
  </w:style>
  <w:style w:type="paragraph" w:customStyle="1" w:styleId="Standard">
    <w:name w:val="Standard"/>
    <w:next w:val="Normalny"/>
    <w:qFormat/>
    <w:rsid w:val="00730721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qFormat/>
    <w:rsid w:val="00730721"/>
    <w:pPr>
      <w:suppressLineNumbers/>
      <w:spacing w:after="60"/>
    </w:pPr>
  </w:style>
  <w:style w:type="paragraph" w:styleId="Akapitzlist">
    <w:name w:val="List Paragraph"/>
    <w:basedOn w:val="Normalny"/>
    <w:qFormat/>
    <w:rsid w:val="003E388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730721"/>
  </w:style>
  <w:style w:type="paragraph" w:styleId="Stopka">
    <w:name w:val="footer"/>
    <w:basedOn w:val="Normalny"/>
    <w:link w:val="StopkaZnak"/>
    <w:uiPriority w:val="99"/>
    <w:unhideWhenUsed/>
    <w:rsid w:val="00521FCC"/>
    <w:pPr>
      <w:tabs>
        <w:tab w:val="center" w:pos="4680"/>
        <w:tab w:val="right" w:pos="9360"/>
      </w:tabs>
    </w:pPr>
    <w:rPr>
      <w:rFonts w:cs="Times New Roman"/>
      <w:szCs w:val="21"/>
      <w:lang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2F49EF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sz w:val="32"/>
      <w:szCs w:val="29"/>
    </w:rPr>
  </w:style>
  <w:style w:type="table" w:styleId="Tabela-Siatka">
    <w:name w:val="Table Grid"/>
    <w:basedOn w:val="Standardowy"/>
    <w:uiPriority w:val="59"/>
    <w:rsid w:val="00F234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E1204"/>
    <w:rPr>
      <w:color w:val="000080"/>
      <w:u w:val="single"/>
    </w:rPr>
  </w:style>
  <w:style w:type="paragraph" w:customStyle="1" w:styleId="Nagwek40">
    <w:name w:val="Nagłówek4"/>
    <w:basedOn w:val="Normalny"/>
    <w:next w:val="Normalny"/>
    <w:rsid w:val="00EE1204"/>
    <w:pPr>
      <w:spacing w:before="240" w:after="60"/>
      <w:jc w:val="center"/>
    </w:pPr>
    <w:rPr>
      <w:rFonts w:ascii="Calibri" w:eastAsia="Calibri" w:hAnsi="Calibri" w:cs="Mangal"/>
      <w:b/>
      <w:bCs/>
      <w:sz w:val="32"/>
      <w:szCs w:val="29"/>
    </w:rPr>
  </w:style>
  <w:style w:type="character" w:customStyle="1" w:styleId="WW8Num16z2">
    <w:name w:val="WW8Num16z2"/>
    <w:rsid w:val="00D8676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E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B2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25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4B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C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C52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C52"/>
    <w:rPr>
      <w:rFonts w:ascii="Liberation Serif" w:hAnsi="Liberation Serif" w:cs="Mangal"/>
      <w:b/>
      <w:bCs/>
      <w:kern w:val="2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5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D4571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encje@wr.policj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cencje@wr.policj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ncje@wr.policj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cencje@wr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ncje@wr.policja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CCF-8363-4F09-A7DB-94B6A164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1756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Avantor Performance Materials, Inc.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dc:description/>
  <cp:lastModifiedBy>KatarzynaDusza</cp:lastModifiedBy>
  <cp:revision>22</cp:revision>
  <cp:lastPrinted>2021-10-07T09:59:00Z</cp:lastPrinted>
  <dcterms:created xsi:type="dcterms:W3CDTF">2020-08-03T11:30:00Z</dcterms:created>
  <dcterms:modified xsi:type="dcterms:W3CDTF">2021-10-11T08:21:00Z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Avantor Performance Materials,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