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CA87" w14:textId="274DDEAC" w:rsidR="00634DA3" w:rsidRPr="00634DA3" w:rsidRDefault="003571CD" w:rsidP="00D2537C">
      <w:pPr>
        <w:pStyle w:val="Nagwek1"/>
        <w:keepNext w:val="0"/>
        <w:keepLines w:val="0"/>
        <w:numPr>
          <w:ilvl w:val="0"/>
          <w:numId w:val="6"/>
        </w:numPr>
        <w:pBdr>
          <w:top w:val="single" w:sz="4" w:space="1" w:color="auto"/>
          <w:left w:val="single" w:sz="4" w:space="4" w:color="auto"/>
          <w:bottom w:val="single" w:sz="4" w:space="1" w:color="auto"/>
          <w:right w:val="single" w:sz="4" w:space="4" w:color="auto"/>
        </w:pBdr>
        <w:shd w:val="clear" w:color="auto" w:fill="2F5496" w:themeFill="accent1" w:themeFillShade="BF"/>
        <w:spacing w:before="0"/>
        <w:ind w:left="68"/>
        <w:jc w:val="center"/>
        <w:rPr>
          <w:rFonts w:ascii="Verdana" w:hAnsi="Verdana"/>
          <w:b/>
          <w:bCs/>
          <w:color w:val="FFFFFF"/>
          <w:sz w:val="20"/>
        </w:rPr>
      </w:pPr>
      <w:r w:rsidRPr="002455EF">
        <w:rPr>
          <w:rFonts w:ascii="Verdana" w:hAnsi="Verdana"/>
          <w:b/>
          <w:bCs/>
          <w:color w:val="FFFFFF"/>
          <w:sz w:val="24"/>
          <w:szCs w:val="40"/>
        </w:rPr>
        <w:t>OPIS PRZEDMIOTU ZAMÓWIENIA</w:t>
      </w:r>
      <w:r w:rsidR="00634DA3">
        <w:rPr>
          <w:rFonts w:ascii="Verdana" w:hAnsi="Verdana"/>
          <w:b/>
          <w:bCs/>
          <w:color w:val="FFFFFF"/>
          <w:sz w:val="24"/>
          <w:szCs w:val="40"/>
        </w:rPr>
        <w:br/>
      </w:r>
      <w:r w:rsidR="000C35BF">
        <w:rPr>
          <w:rFonts w:ascii="Verdana" w:hAnsi="Verdana"/>
          <w:b/>
          <w:bCs/>
          <w:color w:val="FFFFFF"/>
          <w:sz w:val="24"/>
          <w:szCs w:val="40"/>
        </w:rPr>
        <w:t>(</w:t>
      </w:r>
      <w:r w:rsidR="00A5438E">
        <w:rPr>
          <w:rFonts w:ascii="Verdana" w:hAnsi="Verdana"/>
          <w:b/>
          <w:bCs/>
          <w:color w:val="FFFFFF"/>
          <w:sz w:val="24"/>
          <w:szCs w:val="40"/>
        </w:rPr>
        <w:t>wymagania minimalne</w:t>
      </w:r>
      <w:r w:rsidR="000C35BF">
        <w:rPr>
          <w:rFonts w:ascii="Verdana" w:hAnsi="Verdana"/>
          <w:b/>
          <w:bCs/>
          <w:color w:val="FFFFFF"/>
          <w:sz w:val="24"/>
          <w:szCs w:val="40"/>
        </w:rPr>
        <w:t>)</w:t>
      </w:r>
    </w:p>
    <w:p w14:paraId="1A2056C1" w14:textId="16CBFCE4" w:rsidR="00986685" w:rsidRPr="00986685" w:rsidRDefault="00986685" w:rsidP="00453C30">
      <w:pPr>
        <w:suppressAutoHyphens w:val="0"/>
        <w:spacing w:before="240" w:after="0"/>
        <w:jc w:val="both"/>
        <w:rPr>
          <w:rFonts w:ascii="Verdana" w:eastAsia="Times New Roman" w:hAnsi="Verdana" w:cs="Arial"/>
          <w:sz w:val="20"/>
          <w:szCs w:val="20"/>
          <w:lang w:eastAsia="pl-PL"/>
          <w14:ligatures w14:val="none"/>
        </w:rPr>
      </w:pPr>
      <w:r>
        <w:rPr>
          <w:rFonts w:ascii="Verdana" w:eastAsia="Times New Roman" w:hAnsi="Verdana" w:cs="Arial"/>
          <w:sz w:val="20"/>
          <w:szCs w:val="20"/>
          <w:lang w:eastAsia="pl-PL"/>
          <w14:ligatures w14:val="none"/>
        </w:rPr>
        <w:t xml:space="preserve">Dotyczy </w:t>
      </w:r>
      <w:r w:rsidRPr="00986685">
        <w:rPr>
          <w:rFonts w:ascii="Verdana" w:eastAsia="Times New Roman" w:hAnsi="Verdana" w:cs="Arial"/>
          <w:sz w:val="20"/>
          <w:szCs w:val="20"/>
          <w:lang w:eastAsia="pl-PL"/>
          <w14:ligatures w14:val="none"/>
        </w:rPr>
        <w:t>postępowani</w:t>
      </w:r>
      <w:r>
        <w:rPr>
          <w:rFonts w:ascii="Verdana" w:eastAsia="Times New Roman" w:hAnsi="Verdana" w:cs="Arial"/>
          <w:sz w:val="20"/>
          <w:szCs w:val="20"/>
          <w:lang w:eastAsia="pl-PL"/>
          <w14:ligatures w14:val="none"/>
        </w:rPr>
        <w:t>a</w:t>
      </w:r>
      <w:r w:rsidRPr="00986685">
        <w:rPr>
          <w:rFonts w:ascii="Verdana" w:eastAsia="Times New Roman" w:hAnsi="Verdana" w:cs="Arial"/>
          <w:sz w:val="20"/>
          <w:szCs w:val="20"/>
          <w:lang w:eastAsia="pl-PL"/>
          <w14:ligatures w14:val="none"/>
        </w:rPr>
        <w:t xml:space="preserve"> o udzielenie zamówienia publicznego prowadzonego w trybie przetargu nieograniczonego na realizację zadania pn.:</w:t>
      </w:r>
    </w:p>
    <w:p w14:paraId="1C3B120E" w14:textId="1ABD1CD8" w:rsidR="003571CD" w:rsidRPr="00986685" w:rsidRDefault="00986685" w:rsidP="0075264A">
      <w:pPr>
        <w:suppressAutoHyphens w:val="0"/>
        <w:spacing w:before="240" w:after="240"/>
        <w:jc w:val="center"/>
        <w:rPr>
          <w:rFonts w:ascii="Verdana" w:eastAsia="Times New Roman" w:hAnsi="Verdana" w:cs="Arial"/>
          <w:i/>
          <w:iCs/>
          <w:lang w:eastAsia="pl-PL"/>
          <w14:ligatures w14:val="none"/>
        </w:rPr>
      </w:pPr>
      <w:r w:rsidRPr="00986685">
        <w:rPr>
          <w:rFonts w:ascii="Verdana" w:eastAsia="Times New Roman" w:hAnsi="Verdana" w:cs="Arial"/>
          <w:b/>
          <w:i/>
          <w:iCs/>
          <w:szCs w:val="24"/>
          <w:lang w:eastAsia="pl-PL"/>
          <w14:ligatures w14:val="none"/>
        </w:rPr>
        <w:t>„</w:t>
      </w:r>
      <w:r w:rsidR="00A5438E" w:rsidRPr="00A5438E">
        <w:rPr>
          <w:rFonts w:ascii="Verdana" w:eastAsia="Times New Roman" w:hAnsi="Verdana" w:cs="Arial"/>
          <w:b/>
          <w:i/>
          <w:iCs/>
          <w:szCs w:val="24"/>
          <w:lang w:eastAsia="pl-PL"/>
          <w14:ligatures w14:val="none"/>
        </w:rPr>
        <w:t>Dostawa systemu 96/24 do wysokoprzepustowej i indywidualnej analizy przyżyciowej parametrów metabolizmu komórkowego w czasie rzeczywistym z dedykowaną normalizacją sprzętową</w:t>
      </w:r>
      <w:r w:rsidRPr="00986685">
        <w:rPr>
          <w:rFonts w:ascii="Verdana" w:eastAsia="Times New Roman" w:hAnsi="Verdana" w:cs="Arial"/>
          <w:b/>
          <w:i/>
          <w:iCs/>
          <w:szCs w:val="24"/>
          <w:lang w:eastAsia="pl-PL"/>
          <w14:ligatures w14:val="none"/>
        </w:rPr>
        <w:t>”</w:t>
      </w:r>
    </w:p>
    <w:tbl>
      <w:tblPr>
        <w:tblW w:w="978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000" w:firstRow="0" w:lastRow="0" w:firstColumn="0" w:lastColumn="0" w:noHBand="0" w:noVBand="0"/>
      </w:tblPr>
      <w:tblGrid>
        <w:gridCol w:w="993"/>
        <w:gridCol w:w="4536"/>
        <w:gridCol w:w="4252"/>
      </w:tblGrid>
      <w:tr w:rsidR="00C33736" w:rsidRPr="008B4827" w14:paraId="044D91E4" w14:textId="77777777" w:rsidTr="002B305E">
        <w:trPr>
          <w:trHeight w:val="3394"/>
        </w:trPr>
        <w:tc>
          <w:tcPr>
            <w:tcW w:w="993" w:type="dxa"/>
            <w:noWrap/>
            <w:tcMar>
              <w:top w:w="15" w:type="dxa"/>
              <w:left w:w="15" w:type="dxa"/>
              <w:bottom w:w="0" w:type="dxa"/>
              <w:right w:w="15" w:type="dxa"/>
            </w:tcMar>
            <w:vAlign w:val="center"/>
          </w:tcPr>
          <w:p w14:paraId="213060D4" w14:textId="7CD79D62" w:rsidR="003571CD" w:rsidRPr="008B5DE7" w:rsidRDefault="003571CD" w:rsidP="00442E90">
            <w:pPr>
              <w:jc w:val="center"/>
              <w:rPr>
                <w:rFonts w:ascii="Verdana" w:hAnsi="Verdana"/>
                <w:b/>
                <w:sz w:val="20"/>
                <w:szCs w:val="20"/>
              </w:rPr>
            </w:pPr>
            <w:r w:rsidRPr="008B4827">
              <w:rPr>
                <w:rFonts w:ascii="Verdana" w:hAnsi="Verdana"/>
                <w:b/>
                <w:sz w:val="20"/>
                <w:szCs w:val="20"/>
              </w:rPr>
              <w:t>L</w:t>
            </w:r>
            <w:r w:rsidR="007179C1">
              <w:rPr>
                <w:rFonts w:ascii="Verdana" w:hAnsi="Verdana"/>
                <w:b/>
                <w:sz w:val="20"/>
                <w:szCs w:val="20"/>
              </w:rPr>
              <w:t>p</w:t>
            </w:r>
            <w:r w:rsidRPr="008B4827">
              <w:rPr>
                <w:rFonts w:ascii="Verdana" w:hAnsi="Verdana"/>
                <w:b/>
                <w:sz w:val="20"/>
                <w:szCs w:val="20"/>
              </w:rPr>
              <w:t>.</w:t>
            </w:r>
          </w:p>
        </w:tc>
        <w:tc>
          <w:tcPr>
            <w:tcW w:w="4536" w:type="dxa"/>
            <w:vAlign w:val="center"/>
          </w:tcPr>
          <w:p w14:paraId="39D24C70" w14:textId="4A4F3789" w:rsidR="00176AF5" w:rsidRPr="00176AF5" w:rsidRDefault="00176AF5" w:rsidP="00176AF5">
            <w:pPr>
              <w:spacing w:after="0"/>
              <w:jc w:val="center"/>
              <w:rPr>
                <w:rFonts w:ascii="Verdana" w:eastAsia="Arial Unicode MS" w:hAnsi="Verdana"/>
                <w:b/>
                <w:bCs/>
                <w:sz w:val="20"/>
                <w:szCs w:val="20"/>
              </w:rPr>
            </w:pPr>
            <w:r w:rsidRPr="00176AF5">
              <w:rPr>
                <w:rFonts w:ascii="Verdana" w:eastAsia="Arial Unicode MS" w:hAnsi="Verdana"/>
                <w:b/>
                <w:bCs/>
                <w:sz w:val="20"/>
                <w:szCs w:val="20"/>
              </w:rPr>
              <w:t xml:space="preserve">PARAMETRY WYMAGANE </w:t>
            </w:r>
          </w:p>
          <w:p w14:paraId="57FF7244" w14:textId="5691FE36" w:rsidR="003571CD" w:rsidRPr="008B4827" w:rsidRDefault="007179C1" w:rsidP="007179C1">
            <w:pPr>
              <w:jc w:val="center"/>
              <w:rPr>
                <w:rFonts w:ascii="Verdana" w:eastAsia="Arial Unicode MS" w:hAnsi="Verdana"/>
                <w:b/>
                <w:bCs/>
                <w:sz w:val="20"/>
                <w:szCs w:val="20"/>
              </w:rPr>
            </w:pPr>
            <w:r>
              <w:rPr>
                <w:rFonts w:ascii="Verdana" w:eastAsia="Arial Unicode MS" w:hAnsi="Verdana"/>
                <w:b/>
                <w:bCs/>
                <w:sz w:val="20"/>
                <w:szCs w:val="20"/>
              </w:rPr>
              <w:t>przez Zamawiającego</w:t>
            </w:r>
          </w:p>
        </w:tc>
        <w:tc>
          <w:tcPr>
            <w:tcW w:w="4252" w:type="dxa"/>
            <w:shd w:val="clear" w:color="auto" w:fill="F2F2F2" w:themeFill="background1" w:themeFillShade="F2"/>
          </w:tcPr>
          <w:p w14:paraId="495E7FD3" w14:textId="68DD695B" w:rsidR="00D07DEB" w:rsidRPr="00D07DEB" w:rsidRDefault="00D07DEB" w:rsidP="00453C30">
            <w:pPr>
              <w:spacing w:before="120" w:after="0"/>
              <w:jc w:val="center"/>
              <w:rPr>
                <w:rFonts w:ascii="Verdana" w:hAnsi="Verdana" w:cs="Verdana"/>
                <w:b/>
                <w:sz w:val="24"/>
                <w:szCs w:val="24"/>
                <w:lang w:eastAsia="zh-CN"/>
              </w:rPr>
            </w:pPr>
            <w:r w:rsidRPr="00D07DEB">
              <w:rPr>
                <w:rFonts w:ascii="Verdana" w:hAnsi="Verdana" w:cs="Verdana"/>
                <w:b/>
                <w:sz w:val="24"/>
                <w:szCs w:val="24"/>
                <w:lang w:eastAsia="zh-CN"/>
              </w:rPr>
              <w:t xml:space="preserve">WYPEŁNIA </w:t>
            </w:r>
            <w:r w:rsidRPr="00D07DEB">
              <w:rPr>
                <w:rFonts w:ascii="Verdana" w:eastAsia="Verdana" w:hAnsi="Verdana" w:cs="Verdana"/>
                <w:b/>
                <w:sz w:val="24"/>
                <w:szCs w:val="24"/>
                <w:lang w:eastAsia="zh-CN"/>
              </w:rPr>
              <w:t>WYKONAWCA</w:t>
            </w:r>
            <w:r w:rsidRPr="00D07DEB">
              <w:rPr>
                <w:rFonts w:ascii="Verdana" w:hAnsi="Verdana" w:cs="Verdana"/>
                <w:b/>
                <w:sz w:val="24"/>
                <w:szCs w:val="24"/>
                <w:lang w:eastAsia="zh-CN"/>
              </w:rPr>
              <w:t xml:space="preserve"> </w:t>
            </w:r>
          </w:p>
          <w:p w14:paraId="1C465832" w14:textId="46767475" w:rsidR="003571CD" w:rsidRPr="00E23C04" w:rsidRDefault="003571CD" w:rsidP="007179C1">
            <w:pPr>
              <w:spacing w:after="0"/>
              <w:jc w:val="center"/>
              <w:rPr>
                <w:rFonts w:ascii="Verdana" w:hAnsi="Verdana" w:cs="Verdana"/>
                <w:bCs/>
                <w:sz w:val="20"/>
                <w:szCs w:val="20"/>
                <w:lang w:eastAsia="zh-CN"/>
              </w:rPr>
            </w:pPr>
            <w:r w:rsidRPr="00E23C04">
              <w:rPr>
                <w:rFonts w:ascii="Verdana" w:hAnsi="Verdana" w:cs="Verdana"/>
                <w:bCs/>
                <w:sz w:val="20"/>
                <w:szCs w:val="20"/>
                <w:lang w:eastAsia="zh-CN"/>
              </w:rPr>
              <w:t>poprzez</w:t>
            </w:r>
          </w:p>
          <w:p w14:paraId="4EDB8185" w14:textId="77777777" w:rsidR="002B305E" w:rsidRDefault="003571CD" w:rsidP="007179C1">
            <w:pPr>
              <w:spacing w:after="0"/>
              <w:jc w:val="center"/>
              <w:rPr>
                <w:rFonts w:ascii="Verdana" w:eastAsia="Verdana,Verdana,Arial" w:hAnsi="Verdana" w:cs="Verdana,Verdana,Arial"/>
                <w:bCs/>
                <w:sz w:val="20"/>
                <w:szCs w:val="20"/>
                <w:lang w:eastAsia="zh-CN"/>
              </w:rPr>
            </w:pPr>
            <w:r w:rsidRPr="00E23C04">
              <w:rPr>
                <w:rFonts w:ascii="Verdana" w:eastAsia="Verdana,Verdana,Arial" w:hAnsi="Verdana" w:cs="Verdana,Verdana,Arial"/>
                <w:bCs/>
                <w:sz w:val="20"/>
                <w:szCs w:val="20"/>
                <w:lang w:eastAsia="zh-CN"/>
              </w:rPr>
              <w:t xml:space="preserve">odpowiednie wskazanie </w:t>
            </w:r>
            <w:r w:rsidRPr="00E23C04">
              <w:rPr>
                <w:rFonts w:ascii="Verdana" w:eastAsia="Verdana,Verdana,Arial" w:hAnsi="Verdana" w:cs="Verdana,Verdana,Arial"/>
                <w:b/>
                <w:sz w:val="20"/>
                <w:szCs w:val="20"/>
                <w:lang w:eastAsia="zh-CN"/>
              </w:rPr>
              <w:t xml:space="preserve">TAK </w:t>
            </w:r>
            <w:r w:rsidRPr="00E23C04">
              <w:rPr>
                <w:rFonts w:ascii="Verdana" w:eastAsia="Verdana,Verdana,Arial" w:hAnsi="Verdana" w:cs="Verdana,Verdana,Arial"/>
                <w:bCs/>
                <w:sz w:val="20"/>
                <w:szCs w:val="20"/>
                <w:lang w:eastAsia="zh-CN"/>
              </w:rPr>
              <w:t>lub</w:t>
            </w:r>
            <w:r w:rsidRPr="00E23C04">
              <w:rPr>
                <w:rFonts w:ascii="Verdana" w:eastAsia="Verdana,Verdana,Arial" w:hAnsi="Verdana" w:cs="Verdana,Verdana,Arial"/>
                <w:b/>
                <w:sz w:val="20"/>
                <w:szCs w:val="20"/>
                <w:lang w:eastAsia="zh-CN"/>
              </w:rPr>
              <w:t xml:space="preserve"> NIE</w:t>
            </w:r>
            <w:r w:rsidRPr="00E23C04">
              <w:rPr>
                <w:rFonts w:ascii="Verdana" w:eastAsia="Verdana,Verdana,Arial" w:hAnsi="Verdana" w:cs="Verdana,Verdana,Arial"/>
                <w:bCs/>
                <w:sz w:val="20"/>
                <w:szCs w:val="20"/>
                <w:lang w:eastAsia="zh-CN"/>
              </w:rPr>
              <w:t xml:space="preserve">, </w:t>
            </w:r>
          </w:p>
          <w:p w14:paraId="2624169D" w14:textId="0CD8EED8" w:rsidR="003571CD" w:rsidRPr="002B305E" w:rsidRDefault="003571CD" w:rsidP="002B305E">
            <w:pPr>
              <w:spacing w:after="0"/>
              <w:jc w:val="center"/>
              <w:rPr>
                <w:sz w:val="20"/>
                <w:szCs w:val="20"/>
                <w:lang w:eastAsia="zh-CN"/>
              </w:rPr>
            </w:pPr>
            <w:r w:rsidRPr="00E23C04">
              <w:rPr>
                <w:rFonts w:ascii="Verdana" w:eastAsia="Verdana,Verdana,Arial" w:hAnsi="Verdana" w:cs="Verdana,Verdana,Arial"/>
                <w:bCs/>
                <w:sz w:val="20"/>
                <w:szCs w:val="20"/>
                <w:lang w:eastAsia="zh-CN"/>
              </w:rPr>
              <w:t>a w miejscu</w:t>
            </w:r>
            <w:r w:rsidR="002B305E">
              <w:rPr>
                <w:sz w:val="20"/>
                <w:szCs w:val="20"/>
                <w:lang w:eastAsia="zh-CN"/>
              </w:rPr>
              <w:t xml:space="preserve"> </w:t>
            </w:r>
            <w:r w:rsidR="007179C1" w:rsidRPr="00E23C04">
              <w:rPr>
                <w:rFonts w:ascii="Verdana" w:eastAsia="Verdana" w:hAnsi="Verdana" w:cs="Verdana"/>
                <w:sz w:val="20"/>
                <w:szCs w:val="20"/>
                <w:lang w:eastAsia="zh-CN"/>
              </w:rPr>
              <w:t xml:space="preserve">wykropkowanym określa w sposób </w:t>
            </w:r>
            <w:r w:rsidR="007179C1" w:rsidRPr="00E23C04">
              <w:rPr>
                <w:rFonts w:ascii="Verdana" w:eastAsia="Verdana" w:hAnsi="Verdana" w:cs="Verdana"/>
                <w:b/>
                <w:bCs/>
                <w:sz w:val="20"/>
                <w:szCs w:val="20"/>
                <w:lang w:eastAsia="zh-CN"/>
              </w:rPr>
              <w:t>jednoznaczny</w:t>
            </w:r>
            <w:r w:rsidR="007179C1" w:rsidRPr="00E23C04">
              <w:rPr>
                <w:rFonts w:ascii="Verdana" w:eastAsia="Verdana" w:hAnsi="Verdana" w:cs="Verdana"/>
                <w:sz w:val="20"/>
                <w:szCs w:val="20"/>
                <w:lang w:eastAsia="zh-CN"/>
              </w:rPr>
              <w:t xml:space="preserve"> oferowane parametry urządzenia</w:t>
            </w:r>
          </w:p>
          <w:p w14:paraId="0EBC959F" w14:textId="76B060BC" w:rsidR="00AE5F89" w:rsidRDefault="00AE5F89" w:rsidP="00AE5F89">
            <w:pPr>
              <w:spacing w:after="120"/>
              <w:jc w:val="center"/>
              <w:rPr>
                <w:rFonts w:ascii="Verdana" w:eastAsia="Verdana" w:hAnsi="Verdana" w:cs="Verdana"/>
                <w:sz w:val="18"/>
                <w:szCs w:val="18"/>
                <w:lang w:eastAsia="zh-CN"/>
              </w:rPr>
            </w:pPr>
            <w:r>
              <w:rPr>
                <w:rFonts w:ascii="Verdana" w:eastAsia="Verdana" w:hAnsi="Verdana" w:cs="Verdana"/>
                <w:sz w:val="18"/>
                <w:szCs w:val="18"/>
                <w:lang w:eastAsia="zh-CN"/>
              </w:rPr>
              <w:t>______________________</w:t>
            </w:r>
          </w:p>
          <w:p w14:paraId="325FAEF6" w14:textId="687B0E5C" w:rsidR="00453C30" w:rsidRPr="00E23C04" w:rsidRDefault="00AE5F89" w:rsidP="00453C30">
            <w:pPr>
              <w:spacing w:after="0"/>
              <w:jc w:val="center"/>
              <w:rPr>
                <w:rFonts w:ascii="Verdana" w:hAnsi="Verdana"/>
                <w:color w:val="C45911" w:themeColor="accent2" w:themeShade="BF"/>
                <w:sz w:val="18"/>
                <w:szCs w:val="18"/>
              </w:rPr>
            </w:pPr>
            <w:r w:rsidRPr="00E23C04">
              <w:rPr>
                <w:rFonts w:ascii="Verdana" w:hAnsi="Verdana"/>
                <w:color w:val="C45911" w:themeColor="accent2" w:themeShade="BF"/>
                <w:sz w:val="18"/>
                <w:szCs w:val="18"/>
              </w:rPr>
              <w:t>Właściwa odpowiedź np. dla odpowiedzi TAK</w:t>
            </w:r>
            <w:r w:rsidR="00797AAB">
              <w:rPr>
                <w:rFonts w:ascii="Verdana" w:hAnsi="Verdana"/>
                <w:color w:val="C45911" w:themeColor="accent2" w:themeShade="BF"/>
                <w:sz w:val="18"/>
                <w:szCs w:val="18"/>
              </w:rPr>
              <w:t xml:space="preserve"> powinna zostać zaznaczona w następujący sposób</w:t>
            </w:r>
            <w:r w:rsidRPr="00E23C04">
              <w:rPr>
                <w:rFonts w:ascii="Verdana" w:hAnsi="Verdana"/>
                <w:color w:val="C45911" w:themeColor="accent2" w:themeShade="BF"/>
                <w:sz w:val="18"/>
                <w:szCs w:val="18"/>
              </w:rPr>
              <w:t xml:space="preserve">: </w:t>
            </w:r>
          </w:p>
          <w:p w14:paraId="3511BB5C" w14:textId="385F12C4" w:rsidR="00AE5F89" w:rsidRPr="00453C30" w:rsidRDefault="00AE5F89" w:rsidP="0075264A">
            <w:pPr>
              <w:spacing w:after="120"/>
              <w:jc w:val="center"/>
              <w:rPr>
                <w:rFonts w:ascii="Verdana" w:hAnsi="Verdana"/>
                <w:color w:val="C45911" w:themeColor="accent2" w:themeShade="BF"/>
                <w:sz w:val="20"/>
                <w:szCs w:val="20"/>
              </w:rPr>
            </w:pPr>
            <w:r w:rsidRPr="00E23C04">
              <w:rPr>
                <w:rFonts w:ascii="Verdana" w:hAnsi="Verdana"/>
                <w:color w:val="C45911" w:themeColor="accent2" w:themeShade="BF"/>
                <w:sz w:val="18"/>
                <w:szCs w:val="18"/>
              </w:rPr>
              <w:t>TAK/</w:t>
            </w:r>
            <w:r w:rsidRPr="00E23C04">
              <w:rPr>
                <w:rFonts w:ascii="Verdana" w:hAnsi="Verdana"/>
                <w:strike/>
                <w:color w:val="C45911" w:themeColor="accent2" w:themeShade="BF"/>
                <w:sz w:val="18"/>
                <w:szCs w:val="18"/>
              </w:rPr>
              <w:t>NIE</w:t>
            </w:r>
            <w:r w:rsidRPr="00E23C04">
              <w:rPr>
                <w:rFonts w:ascii="Verdana" w:hAnsi="Verdana"/>
                <w:color w:val="C45911" w:themeColor="accent2" w:themeShade="BF"/>
                <w:sz w:val="18"/>
                <w:szCs w:val="18"/>
              </w:rPr>
              <w:t xml:space="preserve"> lub </w:t>
            </w:r>
            <w:r w:rsidRPr="00E23C04">
              <w:rPr>
                <w:rFonts w:ascii="Verdana" w:hAnsi="Verdana"/>
                <w:b/>
                <w:bCs/>
                <w:color w:val="C45911" w:themeColor="accent2" w:themeShade="BF"/>
                <w:sz w:val="18"/>
                <w:szCs w:val="18"/>
                <w:u w:val="single"/>
              </w:rPr>
              <w:t>TAK</w:t>
            </w:r>
            <w:r w:rsidRPr="00E23C04">
              <w:rPr>
                <w:rFonts w:ascii="Verdana" w:hAnsi="Verdana"/>
                <w:color w:val="C45911" w:themeColor="accent2" w:themeShade="BF"/>
                <w:sz w:val="18"/>
                <w:szCs w:val="18"/>
              </w:rPr>
              <w:t>/NIE</w:t>
            </w:r>
          </w:p>
        </w:tc>
      </w:tr>
      <w:tr w:rsidR="007179C1" w:rsidRPr="008B4827" w14:paraId="3240D5AE" w14:textId="77777777" w:rsidTr="002B305E">
        <w:trPr>
          <w:trHeight w:val="49"/>
        </w:trPr>
        <w:tc>
          <w:tcPr>
            <w:tcW w:w="993" w:type="dxa"/>
            <w:noWrap/>
            <w:tcMar>
              <w:top w:w="15" w:type="dxa"/>
              <w:left w:w="15" w:type="dxa"/>
              <w:bottom w:w="0" w:type="dxa"/>
              <w:right w:w="15" w:type="dxa"/>
            </w:tcMar>
            <w:vAlign w:val="center"/>
          </w:tcPr>
          <w:p w14:paraId="22949FC5" w14:textId="2F6433E4" w:rsidR="007179C1" w:rsidRPr="0075264A" w:rsidRDefault="007179C1" w:rsidP="007179C1">
            <w:pPr>
              <w:spacing w:after="0"/>
              <w:jc w:val="center"/>
              <w:rPr>
                <w:rFonts w:ascii="Verdana" w:hAnsi="Verdana"/>
                <w:i/>
                <w:iCs/>
                <w:sz w:val="8"/>
                <w:szCs w:val="8"/>
              </w:rPr>
            </w:pPr>
            <w:r w:rsidRPr="0075264A">
              <w:rPr>
                <w:rFonts w:ascii="Verdana" w:hAnsi="Verdana"/>
                <w:i/>
                <w:iCs/>
                <w:sz w:val="8"/>
                <w:szCs w:val="8"/>
              </w:rPr>
              <w:t>1</w:t>
            </w:r>
          </w:p>
        </w:tc>
        <w:tc>
          <w:tcPr>
            <w:tcW w:w="4536" w:type="dxa"/>
            <w:vAlign w:val="center"/>
          </w:tcPr>
          <w:p w14:paraId="3AC1FD9E" w14:textId="106315F6" w:rsidR="007179C1" w:rsidRPr="0075264A" w:rsidRDefault="007179C1" w:rsidP="007179C1">
            <w:pPr>
              <w:spacing w:after="0"/>
              <w:jc w:val="center"/>
              <w:rPr>
                <w:rFonts w:ascii="Verdana" w:hAnsi="Verdana"/>
                <w:i/>
                <w:iCs/>
                <w:sz w:val="8"/>
                <w:szCs w:val="8"/>
              </w:rPr>
            </w:pPr>
            <w:r w:rsidRPr="0075264A">
              <w:rPr>
                <w:rFonts w:ascii="Verdana" w:hAnsi="Verdana"/>
                <w:i/>
                <w:iCs/>
                <w:sz w:val="8"/>
                <w:szCs w:val="8"/>
              </w:rPr>
              <w:t>2</w:t>
            </w:r>
          </w:p>
        </w:tc>
        <w:tc>
          <w:tcPr>
            <w:tcW w:w="4252" w:type="dxa"/>
            <w:vAlign w:val="center"/>
          </w:tcPr>
          <w:p w14:paraId="6B86ED0C" w14:textId="444E47DF" w:rsidR="007179C1" w:rsidRPr="0075264A" w:rsidRDefault="007179C1" w:rsidP="007179C1">
            <w:pPr>
              <w:spacing w:after="0"/>
              <w:jc w:val="center"/>
              <w:rPr>
                <w:rFonts w:ascii="Verdana" w:hAnsi="Verdana"/>
                <w:i/>
                <w:iCs/>
                <w:sz w:val="8"/>
                <w:szCs w:val="8"/>
              </w:rPr>
            </w:pPr>
            <w:r w:rsidRPr="0075264A">
              <w:rPr>
                <w:rFonts w:ascii="Verdana" w:hAnsi="Verdana"/>
                <w:i/>
                <w:iCs/>
                <w:sz w:val="8"/>
                <w:szCs w:val="8"/>
              </w:rPr>
              <w:t>3</w:t>
            </w:r>
          </w:p>
        </w:tc>
      </w:tr>
      <w:tr w:rsidR="003571CD" w:rsidRPr="008B4827" w14:paraId="4354C907" w14:textId="77777777" w:rsidTr="002B305E">
        <w:trPr>
          <w:trHeight w:val="913"/>
        </w:trPr>
        <w:tc>
          <w:tcPr>
            <w:tcW w:w="9781" w:type="dxa"/>
            <w:gridSpan w:val="3"/>
            <w:shd w:val="clear" w:color="auto" w:fill="D9D9D9" w:themeFill="background1" w:themeFillShade="D9"/>
            <w:noWrap/>
            <w:tcMar>
              <w:top w:w="15" w:type="dxa"/>
              <w:left w:w="15" w:type="dxa"/>
              <w:bottom w:w="0" w:type="dxa"/>
              <w:right w:w="15" w:type="dxa"/>
            </w:tcMar>
            <w:vAlign w:val="center"/>
          </w:tcPr>
          <w:p w14:paraId="2EE286A9" w14:textId="139FD693" w:rsidR="003571CD" w:rsidRPr="00A5438E" w:rsidRDefault="00A5438E" w:rsidP="00D2537C">
            <w:pPr>
              <w:pStyle w:val="Akapitzlist"/>
              <w:numPr>
                <w:ilvl w:val="0"/>
                <w:numId w:val="20"/>
              </w:numPr>
              <w:spacing w:after="120"/>
              <w:ind w:left="1119" w:right="305" w:hanging="708"/>
              <w:jc w:val="both"/>
              <w:rPr>
                <w:rFonts w:ascii="Verdana" w:hAnsi="Verdana"/>
                <w:b/>
                <w:bCs/>
                <w:sz w:val="20"/>
                <w:szCs w:val="20"/>
              </w:rPr>
            </w:pPr>
            <w:r w:rsidRPr="00A5438E">
              <w:rPr>
                <w:rFonts w:ascii="Verdana" w:hAnsi="Verdana"/>
                <w:b/>
                <w:bCs/>
                <w:sz w:val="20"/>
                <w:szCs w:val="20"/>
              </w:rPr>
              <w:t>Składowe systemu 96/24 do wysokoprzepustowej i indywidualnej analizy przyżyciowej parametrów metabolizmu komórkowego w czasie rzeczywistym z dedykowaną normalizacją sprzętową</w:t>
            </w:r>
          </w:p>
        </w:tc>
      </w:tr>
      <w:tr w:rsidR="00C34A5D" w:rsidRPr="007179C1" w14:paraId="70CA234C" w14:textId="77777777" w:rsidTr="002B305E">
        <w:trPr>
          <w:trHeight w:val="1338"/>
        </w:trPr>
        <w:tc>
          <w:tcPr>
            <w:tcW w:w="993" w:type="dxa"/>
            <w:shd w:val="clear" w:color="auto" w:fill="D5DCE4" w:themeFill="text2" w:themeFillTint="33"/>
            <w:noWrap/>
            <w:tcMar>
              <w:top w:w="15" w:type="dxa"/>
              <w:left w:w="15" w:type="dxa"/>
              <w:bottom w:w="0" w:type="dxa"/>
              <w:right w:w="15" w:type="dxa"/>
            </w:tcMar>
          </w:tcPr>
          <w:p w14:paraId="5DEA37E9" w14:textId="77777777" w:rsidR="00C34A5D" w:rsidRPr="00C34A5D" w:rsidRDefault="00C34A5D" w:rsidP="0040409B">
            <w:pPr>
              <w:pStyle w:val="Akapitzlist"/>
              <w:numPr>
                <w:ilvl w:val="0"/>
                <w:numId w:val="23"/>
              </w:numPr>
              <w:spacing w:before="480"/>
              <w:ind w:left="357" w:right="-159" w:hanging="357"/>
              <w:jc w:val="center"/>
              <w:rPr>
                <w:rFonts w:ascii="Verdana" w:hAnsi="Verdana"/>
                <w:bCs/>
                <w:sz w:val="18"/>
                <w:szCs w:val="18"/>
              </w:rPr>
            </w:pPr>
            <w:bookmarkStart w:id="0" w:name="_Hlk143862106"/>
          </w:p>
        </w:tc>
        <w:tc>
          <w:tcPr>
            <w:tcW w:w="4536" w:type="dxa"/>
            <w:shd w:val="clear" w:color="auto" w:fill="D5DCE4" w:themeFill="text2" w:themeFillTint="33"/>
            <w:vAlign w:val="center"/>
          </w:tcPr>
          <w:p w14:paraId="7D6FCD31" w14:textId="67835912" w:rsidR="00C34A5D" w:rsidRPr="00C34A5D" w:rsidRDefault="00C34A5D" w:rsidP="00C34A5D">
            <w:pPr>
              <w:spacing w:after="0"/>
              <w:ind w:left="147" w:right="136"/>
              <w:rPr>
                <w:rFonts w:ascii="Verdana" w:eastAsia="Calibri" w:hAnsi="Verdana" w:cstheme="minorHAnsi"/>
                <w:b/>
                <w:bCs/>
                <w:sz w:val="18"/>
                <w:szCs w:val="18"/>
              </w:rPr>
            </w:pPr>
            <w:r w:rsidRPr="00C34A5D">
              <w:rPr>
                <w:rFonts w:ascii="Verdana" w:eastAsia="Calibri" w:hAnsi="Verdana" w:cstheme="minorHAnsi"/>
                <w:b/>
                <w:bCs/>
                <w:sz w:val="18"/>
                <w:szCs w:val="18"/>
              </w:rPr>
              <w:t>Urządzenie do wysokoprzepustowej analizy przyżyciowej parametrów metabolizmu komórkowego w czasie rzeczywistym w formacie 96 dołkowym</w:t>
            </w:r>
          </w:p>
        </w:tc>
        <w:tc>
          <w:tcPr>
            <w:tcW w:w="4252" w:type="dxa"/>
            <w:shd w:val="clear" w:color="auto" w:fill="EFF2F5"/>
            <w:vAlign w:val="center"/>
          </w:tcPr>
          <w:p w14:paraId="6D72FC73" w14:textId="155C4B67" w:rsidR="00C34A5D" w:rsidRPr="00C34A5D" w:rsidRDefault="00C34A5D" w:rsidP="00C34A5D">
            <w:pPr>
              <w:spacing w:before="120" w:after="0"/>
              <w:jc w:val="center"/>
              <w:rPr>
                <w:rFonts w:ascii="Verdana" w:hAnsi="Verdana"/>
                <w:b/>
                <w:bCs/>
                <w:sz w:val="18"/>
                <w:szCs w:val="18"/>
              </w:rPr>
            </w:pPr>
            <w:r w:rsidRPr="00C34A5D">
              <w:rPr>
                <w:rFonts w:ascii="Verdana" w:hAnsi="Verdana"/>
                <w:b/>
                <w:bCs/>
                <w:sz w:val="18"/>
                <w:szCs w:val="18"/>
              </w:rPr>
              <w:t>TAK / NIE</w:t>
            </w:r>
          </w:p>
          <w:p w14:paraId="3DF66A65" w14:textId="3477A7F4" w:rsidR="00C34A5D" w:rsidRPr="00C34A5D" w:rsidRDefault="00C34A5D" w:rsidP="00C34A5D">
            <w:pPr>
              <w:spacing w:before="120" w:after="0"/>
              <w:jc w:val="center"/>
              <w:rPr>
                <w:rFonts w:ascii="Verdana" w:hAnsi="Verdana"/>
                <w:spacing w:val="40"/>
                <w:sz w:val="18"/>
                <w:szCs w:val="18"/>
              </w:rPr>
            </w:pPr>
            <w:r w:rsidRPr="00C34A5D">
              <w:rPr>
                <w:rFonts w:ascii="Verdana" w:hAnsi="Verdana"/>
                <w:spacing w:val="40"/>
                <w:sz w:val="18"/>
                <w:szCs w:val="18"/>
              </w:rPr>
              <w:t xml:space="preserve">OFERUJEMY: </w:t>
            </w:r>
          </w:p>
          <w:p w14:paraId="52F190D9" w14:textId="472A7A92" w:rsidR="00C34A5D" w:rsidRPr="00C34A5D" w:rsidRDefault="00C34A5D" w:rsidP="00C34A5D">
            <w:pPr>
              <w:spacing w:before="120" w:after="120"/>
              <w:jc w:val="center"/>
              <w:rPr>
                <w:rFonts w:ascii="Verdana" w:hAnsi="Verdana"/>
                <w:b/>
                <w:bCs/>
                <w:sz w:val="18"/>
                <w:szCs w:val="18"/>
              </w:rPr>
            </w:pPr>
            <w:r w:rsidRPr="00C34A5D">
              <w:rPr>
                <w:rFonts w:ascii="Verdana" w:hAnsi="Verdana"/>
                <w:b/>
                <w:bCs/>
                <w:sz w:val="18"/>
                <w:szCs w:val="18"/>
              </w:rPr>
              <w:t>......................................</w:t>
            </w:r>
          </w:p>
          <w:p w14:paraId="451FD20D" w14:textId="184EBF02" w:rsidR="00C34A5D" w:rsidRPr="0029798B" w:rsidRDefault="00C34A5D" w:rsidP="00C34A5D">
            <w:pPr>
              <w:spacing w:after="120"/>
              <w:jc w:val="center"/>
              <w:rPr>
                <w:rFonts w:ascii="Verdana" w:hAnsi="Verdana"/>
                <w:sz w:val="18"/>
                <w:szCs w:val="18"/>
              </w:rPr>
            </w:pPr>
            <w:r w:rsidRPr="00C34A5D">
              <w:rPr>
                <w:rFonts w:ascii="Verdana" w:hAnsi="Verdana"/>
                <w:sz w:val="14"/>
                <w:szCs w:val="14"/>
              </w:rPr>
              <w:t>(nazwa, producent, model, typ lub ewentualne inne cechy konieczne do jego jednoznacznego zidentyfikowania)</w:t>
            </w:r>
          </w:p>
        </w:tc>
      </w:tr>
      <w:tr w:rsidR="00233646" w:rsidRPr="007179C1" w14:paraId="098DFC09" w14:textId="77777777" w:rsidTr="002B305E">
        <w:trPr>
          <w:trHeight w:val="716"/>
        </w:trPr>
        <w:tc>
          <w:tcPr>
            <w:tcW w:w="993" w:type="dxa"/>
            <w:noWrap/>
            <w:tcMar>
              <w:top w:w="15" w:type="dxa"/>
              <w:left w:w="15" w:type="dxa"/>
              <w:bottom w:w="0" w:type="dxa"/>
              <w:right w:w="15" w:type="dxa"/>
            </w:tcMar>
          </w:tcPr>
          <w:p w14:paraId="2E76D03B" w14:textId="168ACE8D" w:rsidR="00233646" w:rsidRPr="00C34A5D" w:rsidRDefault="00233646" w:rsidP="0040409B">
            <w:pPr>
              <w:pStyle w:val="Akapitzlist"/>
              <w:numPr>
                <w:ilvl w:val="0"/>
                <w:numId w:val="23"/>
              </w:numPr>
              <w:ind w:right="-161"/>
              <w:jc w:val="center"/>
              <w:rPr>
                <w:rFonts w:ascii="Verdana" w:hAnsi="Verdana"/>
                <w:bCs/>
                <w:sz w:val="18"/>
                <w:szCs w:val="18"/>
              </w:rPr>
            </w:pPr>
          </w:p>
        </w:tc>
        <w:tc>
          <w:tcPr>
            <w:tcW w:w="4536" w:type="dxa"/>
            <w:vAlign w:val="center"/>
          </w:tcPr>
          <w:p w14:paraId="1F1F36DC" w14:textId="25A1C9A2" w:rsidR="00233646" w:rsidRPr="00233646" w:rsidRDefault="00C34A5D" w:rsidP="00C34A5D">
            <w:pPr>
              <w:spacing w:before="120" w:after="120"/>
              <w:ind w:left="147" w:right="136"/>
              <w:jc w:val="both"/>
              <w:rPr>
                <w:rFonts w:ascii="Verdana" w:eastAsia="Calibri" w:hAnsi="Verdana" w:cstheme="minorHAnsi"/>
                <w:sz w:val="18"/>
                <w:szCs w:val="18"/>
              </w:rPr>
            </w:pPr>
            <w:r w:rsidRPr="00C34A5D">
              <w:rPr>
                <w:rFonts w:ascii="Verdana" w:eastAsia="Calibri" w:hAnsi="Verdana" w:cstheme="minorHAnsi"/>
                <w:sz w:val="18"/>
                <w:szCs w:val="18"/>
              </w:rPr>
              <w:t>Umożliwi równoczesny pomiar stopnia zużycia tlenu (oxygen consumption rate - OCR) i stopnia zakwaszenia pozakomórkowego (extracellular acidification rate - ECAR) w tej samej próbce, prowadzony w czasie rzeczywistym. Uzyskane wyniki zapisywane są w skalibrowanych proporcjach pmol/min lub mpH/min. Pomiary OCR pozwalają określać podstawowe oddychanie, produkcję ATP, wyciek protonów, maksymalne oddychanie i pojemność oddechową. Pomiary ECAR pozwalają określić podstawową glikolizę, pojemność glikolityczną i rezerwę glikolityczną.</w:t>
            </w:r>
          </w:p>
        </w:tc>
        <w:tc>
          <w:tcPr>
            <w:tcW w:w="4252" w:type="dxa"/>
            <w:shd w:val="clear" w:color="auto" w:fill="F2F2F2" w:themeFill="background1" w:themeFillShade="F2"/>
            <w:vAlign w:val="center"/>
          </w:tcPr>
          <w:p w14:paraId="3ED65EBD" w14:textId="77777777" w:rsidR="00C34A5D" w:rsidRPr="00C34A5D" w:rsidRDefault="00C34A5D" w:rsidP="00C34A5D">
            <w:pPr>
              <w:spacing w:before="120" w:after="0"/>
              <w:jc w:val="center"/>
              <w:rPr>
                <w:rFonts w:ascii="Verdana" w:hAnsi="Verdana"/>
                <w:b/>
                <w:bCs/>
                <w:sz w:val="18"/>
                <w:szCs w:val="18"/>
              </w:rPr>
            </w:pPr>
            <w:r w:rsidRPr="00C34A5D">
              <w:rPr>
                <w:rFonts w:ascii="Verdana" w:hAnsi="Verdana"/>
                <w:b/>
                <w:bCs/>
                <w:sz w:val="18"/>
                <w:szCs w:val="18"/>
              </w:rPr>
              <w:t>TAK / NIE</w:t>
            </w:r>
          </w:p>
          <w:p w14:paraId="0B885E15" w14:textId="1BE3E6C7" w:rsidR="00233646" w:rsidRPr="0029798B" w:rsidRDefault="00233646" w:rsidP="007179C1">
            <w:pPr>
              <w:spacing w:after="0"/>
              <w:jc w:val="center"/>
              <w:rPr>
                <w:rFonts w:ascii="Verdana" w:hAnsi="Verdana"/>
                <w:sz w:val="18"/>
                <w:szCs w:val="18"/>
              </w:rPr>
            </w:pPr>
          </w:p>
        </w:tc>
      </w:tr>
      <w:tr w:rsidR="00C34A5D" w:rsidRPr="007179C1" w14:paraId="7F45D979" w14:textId="77777777" w:rsidTr="002B305E">
        <w:trPr>
          <w:trHeight w:val="716"/>
        </w:trPr>
        <w:tc>
          <w:tcPr>
            <w:tcW w:w="993" w:type="dxa"/>
            <w:noWrap/>
            <w:tcMar>
              <w:top w:w="15" w:type="dxa"/>
              <w:left w:w="15" w:type="dxa"/>
              <w:bottom w:w="0" w:type="dxa"/>
              <w:right w:w="15" w:type="dxa"/>
            </w:tcMar>
          </w:tcPr>
          <w:p w14:paraId="230F1026" w14:textId="6622B3B0" w:rsidR="00C34A5D" w:rsidRPr="00C34A5D" w:rsidRDefault="00C34A5D" w:rsidP="0040409B">
            <w:pPr>
              <w:pStyle w:val="Akapitzlist"/>
              <w:numPr>
                <w:ilvl w:val="0"/>
                <w:numId w:val="23"/>
              </w:numPr>
              <w:ind w:right="-161"/>
              <w:jc w:val="center"/>
              <w:rPr>
                <w:rFonts w:ascii="Verdana" w:hAnsi="Verdana"/>
                <w:bCs/>
                <w:sz w:val="18"/>
                <w:szCs w:val="18"/>
              </w:rPr>
            </w:pPr>
          </w:p>
        </w:tc>
        <w:tc>
          <w:tcPr>
            <w:tcW w:w="4536" w:type="dxa"/>
            <w:vAlign w:val="center"/>
          </w:tcPr>
          <w:p w14:paraId="13EB465E" w14:textId="47E2E77D" w:rsidR="00C34A5D" w:rsidRPr="00233646" w:rsidRDefault="00C34A5D" w:rsidP="00C34A5D">
            <w:pPr>
              <w:spacing w:before="120" w:after="120"/>
              <w:ind w:left="147" w:right="136"/>
              <w:jc w:val="both"/>
              <w:rPr>
                <w:rFonts w:ascii="Verdana" w:eastAsia="Calibri" w:hAnsi="Verdana" w:cstheme="minorHAnsi"/>
                <w:sz w:val="18"/>
                <w:szCs w:val="18"/>
              </w:rPr>
            </w:pPr>
            <w:r w:rsidRPr="00C34A5D">
              <w:rPr>
                <w:rFonts w:ascii="Verdana" w:eastAsia="Calibri" w:hAnsi="Verdana" w:cstheme="minorHAnsi"/>
                <w:sz w:val="18"/>
                <w:szCs w:val="18"/>
              </w:rPr>
              <w:t>Pomiar prowadzony w układzie płytki 96-dołkowej (92+4 dedykowane studzienki tła).</w:t>
            </w:r>
          </w:p>
        </w:tc>
        <w:tc>
          <w:tcPr>
            <w:tcW w:w="4252" w:type="dxa"/>
            <w:shd w:val="clear" w:color="auto" w:fill="F2F2F2" w:themeFill="background1" w:themeFillShade="F2"/>
            <w:vAlign w:val="center"/>
          </w:tcPr>
          <w:p w14:paraId="43F73F58" w14:textId="011F2687" w:rsidR="00C34A5D" w:rsidRPr="00C34A5D" w:rsidRDefault="00C34A5D" w:rsidP="003409E2">
            <w:pPr>
              <w:spacing w:before="120" w:after="120"/>
              <w:jc w:val="center"/>
              <w:rPr>
                <w:rFonts w:ascii="Verdana" w:hAnsi="Verdana"/>
                <w:b/>
                <w:bCs/>
                <w:sz w:val="18"/>
                <w:szCs w:val="18"/>
              </w:rPr>
            </w:pPr>
            <w:r w:rsidRPr="00C34A5D">
              <w:rPr>
                <w:rFonts w:ascii="Verdana" w:hAnsi="Verdana"/>
                <w:b/>
                <w:bCs/>
                <w:sz w:val="18"/>
                <w:szCs w:val="18"/>
              </w:rPr>
              <w:t>TAK / NIE</w:t>
            </w:r>
          </w:p>
        </w:tc>
      </w:tr>
      <w:tr w:rsidR="00C34A5D" w:rsidRPr="007179C1" w14:paraId="7DA1F4EB" w14:textId="77777777" w:rsidTr="002B305E">
        <w:trPr>
          <w:trHeight w:val="716"/>
        </w:trPr>
        <w:tc>
          <w:tcPr>
            <w:tcW w:w="993" w:type="dxa"/>
            <w:noWrap/>
            <w:tcMar>
              <w:top w:w="15" w:type="dxa"/>
              <w:left w:w="15" w:type="dxa"/>
              <w:bottom w:w="0" w:type="dxa"/>
              <w:right w:w="15" w:type="dxa"/>
            </w:tcMar>
          </w:tcPr>
          <w:p w14:paraId="7241845B" w14:textId="5C54572E" w:rsidR="00C34A5D" w:rsidRPr="00C34A5D" w:rsidRDefault="00C34A5D" w:rsidP="0040409B">
            <w:pPr>
              <w:pStyle w:val="Akapitzlist"/>
              <w:numPr>
                <w:ilvl w:val="0"/>
                <w:numId w:val="23"/>
              </w:numPr>
              <w:spacing w:before="240"/>
              <w:ind w:left="357" w:right="-159" w:hanging="357"/>
              <w:jc w:val="center"/>
              <w:rPr>
                <w:rFonts w:ascii="Verdana" w:hAnsi="Verdana"/>
                <w:bCs/>
                <w:sz w:val="18"/>
                <w:szCs w:val="18"/>
              </w:rPr>
            </w:pPr>
          </w:p>
        </w:tc>
        <w:tc>
          <w:tcPr>
            <w:tcW w:w="4536" w:type="dxa"/>
            <w:vAlign w:val="center"/>
          </w:tcPr>
          <w:p w14:paraId="324844A3" w14:textId="10E15C17" w:rsidR="00C34A5D" w:rsidRPr="00C34A5D" w:rsidRDefault="00C34A5D" w:rsidP="003409E2">
            <w:pPr>
              <w:spacing w:before="120" w:after="0"/>
              <w:ind w:left="147" w:right="136"/>
              <w:jc w:val="both"/>
              <w:rPr>
                <w:rFonts w:ascii="Verdana" w:eastAsia="Calibri" w:hAnsi="Verdana" w:cstheme="minorHAnsi"/>
                <w:sz w:val="18"/>
                <w:szCs w:val="18"/>
              </w:rPr>
            </w:pPr>
            <w:r w:rsidRPr="00C34A5D">
              <w:rPr>
                <w:rFonts w:ascii="Verdana" w:eastAsia="Calibri" w:hAnsi="Verdana" w:cstheme="minorHAnsi"/>
                <w:sz w:val="18"/>
                <w:szCs w:val="18"/>
              </w:rPr>
              <w:t>Porty iniekcyjne: dla każdego dołka po 4 porty o pojemności co najmniej 25 μL każdy</w:t>
            </w:r>
          </w:p>
          <w:p w14:paraId="567F8474" w14:textId="1AF26F3A" w:rsidR="00C34A5D" w:rsidRPr="00C34A5D" w:rsidRDefault="00C34A5D" w:rsidP="00C34A5D">
            <w:pPr>
              <w:pStyle w:val="Akapitzlist"/>
              <w:numPr>
                <w:ilvl w:val="0"/>
                <w:numId w:val="24"/>
              </w:numPr>
              <w:spacing w:before="0" w:after="120"/>
              <w:ind w:left="567" w:right="136" w:hanging="357"/>
              <w:rPr>
                <w:rFonts w:ascii="Verdana" w:eastAsia="Calibri" w:hAnsi="Verdana" w:cstheme="minorHAnsi"/>
                <w:sz w:val="18"/>
                <w:szCs w:val="18"/>
              </w:rPr>
            </w:pPr>
            <w:r w:rsidRPr="00C34A5D">
              <w:rPr>
                <w:rFonts w:ascii="Verdana" w:eastAsia="Calibri" w:hAnsi="Verdana" w:cstheme="minorHAnsi"/>
                <w:sz w:val="18"/>
                <w:szCs w:val="18"/>
              </w:rPr>
              <w:t>powierzchnia odczytu wykonana ze szkła kwarcowego - oddzielenie pól</w:t>
            </w:r>
          </w:p>
        </w:tc>
        <w:tc>
          <w:tcPr>
            <w:tcW w:w="4252" w:type="dxa"/>
            <w:shd w:val="clear" w:color="auto" w:fill="F2F2F2" w:themeFill="background1" w:themeFillShade="F2"/>
            <w:vAlign w:val="center"/>
          </w:tcPr>
          <w:p w14:paraId="7EB79A8E" w14:textId="77777777" w:rsidR="00C34A5D" w:rsidRDefault="00C34A5D" w:rsidP="00C34A5D">
            <w:pPr>
              <w:spacing w:before="120" w:after="0"/>
              <w:jc w:val="center"/>
              <w:rPr>
                <w:rFonts w:ascii="Verdana" w:hAnsi="Verdana"/>
                <w:b/>
                <w:bCs/>
                <w:sz w:val="18"/>
                <w:szCs w:val="18"/>
              </w:rPr>
            </w:pPr>
            <w:r w:rsidRPr="00C34A5D">
              <w:rPr>
                <w:rFonts w:ascii="Verdana" w:hAnsi="Verdana"/>
                <w:b/>
                <w:bCs/>
                <w:sz w:val="18"/>
                <w:szCs w:val="18"/>
              </w:rPr>
              <w:t>TAK / NIE</w:t>
            </w:r>
          </w:p>
          <w:p w14:paraId="2B039FDE" w14:textId="77777777" w:rsidR="006640F0" w:rsidRDefault="003409E2" w:rsidP="006640F0">
            <w:pPr>
              <w:spacing w:before="120" w:after="0"/>
              <w:ind w:left="130"/>
              <w:rPr>
                <w:rFonts w:ascii="Verdana" w:hAnsi="Verdana"/>
                <w:sz w:val="18"/>
                <w:szCs w:val="18"/>
              </w:rPr>
            </w:pPr>
            <w:r w:rsidRPr="003409E2">
              <w:rPr>
                <w:rFonts w:ascii="Verdana" w:hAnsi="Verdana"/>
                <w:sz w:val="18"/>
                <w:szCs w:val="18"/>
              </w:rPr>
              <w:t xml:space="preserve">Ilość portów dla każdego dołka: </w:t>
            </w:r>
            <w:r w:rsidRPr="003409E2">
              <w:rPr>
                <w:rFonts w:ascii="Verdana" w:hAnsi="Verdana"/>
                <w:b/>
                <w:bCs/>
                <w:sz w:val="18"/>
                <w:szCs w:val="18"/>
              </w:rPr>
              <w:t>.......</w:t>
            </w:r>
            <w:r w:rsidRPr="003409E2">
              <w:rPr>
                <w:rFonts w:ascii="Verdana" w:hAnsi="Verdana"/>
                <w:sz w:val="18"/>
                <w:szCs w:val="18"/>
              </w:rPr>
              <w:t xml:space="preserve">, </w:t>
            </w:r>
          </w:p>
          <w:p w14:paraId="75093778" w14:textId="56E1AF01" w:rsidR="003409E2" w:rsidRPr="003409E2" w:rsidRDefault="003409E2" w:rsidP="006640F0">
            <w:pPr>
              <w:spacing w:after="120"/>
              <w:ind w:left="130"/>
              <w:rPr>
                <w:rFonts w:ascii="Verdana" w:hAnsi="Verdana"/>
                <w:sz w:val="18"/>
                <w:szCs w:val="18"/>
              </w:rPr>
            </w:pPr>
            <w:r w:rsidRPr="003409E2">
              <w:rPr>
                <w:rFonts w:ascii="Verdana" w:hAnsi="Verdana"/>
                <w:sz w:val="18"/>
                <w:szCs w:val="18"/>
              </w:rPr>
              <w:t xml:space="preserve">o pojemności: </w:t>
            </w:r>
            <w:r w:rsidRPr="003409E2">
              <w:rPr>
                <w:rFonts w:ascii="Verdana" w:hAnsi="Verdana"/>
                <w:b/>
                <w:bCs/>
                <w:sz w:val="18"/>
                <w:szCs w:val="18"/>
              </w:rPr>
              <w:t>...... μL</w:t>
            </w:r>
            <w:r w:rsidRPr="003409E2">
              <w:rPr>
                <w:rFonts w:ascii="Verdana" w:hAnsi="Verdana"/>
                <w:sz w:val="18"/>
                <w:szCs w:val="18"/>
              </w:rPr>
              <w:t xml:space="preserve"> każdy</w:t>
            </w:r>
          </w:p>
        </w:tc>
      </w:tr>
      <w:tr w:rsidR="00C34A5D" w:rsidRPr="007179C1" w14:paraId="03445ACA" w14:textId="77777777" w:rsidTr="002B305E">
        <w:trPr>
          <w:trHeight w:val="548"/>
        </w:trPr>
        <w:tc>
          <w:tcPr>
            <w:tcW w:w="993" w:type="dxa"/>
            <w:noWrap/>
            <w:tcMar>
              <w:top w:w="15" w:type="dxa"/>
              <w:left w:w="15" w:type="dxa"/>
              <w:bottom w:w="0" w:type="dxa"/>
              <w:right w:w="15" w:type="dxa"/>
            </w:tcMar>
          </w:tcPr>
          <w:p w14:paraId="487A1D64" w14:textId="2AA15D4C" w:rsidR="00C34A5D" w:rsidRPr="00C34A5D" w:rsidRDefault="00C34A5D" w:rsidP="0040409B">
            <w:pPr>
              <w:pStyle w:val="Akapitzlist"/>
              <w:numPr>
                <w:ilvl w:val="0"/>
                <w:numId w:val="23"/>
              </w:numPr>
              <w:spacing w:before="240"/>
              <w:ind w:left="357" w:right="-159" w:hanging="357"/>
              <w:jc w:val="center"/>
              <w:rPr>
                <w:rFonts w:ascii="Verdana" w:hAnsi="Verdana"/>
                <w:bCs/>
                <w:sz w:val="18"/>
                <w:szCs w:val="18"/>
              </w:rPr>
            </w:pPr>
          </w:p>
        </w:tc>
        <w:tc>
          <w:tcPr>
            <w:tcW w:w="4536" w:type="dxa"/>
            <w:vAlign w:val="center"/>
          </w:tcPr>
          <w:p w14:paraId="0FC652BB" w14:textId="69EB6061" w:rsidR="00C34A5D" w:rsidRPr="00233646" w:rsidRDefault="003409E2" w:rsidP="0040409B">
            <w:pPr>
              <w:spacing w:before="120" w:after="120"/>
              <w:ind w:left="147" w:right="136"/>
              <w:rPr>
                <w:rFonts w:ascii="Verdana" w:eastAsia="Calibri" w:hAnsi="Verdana" w:cstheme="minorHAnsi"/>
                <w:sz w:val="18"/>
                <w:szCs w:val="18"/>
              </w:rPr>
            </w:pPr>
            <w:r w:rsidRPr="003409E2">
              <w:rPr>
                <w:rFonts w:ascii="Verdana" w:eastAsia="Calibri" w:hAnsi="Verdana" w:cstheme="minorHAnsi"/>
                <w:sz w:val="18"/>
                <w:szCs w:val="18"/>
              </w:rPr>
              <w:t>Objętość dołka:</w:t>
            </w:r>
            <w:r>
              <w:rPr>
                <w:rFonts w:ascii="Verdana" w:eastAsia="Calibri" w:hAnsi="Verdana" w:cstheme="minorHAnsi"/>
                <w:sz w:val="18"/>
                <w:szCs w:val="18"/>
              </w:rPr>
              <w:t xml:space="preserve"> </w:t>
            </w:r>
            <w:r w:rsidRPr="003409E2">
              <w:rPr>
                <w:rFonts w:ascii="Verdana" w:eastAsia="Calibri" w:hAnsi="Verdana" w:cstheme="minorHAnsi"/>
                <w:sz w:val="18"/>
                <w:szCs w:val="18"/>
              </w:rPr>
              <w:t>od 150 do 275 μL</w:t>
            </w:r>
          </w:p>
        </w:tc>
        <w:tc>
          <w:tcPr>
            <w:tcW w:w="4252" w:type="dxa"/>
            <w:shd w:val="clear" w:color="auto" w:fill="F2F2F2" w:themeFill="background1" w:themeFillShade="F2"/>
            <w:vAlign w:val="center"/>
          </w:tcPr>
          <w:p w14:paraId="66B21D4C" w14:textId="5A1AE2FF" w:rsidR="003409E2" w:rsidRDefault="003409E2" w:rsidP="003409E2">
            <w:pPr>
              <w:spacing w:before="120" w:after="0"/>
              <w:jc w:val="center"/>
              <w:rPr>
                <w:rFonts w:ascii="Verdana" w:hAnsi="Verdana"/>
                <w:sz w:val="18"/>
                <w:szCs w:val="18"/>
              </w:rPr>
            </w:pPr>
            <w:r w:rsidRPr="00C34A5D">
              <w:rPr>
                <w:rFonts w:ascii="Verdana" w:hAnsi="Verdana"/>
                <w:b/>
                <w:bCs/>
                <w:sz w:val="18"/>
                <w:szCs w:val="18"/>
              </w:rPr>
              <w:t>TAK / NIE</w:t>
            </w:r>
          </w:p>
          <w:p w14:paraId="46609BC3" w14:textId="726EF12B" w:rsidR="00C34A5D" w:rsidRPr="003409E2" w:rsidRDefault="003409E2" w:rsidP="003409E2">
            <w:pPr>
              <w:spacing w:before="120" w:after="120"/>
              <w:ind w:left="131"/>
              <w:rPr>
                <w:rFonts w:ascii="Verdana" w:hAnsi="Verdana"/>
                <w:b/>
                <w:bCs/>
                <w:sz w:val="18"/>
                <w:szCs w:val="18"/>
              </w:rPr>
            </w:pPr>
            <w:r w:rsidRPr="003409E2">
              <w:rPr>
                <w:rFonts w:ascii="Verdana" w:hAnsi="Verdana"/>
                <w:b/>
                <w:bCs/>
                <w:sz w:val="18"/>
                <w:szCs w:val="18"/>
              </w:rPr>
              <w:t xml:space="preserve">......... </w:t>
            </w:r>
            <w:r w:rsidRPr="003409E2">
              <w:rPr>
                <w:rFonts w:ascii="Verdana" w:eastAsia="Calibri" w:hAnsi="Verdana" w:cstheme="minorHAnsi"/>
                <w:b/>
                <w:bCs/>
                <w:sz w:val="18"/>
                <w:szCs w:val="18"/>
              </w:rPr>
              <w:t>μL</w:t>
            </w:r>
          </w:p>
        </w:tc>
      </w:tr>
      <w:tr w:rsidR="00C34A5D" w:rsidRPr="007179C1" w14:paraId="235F6A57" w14:textId="77777777" w:rsidTr="002B305E">
        <w:trPr>
          <w:trHeight w:val="567"/>
        </w:trPr>
        <w:tc>
          <w:tcPr>
            <w:tcW w:w="993" w:type="dxa"/>
            <w:noWrap/>
            <w:tcMar>
              <w:top w:w="15" w:type="dxa"/>
              <w:left w:w="15" w:type="dxa"/>
              <w:bottom w:w="0" w:type="dxa"/>
              <w:right w:w="15" w:type="dxa"/>
            </w:tcMar>
          </w:tcPr>
          <w:p w14:paraId="3526603B" w14:textId="0B85016F" w:rsidR="00C34A5D" w:rsidRPr="00C34A5D" w:rsidRDefault="00C34A5D" w:rsidP="0040409B">
            <w:pPr>
              <w:pStyle w:val="Akapitzlist"/>
              <w:numPr>
                <w:ilvl w:val="0"/>
                <w:numId w:val="23"/>
              </w:numPr>
              <w:ind w:right="-161"/>
              <w:jc w:val="center"/>
              <w:rPr>
                <w:rFonts w:ascii="Verdana" w:hAnsi="Verdana"/>
                <w:bCs/>
                <w:sz w:val="18"/>
                <w:szCs w:val="18"/>
              </w:rPr>
            </w:pPr>
          </w:p>
        </w:tc>
        <w:tc>
          <w:tcPr>
            <w:tcW w:w="4536" w:type="dxa"/>
            <w:vAlign w:val="center"/>
          </w:tcPr>
          <w:p w14:paraId="1C467793" w14:textId="19DEB118" w:rsidR="00C34A5D" w:rsidRPr="00233646" w:rsidRDefault="003409E2" w:rsidP="003409E2">
            <w:pPr>
              <w:spacing w:before="120" w:after="120"/>
              <w:ind w:left="147" w:right="136"/>
              <w:jc w:val="both"/>
              <w:rPr>
                <w:rFonts w:ascii="Verdana" w:eastAsia="Calibri" w:hAnsi="Verdana" w:cstheme="minorHAnsi"/>
                <w:sz w:val="18"/>
                <w:szCs w:val="18"/>
              </w:rPr>
            </w:pPr>
            <w:r w:rsidRPr="003409E2">
              <w:rPr>
                <w:rFonts w:ascii="Verdana" w:eastAsia="Calibri" w:hAnsi="Verdana" w:cstheme="minorHAnsi"/>
                <w:sz w:val="18"/>
                <w:szCs w:val="18"/>
              </w:rPr>
              <w:t>System pozwala prowadzić badania na różnych rodzajach próbek: żywych komórkach adherentnych lub w zawiesinie, izolowanych mitochondriach, sferoidach.</w:t>
            </w:r>
          </w:p>
        </w:tc>
        <w:tc>
          <w:tcPr>
            <w:tcW w:w="4252" w:type="dxa"/>
            <w:shd w:val="clear" w:color="auto" w:fill="F2F2F2" w:themeFill="background1" w:themeFillShade="F2"/>
            <w:vAlign w:val="center"/>
          </w:tcPr>
          <w:p w14:paraId="56660876" w14:textId="6945029A" w:rsidR="00C34A5D" w:rsidRPr="00B87EA8" w:rsidRDefault="003409E2" w:rsidP="003409E2">
            <w:pPr>
              <w:spacing w:before="120" w:after="120"/>
              <w:jc w:val="center"/>
              <w:rPr>
                <w:rFonts w:ascii="Verdana" w:hAnsi="Verdana"/>
                <w:b/>
                <w:bCs/>
                <w:sz w:val="18"/>
                <w:szCs w:val="18"/>
              </w:rPr>
            </w:pPr>
            <w:r w:rsidRPr="00C34A5D">
              <w:rPr>
                <w:rFonts w:ascii="Verdana" w:hAnsi="Verdana"/>
                <w:b/>
                <w:bCs/>
                <w:sz w:val="18"/>
                <w:szCs w:val="18"/>
              </w:rPr>
              <w:t>TAK / NIE</w:t>
            </w:r>
          </w:p>
        </w:tc>
      </w:tr>
      <w:tr w:rsidR="00C34A5D" w:rsidRPr="007179C1" w14:paraId="3FA56CA1" w14:textId="77777777" w:rsidTr="002B305E">
        <w:trPr>
          <w:trHeight w:val="567"/>
        </w:trPr>
        <w:tc>
          <w:tcPr>
            <w:tcW w:w="993" w:type="dxa"/>
            <w:noWrap/>
            <w:tcMar>
              <w:top w:w="15" w:type="dxa"/>
              <w:left w:w="15" w:type="dxa"/>
              <w:bottom w:w="0" w:type="dxa"/>
              <w:right w:w="15" w:type="dxa"/>
            </w:tcMar>
          </w:tcPr>
          <w:p w14:paraId="4B51D304" w14:textId="0894A41E" w:rsidR="00C34A5D" w:rsidRPr="00C34A5D" w:rsidRDefault="00C34A5D" w:rsidP="0040409B">
            <w:pPr>
              <w:pStyle w:val="Akapitzlist"/>
              <w:numPr>
                <w:ilvl w:val="0"/>
                <w:numId w:val="23"/>
              </w:numPr>
              <w:ind w:right="-161"/>
              <w:jc w:val="center"/>
              <w:rPr>
                <w:rFonts w:ascii="Verdana" w:hAnsi="Verdana"/>
                <w:bCs/>
                <w:sz w:val="18"/>
                <w:szCs w:val="18"/>
              </w:rPr>
            </w:pPr>
          </w:p>
        </w:tc>
        <w:tc>
          <w:tcPr>
            <w:tcW w:w="4536" w:type="dxa"/>
            <w:vAlign w:val="center"/>
          </w:tcPr>
          <w:p w14:paraId="1D192C34" w14:textId="2F32B8A9" w:rsidR="00C34A5D" w:rsidRPr="00233646" w:rsidRDefault="003409E2" w:rsidP="003409E2">
            <w:pPr>
              <w:spacing w:before="120" w:after="120"/>
              <w:ind w:left="147" w:right="136"/>
              <w:jc w:val="both"/>
              <w:rPr>
                <w:rFonts w:ascii="Verdana" w:eastAsia="Calibri" w:hAnsi="Verdana" w:cstheme="minorHAnsi"/>
                <w:sz w:val="18"/>
                <w:szCs w:val="18"/>
              </w:rPr>
            </w:pPr>
            <w:r w:rsidRPr="003409E2">
              <w:rPr>
                <w:rFonts w:ascii="Verdana" w:eastAsia="Calibri" w:hAnsi="Verdana" w:cstheme="minorHAnsi"/>
                <w:sz w:val="18"/>
                <w:szCs w:val="18"/>
              </w:rPr>
              <w:t>Pomiar prowadzony w sposób nieinwazyjny, który nie wymaga użycia barwników, znaczników, itp. dodatkowych substancji.</w:t>
            </w:r>
          </w:p>
        </w:tc>
        <w:tc>
          <w:tcPr>
            <w:tcW w:w="4252" w:type="dxa"/>
            <w:shd w:val="clear" w:color="auto" w:fill="F2F2F2" w:themeFill="background1" w:themeFillShade="F2"/>
            <w:vAlign w:val="center"/>
          </w:tcPr>
          <w:p w14:paraId="69C18202" w14:textId="687103BB" w:rsidR="00C34A5D" w:rsidRPr="0029798B" w:rsidRDefault="003409E2" w:rsidP="00C34A5D">
            <w:pPr>
              <w:spacing w:after="0"/>
              <w:jc w:val="center"/>
              <w:rPr>
                <w:rFonts w:ascii="Verdana" w:hAnsi="Verdana"/>
                <w:sz w:val="18"/>
                <w:szCs w:val="18"/>
              </w:rPr>
            </w:pPr>
            <w:r w:rsidRPr="00C34A5D">
              <w:rPr>
                <w:rFonts w:ascii="Verdana" w:hAnsi="Verdana"/>
                <w:b/>
                <w:bCs/>
                <w:sz w:val="18"/>
                <w:szCs w:val="18"/>
              </w:rPr>
              <w:t>TAK / NIE</w:t>
            </w:r>
          </w:p>
        </w:tc>
      </w:tr>
      <w:tr w:rsidR="00C34A5D" w:rsidRPr="007179C1" w14:paraId="3CB249AF" w14:textId="77777777" w:rsidTr="002B305E">
        <w:trPr>
          <w:trHeight w:val="567"/>
        </w:trPr>
        <w:tc>
          <w:tcPr>
            <w:tcW w:w="993" w:type="dxa"/>
            <w:noWrap/>
            <w:tcMar>
              <w:top w:w="15" w:type="dxa"/>
              <w:left w:w="15" w:type="dxa"/>
              <w:bottom w:w="0" w:type="dxa"/>
              <w:right w:w="15" w:type="dxa"/>
            </w:tcMar>
          </w:tcPr>
          <w:p w14:paraId="17516D28" w14:textId="4968CD7E" w:rsidR="00C34A5D" w:rsidRPr="00C34A5D" w:rsidRDefault="00C34A5D" w:rsidP="0040409B">
            <w:pPr>
              <w:pStyle w:val="Akapitzlist"/>
              <w:numPr>
                <w:ilvl w:val="0"/>
                <w:numId w:val="23"/>
              </w:numPr>
              <w:ind w:right="-161"/>
              <w:jc w:val="center"/>
              <w:rPr>
                <w:rFonts w:ascii="Verdana" w:hAnsi="Verdana"/>
                <w:bCs/>
                <w:sz w:val="18"/>
                <w:szCs w:val="18"/>
              </w:rPr>
            </w:pPr>
          </w:p>
        </w:tc>
        <w:tc>
          <w:tcPr>
            <w:tcW w:w="4536" w:type="dxa"/>
            <w:vAlign w:val="center"/>
          </w:tcPr>
          <w:p w14:paraId="29D55054" w14:textId="3FC73A65" w:rsidR="00C34A5D" w:rsidRPr="00233646" w:rsidRDefault="003409E2" w:rsidP="003409E2">
            <w:pPr>
              <w:spacing w:before="120" w:after="120"/>
              <w:ind w:left="147" w:right="136"/>
              <w:jc w:val="both"/>
              <w:rPr>
                <w:rFonts w:ascii="Verdana" w:eastAsia="Calibri" w:hAnsi="Verdana" w:cstheme="minorHAnsi"/>
                <w:sz w:val="18"/>
                <w:szCs w:val="18"/>
              </w:rPr>
            </w:pPr>
            <w:r w:rsidRPr="003409E2">
              <w:rPr>
                <w:rFonts w:ascii="Verdana" w:eastAsia="Calibri" w:hAnsi="Verdana" w:cstheme="minorHAnsi"/>
                <w:sz w:val="18"/>
                <w:szCs w:val="18"/>
              </w:rPr>
              <w:t xml:space="preserve">Części systemu mające kontakt z komórkami, mediami </w:t>
            </w:r>
            <w:r>
              <w:rPr>
                <w:rFonts w:ascii="Verdana" w:eastAsia="Calibri" w:hAnsi="Verdana" w:cstheme="minorHAnsi"/>
                <w:sz w:val="18"/>
                <w:szCs w:val="18"/>
              </w:rPr>
              <w:t xml:space="preserve">               </w:t>
            </w:r>
            <w:r w:rsidRPr="003409E2">
              <w:rPr>
                <w:rFonts w:ascii="Verdana" w:eastAsia="Calibri" w:hAnsi="Verdana" w:cstheme="minorHAnsi"/>
                <w:sz w:val="18"/>
                <w:szCs w:val="18"/>
              </w:rPr>
              <w:t>i substancjami chemicznymi są wymienne – brak konieczności czyszczenia systemu pomiędzy kolejnymi analizami.</w:t>
            </w:r>
          </w:p>
        </w:tc>
        <w:tc>
          <w:tcPr>
            <w:tcW w:w="4252" w:type="dxa"/>
            <w:shd w:val="clear" w:color="auto" w:fill="F2F2F2" w:themeFill="background1" w:themeFillShade="F2"/>
            <w:vAlign w:val="center"/>
          </w:tcPr>
          <w:p w14:paraId="77777437" w14:textId="76A139A1" w:rsidR="00C34A5D" w:rsidRPr="0029798B" w:rsidRDefault="003409E2" w:rsidP="00C34A5D">
            <w:pPr>
              <w:spacing w:after="0"/>
              <w:jc w:val="center"/>
              <w:rPr>
                <w:rFonts w:ascii="Verdana" w:hAnsi="Verdana"/>
                <w:sz w:val="18"/>
                <w:szCs w:val="18"/>
              </w:rPr>
            </w:pPr>
            <w:r w:rsidRPr="00C34A5D">
              <w:rPr>
                <w:rFonts w:ascii="Verdana" w:hAnsi="Verdana"/>
                <w:b/>
                <w:bCs/>
                <w:sz w:val="18"/>
                <w:szCs w:val="18"/>
              </w:rPr>
              <w:t>TAK / NIE</w:t>
            </w:r>
          </w:p>
        </w:tc>
      </w:tr>
      <w:tr w:rsidR="00C34A5D" w:rsidRPr="007179C1" w14:paraId="12413BCD" w14:textId="77777777" w:rsidTr="002B305E">
        <w:trPr>
          <w:trHeight w:val="567"/>
        </w:trPr>
        <w:tc>
          <w:tcPr>
            <w:tcW w:w="993" w:type="dxa"/>
            <w:noWrap/>
            <w:tcMar>
              <w:top w:w="15" w:type="dxa"/>
              <w:left w:w="15" w:type="dxa"/>
              <w:bottom w:w="0" w:type="dxa"/>
              <w:right w:w="15" w:type="dxa"/>
            </w:tcMar>
          </w:tcPr>
          <w:p w14:paraId="0D48396D" w14:textId="77777777" w:rsidR="00C34A5D" w:rsidRPr="00C34A5D" w:rsidRDefault="00C34A5D" w:rsidP="0040409B">
            <w:pPr>
              <w:pStyle w:val="Akapitzlist"/>
              <w:numPr>
                <w:ilvl w:val="0"/>
                <w:numId w:val="23"/>
              </w:numPr>
              <w:ind w:right="-161"/>
              <w:jc w:val="center"/>
              <w:rPr>
                <w:rFonts w:ascii="Verdana" w:hAnsi="Verdana"/>
                <w:bCs/>
                <w:sz w:val="18"/>
                <w:szCs w:val="18"/>
              </w:rPr>
            </w:pPr>
          </w:p>
        </w:tc>
        <w:tc>
          <w:tcPr>
            <w:tcW w:w="4536" w:type="dxa"/>
            <w:vAlign w:val="center"/>
          </w:tcPr>
          <w:p w14:paraId="26CFCC76" w14:textId="64D7093E" w:rsidR="00C34A5D" w:rsidRPr="00233646" w:rsidRDefault="003409E2" w:rsidP="00C34A5D">
            <w:pPr>
              <w:spacing w:before="120" w:after="120"/>
              <w:ind w:left="147" w:right="136"/>
              <w:rPr>
                <w:rFonts w:ascii="Verdana" w:eastAsia="Calibri" w:hAnsi="Verdana" w:cstheme="minorHAnsi"/>
                <w:sz w:val="18"/>
                <w:szCs w:val="18"/>
              </w:rPr>
            </w:pPr>
            <w:r w:rsidRPr="003409E2">
              <w:rPr>
                <w:rFonts w:ascii="Verdana" w:eastAsia="Calibri" w:hAnsi="Verdana" w:cstheme="minorHAnsi"/>
                <w:sz w:val="18"/>
                <w:szCs w:val="18"/>
              </w:rPr>
              <w:t>Czujniki nie zużywają tlenu podczas pomiarów, ani nie pozostają w kontakcie z komórkami.</w:t>
            </w:r>
          </w:p>
        </w:tc>
        <w:tc>
          <w:tcPr>
            <w:tcW w:w="4252" w:type="dxa"/>
            <w:shd w:val="clear" w:color="auto" w:fill="F2F2F2" w:themeFill="background1" w:themeFillShade="F2"/>
            <w:vAlign w:val="center"/>
          </w:tcPr>
          <w:p w14:paraId="0CE397BF" w14:textId="1C03A1E3" w:rsidR="00C34A5D" w:rsidRPr="0029798B" w:rsidRDefault="003409E2" w:rsidP="00C34A5D">
            <w:pPr>
              <w:spacing w:after="0"/>
              <w:jc w:val="center"/>
              <w:rPr>
                <w:rFonts w:ascii="Verdana" w:hAnsi="Verdana"/>
                <w:sz w:val="18"/>
                <w:szCs w:val="18"/>
              </w:rPr>
            </w:pPr>
            <w:r w:rsidRPr="00C34A5D">
              <w:rPr>
                <w:rFonts w:ascii="Verdana" w:hAnsi="Verdana"/>
                <w:b/>
                <w:bCs/>
                <w:sz w:val="18"/>
                <w:szCs w:val="18"/>
              </w:rPr>
              <w:t>TAK / NIE</w:t>
            </w:r>
          </w:p>
        </w:tc>
      </w:tr>
      <w:tr w:rsidR="00C34A5D" w:rsidRPr="007179C1" w14:paraId="73FE05B3" w14:textId="77777777" w:rsidTr="002B305E">
        <w:trPr>
          <w:trHeight w:val="567"/>
        </w:trPr>
        <w:tc>
          <w:tcPr>
            <w:tcW w:w="993" w:type="dxa"/>
            <w:noWrap/>
            <w:tcMar>
              <w:top w:w="15" w:type="dxa"/>
              <w:left w:w="15" w:type="dxa"/>
              <w:bottom w:w="0" w:type="dxa"/>
              <w:right w:w="15" w:type="dxa"/>
            </w:tcMar>
          </w:tcPr>
          <w:p w14:paraId="6B9FF0E6" w14:textId="77777777" w:rsidR="00C34A5D" w:rsidRPr="00C34A5D" w:rsidRDefault="00C34A5D" w:rsidP="0040409B">
            <w:pPr>
              <w:pStyle w:val="Akapitzlist"/>
              <w:numPr>
                <w:ilvl w:val="0"/>
                <w:numId w:val="23"/>
              </w:numPr>
              <w:ind w:right="-161"/>
              <w:jc w:val="center"/>
              <w:rPr>
                <w:rFonts w:ascii="Verdana" w:hAnsi="Verdana"/>
                <w:bCs/>
                <w:sz w:val="18"/>
                <w:szCs w:val="18"/>
              </w:rPr>
            </w:pPr>
          </w:p>
        </w:tc>
        <w:tc>
          <w:tcPr>
            <w:tcW w:w="4536" w:type="dxa"/>
            <w:vAlign w:val="center"/>
          </w:tcPr>
          <w:p w14:paraId="71E9A80E" w14:textId="011F33A0" w:rsidR="00C34A5D" w:rsidRPr="00233646" w:rsidRDefault="003409E2" w:rsidP="003409E2">
            <w:pPr>
              <w:spacing w:before="120" w:after="120"/>
              <w:ind w:left="147" w:right="136"/>
              <w:jc w:val="both"/>
              <w:rPr>
                <w:rFonts w:ascii="Verdana" w:eastAsia="Calibri" w:hAnsi="Verdana" w:cstheme="minorHAnsi"/>
                <w:sz w:val="18"/>
                <w:szCs w:val="18"/>
              </w:rPr>
            </w:pPr>
            <w:r w:rsidRPr="003409E2">
              <w:rPr>
                <w:rFonts w:ascii="Verdana" w:eastAsia="Calibri" w:hAnsi="Verdana" w:cstheme="minorHAnsi"/>
                <w:sz w:val="18"/>
                <w:szCs w:val="18"/>
              </w:rPr>
              <w:t>W trakcie analiz do każdego dołka mogą zostać automatycznie dodane cztery substancje. Pomiary ECAR/OCR mogą zostać wykonane przed i po każdej iniekcji. Iniekcja jest prowadzona za pomocą układu pneumatycznego.</w:t>
            </w:r>
          </w:p>
        </w:tc>
        <w:tc>
          <w:tcPr>
            <w:tcW w:w="4252" w:type="dxa"/>
            <w:shd w:val="clear" w:color="auto" w:fill="F2F2F2" w:themeFill="background1" w:themeFillShade="F2"/>
            <w:vAlign w:val="center"/>
          </w:tcPr>
          <w:p w14:paraId="2BE10EB5" w14:textId="2014AB08" w:rsidR="00C34A5D" w:rsidRPr="0029798B" w:rsidRDefault="003409E2" w:rsidP="00C34A5D">
            <w:pPr>
              <w:spacing w:after="0"/>
              <w:jc w:val="center"/>
              <w:rPr>
                <w:rFonts w:ascii="Verdana" w:hAnsi="Verdana"/>
                <w:sz w:val="18"/>
                <w:szCs w:val="18"/>
              </w:rPr>
            </w:pPr>
            <w:r w:rsidRPr="00C34A5D">
              <w:rPr>
                <w:rFonts w:ascii="Verdana" w:hAnsi="Verdana"/>
                <w:b/>
                <w:bCs/>
                <w:sz w:val="18"/>
                <w:szCs w:val="18"/>
              </w:rPr>
              <w:t>TAK / NIE</w:t>
            </w:r>
          </w:p>
        </w:tc>
      </w:tr>
      <w:tr w:rsidR="00C34A5D" w:rsidRPr="007179C1" w14:paraId="7BA5D8BC" w14:textId="77777777" w:rsidTr="002B305E">
        <w:trPr>
          <w:trHeight w:val="567"/>
        </w:trPr>
        <w:tc>
          <w:tcPr>
            <w:tcW w:w="993" w:type="dxa"/>
            <w:noWrap/>
            <w:tcMar>
              <w:top w:w="15" w:type="dxa"/>
              <w:left w:w="15" w:type="dxa"/>
              <w:bottom w:w="0" w:type="dxa"/>
              <w:right w:w="15" w:type="dxa"/>
            </w:tcMar>
          </w:tcPr>
          <w:p w14:paraId="732D9CF5" w14:textId="77777777" w:rsidR="00C34A5D" w:rsidRPr="00C34A5D" w:rsidRDefault="00C34A5D" w:rsidP="0040409B">
            <w:pPr>
              <w:pStyle w:val="Akapitzlist"/>
              <w:numPr>
                <w:ilvl w:val="0"/>
                <w:numId w:val="23"/>
              </w:numPr>
              <w:ind w:right="-161"/>
              <w:jc w:val="center"/>
              <w:rPr>
                <w:rFonts w:ascii="Verdana" w:hAnsi="Verdana"/>
                <w:bCs/>
                <w:sz w:val="18"/>
                <w:szCs w:val="18"/>
              </w:rPr>
            </w:pPr>
          </w:p>
        </w:tc>
        <w:tc>
          <w:tcPr>
            <w:tcW w:w="4536" w:type="dxa"/>
            <w:vAlign w:val="center"/>
          </w:tcPr>
          <w:p w14:paraId="37EB69CD" w14:textId="512A664E" w:rsidR="00C34A5D" w:rsidRPr="00233646" w:rsidRDefault="003409E2" w:rsidP="003409E2">
            <w:pPr>
              <w:spacing w:before="120" w:after="120"/>
              <w:ind w:left="147" w:right="136"/>
              <w:jc w:val="both"/>
              <w:rPr>
                <w:rFonts w:ascii="Verdana" w:eastAsia="Calibri" w:hAnsi="Verdana" w:cstheme="minorHAnsi"/>
                <w:sz w:val="18"/>
                <w:szCs w:val="18"/>
              </w:rPr>
            </w:pPr>
            <w:r w:rsidRPr="003409E2">
              <w:rPr>
                <w:rFonts w:ascii="Verdana" w:eastAsia="Calibri" w:hAnsi="Verdana" w:cstheme="minorHAnsi"/>
                <w:sz w:val="18"/>
                <w:szCs w:val="18"/>
              </w:rPr>
              <w:t>Urządzenie dopuszcza prowadzenie pomiaru parametrów metabolicznych w niewielkiej minimalnej objętości buforu tuż nad powierzchnią komórek przed lub po iniekcji związku. Minimalna konieczna objętość buforu nie przekracza 3 µL.</w:t>
            </w:r>
          </w:p>
        </w:tc>
        <w:tc>
          <w:tcPr>
            <w:tcW w:w="4252" w:type="dxa"/>
            <w:shd w:val="clear" w:color="auto" w:fill="F2F2F2" w:themeFill="background1" w:themeFillShade="F2"/>
            <w:vAlign w:val="center"/>
          </w:tcPr>
          <w:p w14:paraId="4F1E03AF" w14:textId="77777777" w:rsidR="003409E2" w:rsidRDefault="003409E2" w:rsidP="003409E2">
            <w:pPr>
              <w:spacing w:before="120" w:after="120"/>
              <w:jc w:val="center"/>
              <w:rPr>
                <w:rFonts w:ascii="Verdana" w:hAnsi="Verdana"/>
                <w:sz w:val="18"/>
                <w:szCs w:val="18"/>
              </w:rPr>
            </w:pPr>
            <w:r w:rsidRPr="00C34A5D">
              <w:rPr>
                <w:rFonts w:ascii="Verdana" w:hAnsi="Verdana"/>
                <w:b/>
                <w:bCs/>
                <w:sz w:val="18"/>
                <w:szCs w:val="18"/>
              </w:rPr>
              <w:t>TAK / NIE</w:t>
            </w:r>
          </w:p>
          <w:p w14:paraId="5D46AE9E" w14:textId="0BDCDFBB" w:rsidR="00C34A5D" w:rsidRPr="0029798B" w:rsidRDefault="003409E2" w:rsidP="003409E2">
            <w:pPr>
              <w:spacing w:before="120" w:after="120"/>
              <w:ind w:left="131"/>
              <w:rPr>
                <w:rFonts w:ascii="Verdana" w:hAnsi="Verdana"/>
                <w:sz w:val="18"/>
                <w:szCs w:val="18"/>
              </w:rPr>
            </w:pPr>
            <w:r w:rsidRPr="003409E2">
              <w:rPr>
                <w:rFonts w:ascii="Verdana" w:hAnsi="Verdana"/>
                <w:sz w:val="18"/>
                <w:szCs w:val="18"/>
              </w:rPr>
              <w:t>Minimalna konieczna objętość buforu</w:t>
            </w:r>
            <w:r>
              <w:rPr>
                <w:rFonts w:ascii="Verdana" w:hAnsi="Verdana"/>
                <w:sz w:val="18"/>
                <w:szCs w:val="18"/>
              </w:rPr>
              <w:t xml:space="preserve">: </w:t>
            </w:r>
            <w:r w:rsidRPr="003409E2">
              <w:rPr>
                <w:rFonts w:ascii="Verdana" w:hAnsi="Verdana"/>
                <w:b/>
                <w:bCs/>
                <w:sz w:val="18"/>
                <w:szCs w:val="18"/>
              </w:rPr>
              <w:t xml:space="preserve">...... </w:t>
            </w:r>
            <w:r w:rsidRPr="003409E2">
              <w:rPr>
                <w:rFonts w:ascii="Verdana" w:eastAsia="Calibri" w:hAnsi="Verdana" w:cstheme="minorHAnsi"/>
                <w:b/>
                <w:bCs/>
                <w:sz w:val="18"/>
                <w:szCs w:val="18"/>
              </w:rPr>
              <w:t>μL</w:t>
            </w:r>
          </w:p>
        </w:tc>
      </w:tr>
      <w:tr w:rsidR="00C34A5D" w:rsidRPr="007179C1" w14:paraId="2EC282D0" w14:textId="77777777" w:rsidTr="002B305E">
        <w:trPr>
          <w:trHeight w:val="567"/>
        </w:trPr>
        <w:tc>
          <w:tcPr>
            <w:tcW w:w="993" w:type="dxa"/>
            <w:noWrap/>
            <w:tcMar>
              <w:top w:w="15" w:type="dxa"/>
              <w:left w:w="15" w:type="dxa"/>
              <w:bottom w:w="0" w:type="dxa"/>
              <w:right w:w="15" w:type="dxa"/>
            </w:tcMar>
          </w:tcPr>
          <w:p w14:paraId="24788F5F" w14:textId="77777777" w:rsidR="00C34A5D" w:rsidRPr="00C34A5D" w:rsidRDefault="00C34A5D" w:rsidP="0040409B">
            <w:pPr>
              <w:pStyle w:val="Akapitzlist"/>
              <w:numPr>
                <w:ilvl w:val="0"/>
                <w:numId w:val="23"/>
              </w:numPr>
              <w:ind w:right="-161"/>
              <w:jc w:val="center"/>
              <w:rPr>
                <w:rFonts w:ascii="Verdana" w:hAnsi="Verdana"/>
                <w:bCs/>
                <w:sz w:val="18"/>
                <w:szCs w:val="18"/>
              </w:rPr>
            </w:pPr>
          </w:p>
        </w:tc>
        <w:tc>
          <w:tcPr>
            <w:tcW w:w="4536" w:type="dxa"/>
            <w:vAlign w:val="center"/>
          </w:tcPr>
          <w:p w14:paraId="4020F8B8" w14:textId="64B651C9" w:rsidR="00C34A5D" w:rsidRPr="00233646" w:rsidRDefault="003409E2" w:rsidP="003409E2">
            <w:pPr>
              <w:spacing w:before="120" w:after="120"/>
              <w:ind w:left="147" w:right="136"/>
              <w:jc w:val="both"/>
              <w:rPr>
                <w:rFonts w:ascii="Verdana" w:eastAsia="Calibri" w:hAnsi="Verdana" w:cstheme="minorHAnsi"/>
                <w:sz w:val="18"/>
                <w:szCs w:val="18"/>
              </w:rPr>
            </w:pPr>
            <w:r w:rsidRPr="003409E2">
              <w:rPr>
                <w:rFonts w:ascii="Verdana" w:eastAsia="Calibri" w:hAnsi="Verdana" w:cstheme="minorHAnsi"/>
                <w:sz w:val="18"/>
                <w:szCs w:val="18"/>
              </w:rPr>
              <w:t xml:space="preserve">System umożliwia analizę niewielkich ilości: komórek </w:t>
            </w:r>
            <w:r>
              <w:rPr>
                <w:rFonts w:ascii="Verdana" w:eastAsia="Calibri" w:hAnsi="Verdana" w:cstheme="minorHAnsi"/>
                <w:sz w:val="18"/>
                <w:szCs w:val="18"/>
              </w:rPr>
              <w:t xml:space="preserve">                  </w:t>
            </w:r>
            <w:r w:rsidRPr="003409E2">
              <w:rPr>
                <w:rFonts w:ascii="Verdana" w:eastAsia="Calibri" w:hAnsi="Verdana" w:cstheme="minorHAnsi"/>
                <w:sz w:val="18"/>
                <w:szCs w:val="18"/>
              </w:rPr>
              <w:t>w dołku (od 5</w:t>
            </w:r>
            <w:r>
              <w:rPr>
                <w:rFonts w:ascii="Verdana" w:eastAsia="Calibri" w:hAnsi="Verdana" w:cstheme="minorHAnsi"/>
                <w:sz w:val="18"/>
                <w:szCs w:val="18"/>
              </w:rPr>
              <w:t xml:space="preserve"> </w:t>
            </w:r>
            <w:r w:rsidRPr="003409E2">
              <w:rPr>
                <w:rFonts w:ascii="Verdana" w:eastAsia="Calibri" w:hAnsi="Verdana" w:cstheme="minorHAnsi"/>
                <w:sz w:val="18"/>
                <w:szCs w:val="18"/>
              </w:rPr>
              <w:t>x</w:t>
            </w:r>
            <w:r>
              <w:rPr>
                <w:rFonts w:ascii="Verdana" w:eastAsia="Calibri" w:hAnsi="Verdana" w:cstheme="minorHAnsi"/>
                <w:sz w:val="18"/>
                <w:szCs w:val="18"/>
              </w:rPr>
              <w:t xml:space="preserve"> </w:t>
            </w:r>
            <w:r w:rsidRPr="003409E2">
              <w:rPr>
                <w:rFonts w:ascii="Verdana" w:eastAsia="Calibri" w:hAnsi="Verdana" w:cstheme="minorHAnsi"/>
                <w:sz w:val="18"/>
                <w:szCs w:val="18"/>
              </w:rPr>
              <w:t>103 do 5</w:t>
            </w:r>
            <w:r>
              <w:rPr>
                <w:rFonts w:ascii="Verdana" w:eastAsia="Calibri" w:hAnsi="Verdana" w:cstheme="minorHAnsi"/>
                <w:sz w:val="18"/>
                <w:szCs w:val="18"/>
              </w:rPr>
              <w:t xml:space="preserve"> </w:t>
            </w:r>
            <w:r w:rsidRPr="003409E2">
              <w:rPr>
                <w:rFonts w:ascii="Verdana" w:eastAsia="Calibri" w:hAnsi="Verdana" w:cstheme="minorHAnsi"/>
                <w:sz w:val="18"/>
                <w:szCs w:val="18"/>
              </w:rPr>
              <w:t>x</w:t>
            </w:r>
            <w:r>
              <w:rPr>
                <w:rFonts w:ascii="Verdana" w:eastAsia="Calibri" w:hAnsi="Verdana" w:cstheme="minorHAnsi"/>
                <w:sz w:val="18"/>
                <w:szCs w:val="18"/>
              </w:rPr>
              <w:t xml:space="preserve"> </w:t>
            </w:r>
            <w:r w:rsidRPr="003409E2">
              <w:rPr>
                <w:rFonts w:ascii="Verdana" w:eastAsia="Calibri" w:hAnsi="Verdana" w:cstheme="minorHAnsi"/>
                <w:sz w:val="18"/>
                <w:szCs w:val="18"/>
              </w:rPr>
              <w:t>105) lub izolowanych mitochondriów (1-5 µg).</w:t>
            </w:r>
          </w:p>
        </w:tc>
        <w:tc>
          <w:tcPr>
            <w:tcW w:w="4252" w:type="dxa"/>
            <w:shd w:val="clear" w:color="auto" w:fill="F2F2F2" w:themeFill="background1" w:themeFillShade="F2"/>
            <w:vAlign w:val="center"/>
          </w:tcPr>
          <w:p w14:paraId="258FFF61" w14:textId="77777777" w:rsidR="003409E2" w:rsidRDefault="003409E2" w:rsidP="003409E2">
            <w:pPr>
              <w:spacing w:before="120" w:after="120"/>
              <w:jc w:val="center"/>
              <w:rPr>
                <w:rFonts w:ascii="Verdana" w:hAnsi="Verdana"/>
                <w:sz w:val="18"/>
                <w:szCs w:val="18"/>
              </w:rPr>
            </w:pPr>
            <w:r w:rsidRPr="00C34A5D">
              <w:rPr>
                <w:rFonts w:ascii="Verdana" w:hAnsi="Verdana"/>
                <w:b/>
                <w:bCs/>
                <w:sz w:val="18"/>
                <w:szCs w:val="18"/>
              </w:rPr>
              <w:t>TAK / NIE</w:t>
            </w:r>
          </w:p>
          <w:p w14:paraId="4BF27014" w14:textId="2AED2526" w:rsidR="00C34A5D" w:rsidRPr="0029798B" w:rsidRDefault="003409E2" w:rsidP="003409E2">
            <w:pPr>
              <w:spacing w:after="0"/>
              <w:ind w:left="131"/>
              <w:rPr>
                <w:rFonts w:ascii="Verdana" w:hAnsi="Verdana"/>
                <w:sz w:val="18"/>
                <w:szCs w:val="18"/>
              </w:rPr>
            </w:pPr>
            <w:r>
              <w:rPr>
                <w:rFonts w:ascii="Verdana" w:hAnsi="Verdana"/>
                <w:sz w:val="18"/>
                <w:szCs w:val="18"/>
              </w:rPr>
              <w:t>...................</w:t>
            </w:r>
          </w:p>
        </w:tc>
      </w:tr>
      <w:tr w:rsidR="00C34A5D" w:rsidRPr="007179C1" w14:paraId="1E6C4F9E" w14:textId="77777777" w:rsidTr="002B305E">
        <w:trPr>
          <w:trHeight w:val="567"/>
        </w:trPr>
        <w:tc>
          <w:tcPr>
            <w:tcW w:w="993" w:type="dxa"/>
            <w:noWrap/>
            <w:tcMar>
              <w:top w:w="15" w:type="dxa"/>
              <w:left w:w="15" w:type="dxa"/>
              <w:bottom w:w="0" w:type="dxa"/>
              <w:right w:w="15" w:type="dxa"/>
            </w:tcMar>
          </w:tcPr>
          <w:p w14:paraId="77212D57" w14:textId="77777777" w:rsidR="00C34A5D" w:rsidRPr="00C34A5D" w:rsidRDefault="00C34A5D" w:rsidP="0040409B">
            <w:pPr>
              <w:pStyle w:val="Akapitzlist"/>
              <w:numPr>
                <w:ilvl w:val="0"/>
                <w:numId w:val="23"/>
              </w:numPr>
              <w:ind w:right="-161"/>
              <w:jc w:val="center"/>
              <w:rPr>
                <w:rFonts w:ascii="Verdana" w:hAnsi="Verdana"/>
                <w:bCs/>
                <w:sz w:val="18"/>
                <w:szCs w:val="18"/>
              </w:rPr>
            </w:pPr>
          </w:p>
        </w:tc>
        <w:tc>
          <w:tcPr>
            <w:tcW w:w="4536" w:type="dxa"/>
            <w:vAlign w:val="center"/>
          </w:tcPr>
          <w:p w14:paraId="4ED56342" w14:textId="18F5E56A" w:rsidR="00C34A5D" w:rsidRPr="00233646" w:rsidRDefault="003409E2" w:rsidP="003409E2">
            <w:pPr>
              <w:spacing w:before="120" w:after="120"/>
              <w:ind w:left="147" w:right="136"/>
              <w:jc w:val="both"/>
              <w:rPr>
                <w:rFonts w:ascii="Verdana" w:eastAsia="Calibri" w:hAnsi="Verdana" w:cstheme="minorHAnsi"/>
                <w:sz w:val="18"/>
                <w:szCs w:val="18"/>
              </w:rPr>
            </w:pPr>
            <w:r w:rsidRPr="003409E2">
              <w:rPr>
                <w:rFonts w:ascii="Verdana" w:eastAsia="Calibri" w:hAnsi="Verdana" w:cstheme="minorHAnsi"/>
                <w:sz w:val="18"/>
                <w:szCs w:val="18"/>
              </w:rPr>
              <w:t xml:space="preserve">Wyniki mogą być wizualizowane i analizowane za pomocą oprogramowania dostarczanego wraz z całym systemem, </w:t>
            </w:r>
            <w:r>
              <w:rPr>
                <w:rFonts w:ascii="Verdana" w:eastAsia="Calibri" w:hAnsi="Verdana" w:cstheme="minorHAnsi"/>
                <w:sz w:val="18"/>
                <w:szCs w:val="18"/>
              </w:rPr>
              <w:t xml:space="preserve">         </w:t>
            </w:r>
            <w:r w:rsidRPr="003409E2">
              <w:rPr>
                <w:rFonts w:ascii="Verdana" w:eastAsia="Calibri" w:hAnsi="Verdana" w:cstheme="minorHAnsi"/>
                <w:sz w:val="18"/>
                <w:szCs w:val="18"/>
              </w:rPr>
              <w:t>a także mogą zostać wyeksportowane do arkuszy kalkulacyjnych i analizowane niezależnie.</w:t>
            </w:r>
          </w:p>
        </w:tc>
        <w:tc>
          <w:tcPr>
            <w:tcW w:w="4252" w:type="dxa"/>
            <w:shd w:val="clear" w:color="auto" w:fill="F2F2F2" w:themeFill="background1" w:themeFillShade="F2"/>
            <w:vAlign w:val="center"/>
          </w:tcPr>
          <w:p w14:paraId="6B4DB02B" w14:textId="6C1F09A7" w:rsidR="00C34A5D" w:rsidRPr="0029798B" w:rsidRDefault="003409E2" w:rsidP="00C34A5D">
            <w:pPr>
              <w:spacing w:after="0"/>
              <w:jc w:val="center"/>
              <w:rPr>
                <w:rFonts w:ascii="Verdana" w:hAnsi="Verdana"/>
                <w:sz w:val="18"/>
                <w:szCs w:val="18"/>
              </w:rPr>
            </w:pPr>
            <w:r w:rsidRPr="00C34A5D">
              <w:rPr>
                <w:rFonts w:ascii="Verdana" w:hAnsi="Verdana"/>
                <w:b/>
                <w:bCs/>
                <w:sz w:val="18"/>
                <w:szCs w:val="18"/>
              </w:rPr>
              <w:t>TAK / NIE</w:t>
            </w:r>
          </w:p>
        </w:tc>
      </w:tr>
      <w:tr w:rsidR="00C34A5D" w:rsidRPr="007179C1" w14:paraId="335FA24B" w14:textId="77777777" w:rsidTr="002B305E">
        <w:trPr>
          <w:trHeight w:val="567"/>
        </w:trPr>
        <w:tc>
          <w:tcPr>
            <w:tcW w:w="993" w:type="dxa"/>
            <w:noWrap/>
            <w:tcMar>
              <w:top w:w="15" w:type="dxa"/>
              <w:left w:w="15" w:type="dxa"/>
              <w:bottom w:w="0" w:type="dxa"/>
              <w:right w:w="15" w:type="dxa"/>
            </w:tcMar>
          </w:tcPr>
          <w:p w14:paraId="3C372CC0" w14:textId="77777777" w:rsidR="00C34A5D" w:rsidRPr="00C34A5D" w:rsidRDefault="00C34A5D" w:rsidP="0040409B">
            <w:pPr>
              <w:pStyle w:val="Akapitzlist"/>
              <w:numPr>
                <w:ilvl w:val="0"/>
                <w:numId w:val="23"/>
              </w:numPr>
              <w:ind w:right="-161"/>
              <w:jc w:val="center"/>
              <w:rPr>
                <w:rFonts w:ascii="Verdana" w:hAnsi="Verdana"/>
                <w:bCs/>
                <w:sz w:val="18"/>
                <w:szCs w:val="18"/>
              </w:rPr>
            </w:pPr>
          </w:p>
        </w:tc>
        <w:tc>
          <w:tcPr>
            <w:tcW w:w="4536" w:type="dxa"/>
            <w:vAlign w:val="center"/>
          </w:tcPr>
          <w:p w14:paraId="2BBC9F1D" w14:textId="1650F55A" w:rsidR="00C34A5D" w:rsidRPr="00233646" w:rsidRDefault="003409E2" w:rsidP="003409E2">
            <w:pPr>
              <w:spacing w:before="120" w:after="120"/>
              <w:ind w:left="147" w:right="136"/>
              <w:jc w:val="both"/>
              <w:rPr>
                <w:rFonts w:ascii="Verdana" w:eastAsia="Calibri" w:hAnsi="Verdana" w:cstheme="minorHAnsi"/>
                <w:sz w:val="18"/>
                <w:szCs w:val="18"/>
              </w:rPr>
            </w:pPr>
            <w:r w:rsidRPr="003409E2">
              <w:rPr>
                <w:rFonts w:ascii="Verdana" w:eastAsia="Calibri" w:hAnsi="Verdana" w:cstheme="minorHAnsi"/>
                <w:sz w:val="18"/>
                <w:szCs w:val="18"/>
              </w:rPr>
              <w:t xml:space="preserve">Oprogramowanie posiada również wstępnie załadowane protokoły do szybkiego projektowania eksperymentu, automatycznie oblicza parametry w czasie rzeczywistym </w:t>
            </w:r>
            <w:r>
              <w:rPr>
                <w:rFonts w:ascii="Verdana" w:eastAsia="Calibri" w:hAnsi="Verdana" w:cstheme="minorHAnsi"/>
                <w:sz w:val="18"/>
                <w:szCs w:val="18"/>
              </w:rPr>
              <w:t xml:space="preserve">           </w:t>
            </w:r>
            <w:r w:rsidRPr="003409E2">
              <w:rPr>
                <w:rFonts w:ascii="Verdana" w:eastAsia="Calibri" w:hAnsi="Verdana" w:cstheme="minorHAnsi"/>
                <w:sz w:val="18"/>
                <w:szCs w:val="18"/>
              </w:rPr>
              <w:t>i zapewnia narzędzia do interpretacji danych oraz opcje eksportu.</w:t>
            </w:r>
          </w:p>
        </w:tc>
        <w:tc>
          <w:tcPr>
            <w:tcW w:w="4252" w:type="dxa"/>
            <w:shd w:val="clear" w:color="auto" w:fill="F2F2F2" w:themeFill="background1" w:themeFillShade="F2"/>
            <w:vAlign w:val="center"/>
          </w:tcPr>
          <w:p w14:paraId="7E30DB72" w14:textId="1C55BDF7" w:rsidR="00C34A5D" w:rsidRPr="0029798B" w:rsidRDefault="003409E2" w:rsidP="00C34A5D">
            <w:pPr>
              <w:spacing w:after="0"/>
              <w:jc w:val="center"/>
              <w:rPr>
                <w:rFonts w:ascii="Verdana" w:hAnsi="Verdana"/>
                <w:sz w:val="18"/>
                <w:szCs w:val="18"/>
              </w:rPr>
            </w:pPr>
            <w:r w:rsidRPr="00C34A5D">
              <w:rPr>
                <w:rFonts w:ascii="Verdana" w:hAnsi="Verdana"/>
                <w:b/>
                <w:bCs/>
                <w:sz w:val="18"/>
                <w:szCs w:val="18"/>
              </w:rPr>
              <w:t>TAK / NIE</w:t>
            </w:r>
          </w:p>
        </w:tc>
      </w:tr>
      <w:tr w:rsidR="00C34A5D" w:rsidRPr="007179C1" w14:paraId="27F40E5C" w14:textId="77777777" w:rsidTr="002B305E">
        <w:trPr>
          <w:trHeight w:val="567"/>
        </w:trPr>
        <w:tc>
          <w:tcPr>
            <w:tcW w:w="993" w:type="dxa"/>
            <w:noWrap/>
            <w:tcMar>
              <w:top w:w="15" w:type="dxa"/>
              <w:left w:w="15" w:type="dxa"/>
              <w:bottom w:w="0" w:type="dxa"/>
              <w:right w:w="15" w:type="dxa"/>
            </w:tcMar>
          </w:tcPr>
          <w:p w14:paraId="71F0F0FD" w14:textId="77777777" w:rsidR="00C34A5D" w:rsidRPr="00C34A5D" w:rsidRDefault="00C34A5D" w:rsidP="0040409B">
            <w:pPr>
              <w:pStyle w:val="Akapitzlist"/>
              <w:numPr>
                <w:ilvl w:val="0"/>
                <w:numId w:val="23"/>
              </w:numPr>
              <w:ind w:right="-161"/>
              <w:jc w:val="center"/>
              <w:rPr>
                <w:rFonts w:ascii="Verdana" w:hAnsi="Verdana"/>
                <w:bCs/>
                <w:sz w:val="18"/>
                <w:szCs w:val="18"/>
              </w:rPr>
            </w:pPr>
          </w:p>
        </w:tc>
        <w:tc>
          <w:tcPr>
            <w:tcW w:w="4536" w:type="dxa"/>
            <w:vAlign w:val="center"/>
          </w:tcPr>
          <w:p w14:paraId="435A1CF6" w14:textId="152B69F7" w:rsidR="00C34A5D" w:rsidRPr="00233646" w:rsidRDefault="003409E2" w:rsidP="003409E2">
            <w:pPr>
              <w:spacing w:before="120" w:after="120"/>
              <w:ind w:left="147" w:right="136"/>
              <w:jc w:val="both"/>
              <w:rPr>
                <w:rFonts w:ascii="Verdana" w:eastAsia="Calibri" w:hAnsi="Verdana" w:cstheme="minorHAnsi"/>
                <w:sz w:val="18"/>
                <w:szCs w:val="18"/>
              </w:rPr>
            </w:pPr>
            <w:r w:rsidRPr="003409E2">
              <w:rPr>
                <w:rFonts w:ascii="Verdana" w:eastAsia="Calibri" w:hAnsi="Verdana" w:cstheme="minorHAnsi"/>
                <w:sz w:val="18"/>
                <w:szCs w:val="18"/>
              </w:rPr>
              <w:t>Kontroler stanowi komputer z dedykowanym oprogramowaniem z ekranem dotykowym umożliwiającym pełne projektowanie badań, kontrolę oraz analizowanie danych. Pamięć operacyjna min</w:t>
            </w:r>
            <w:r>
              <w:rPr>
                <w:rFonts w:ascii="Verdana" w:eastAsia="Calibri" w:hAnsi="Verdana" w:cstheme="minorHAnsi"/>
                <w:sz w:val="18"/>
                <w:szCs w:val="18"/>
              </w:rPr>
              <w:t>.</w:t>
            </w:r>
            <w:r w:rsidRPr="003409E2">
              <w:rPr>
                <w:rFonts w:ascii="Verdana" w:eastAsia="Calibri" w:hAnsi="Verdana" w:cstheme="minorHAnsi"/>
                <w:sz w:val="18"/>
                <w:szCs w:val="18"/>
              </w:rPr>
              <w:t xml:space="preserve"> 16 GB. Oprogramowanie może być zainstalowane na dowolnym komputerze spełniającym wymogi sprzętowe, wymagane jest przekazanie zamawiającemu praw licencyjnych do tego oprogramowania.</w:t>
            </w:r>
          </w:p>
        </w:tc>
        <w:tc>
          <w:tcPr>
            <w:tcW w:w="4252" w:type="dxa"/>
            <w:shd w:val="clear" w:color="auto" w:fill="F2F2F2" w:themeFill="background1" w:themeFillShade="F2"/>
            <w:vAlign w:val="center"/>
          </w:tcPr>
          <w:p w14:paraId="35CFE719" w14:textId="77777777" w:rsidR="00C34A5D" w:rsidRDefault="003409E2" w:rsidP="00C34A5D">
            <w:pPr>
              <w:spacing w:after="0"/>
              <w:jc w:val="center"/>
              <w:rPr>
                <w:rFonts w:ascii="Verdana" w:hAnsi="Verdana"/>
                <w:b/>
                <w:bCs/>
                <w:sz w:val="18"/>
                <w:szCs w:val="18"/>
              </w:rPr>
            </w:pPr>
            <w:r w:rsidRPr="00C34A5D">
              <w:rPr>
                <w:rFonts w:ascii="Verdana" w:hAnsi="Verdana"/>
                <w:b/>
                <w:bCs/>
                <w:sz w:val="18"/>
                <w:szCs w:val="18"/>
              </w:rPr>
              <w:t>TAK / NIE</w:t>
            </w:r>
          </w:p>
          <w:p w14:paraId="7315D75D" w14:textId="099394C5" w:rsidR="003409E2" w:rsidRPr="003409E2" w:rsidRDefault="003409E2" w:rsidP="003409E2">
            <w:pPr>
              <w:spacing w:before="120" w:after="120"/>
              <w:ind w:left="115"/>
              <w:rPr>
                <w:rFonts w:ascii="Verdana" w:hAnsi="Verdana"/>
                <w:sz w:val="18"/>
                <w:szCs w:val="18"/>
              </w:rPr>
            </w:pPr>
            <w:r w:rsidRPr="003409E2">
              <w:rPr>
                <w:rFonts w:ascii="Verdana" w:hAnsi="Verdana"/>
                <w:sz w:val="18"/>
                <w:szCs w:val="18"/>
              </w:rPr>
              <w:t>Pamięć operacyjna:</w:t>
            </w:r>
            <w:proofErr w:type="gramStart"/>
            <w:r w:rsidRPr="003409E2">
              <w:rPr>
                <w:rFonts w:ascii="Verdana" w:hAnsi="Verdana"/>
                <w:sz w:val="18"/>
                <w:szCs w:val="18"/>
              </w:rPr>
              <w:t xml:space="preserve"> </w:t>
            </w:r>
            <w:r w:rsidRPr="003409E2">
              <w:rPr>
                <w:rFonts w:ascii="Verdana" w:hAnsi="Verdana"/>
                <w:b/>
                <w:bCs/>
                <w:sz w:val="18"/>
                <w:szCs w:val="18"/>
              </w:rPr>
              <w:t>....</w:t>
            </w:r>
            <w:proofErr w:type="gramEnd"/>
            <w:r w:rsidRPr="003409E2">
              <w:rPr>
                <w:rFonts w:ascii="Verdana" w:hAnsi="Verdana"/>
                <w:b/>
                <w:bCs/>
                <w:sz w:val="18"/>
                <w:szCs w:val="18"/>
              </w:rPr>
              <w:t>. GB</w:t>
            </w:r>
          </w:p>
        </w:tc>
      </w:tr>
      <w:tr w:rsidR="00C34A5D" w:rsidRPr="007179C1" w14:paraId="2F62EDDB" w14:textId="77777777" w:rsidTr="002B305E">
        <w:trPr>
          <w:trHeight w:val="567"/>
        </w:trPr>
        <w:tc>
          <w:tcPr>
            <w:tcW w:w="993" w:type="dxa"/>
            <w:noWrap/>
            <w:tcMar>
              <w:top w:w="15" w:type="dxa"/>
              <w:left w:w="15" w:type="dxa"/>
              <w:bottom w:w="0" w:type="dxa"/>
              <w:right w:w="15" w:type="dxa"/>
            </w:tcMar>
          </w:tcPr>
          <w:p w14:paraId="58D7B7C3" w14:textId="77777777" w:rsidR="00C34A5D" w:rsidRPr="00C34A5D" w:rsidRDefault="00C34A5D" w:rsidP="0040409B">
            <w:pPr>
              <w:pStyle w:val="Akapitzlist"/>
              <w:numPr>
                <w:ilvl w:val="0"/>
                <w:numId w:val="23"/>
              </w:numPr>
              <w:ind w:right="-161"/>
              <w:jc w:val="center"/>
              <w:rPr>
                <w:rFonts w:ascii="Verdana" w:hAnsi="Verdana"/>
                <w:bCs/>
                <w:sz w:val="18"/>
                <w:szCs w:val="18"/>
              </w:rPr>
            </w:pPr>
          </w:p>
        </w:tc>
        <w:tc>
          <w:tcPr>
            <w:tcW w:w="4536" w:type="dxa"/>
            <w:vAlign w:val="center"/>
          </w:tcPr>
          <w:p w14:paraId="66B19399" w14:textId="185AA4AF" w:rsidR="00C34A5D" w:rsidRPr="00233646" w:rsidRDefault="003409E2" w:rsidP="00D2537C">
            <w:pPr>
              <w:spacing w:before="120" w:after="120"/>
              <w:ind w:left="147" w:right="136"/>
              <w:jc w:val="both"/>
              <w:rPr>
                <w:rFonts w:ascii="Verdana" w:eastAsia="Calibri" w:hAnsi="Verdana" w:cstheme="minorHAnsi"/>
                <w:sz w:val="18"/>
                <w:szCs w:val="18"/>
              </w:rPr>
            </w:pPr>
            <w:r w:rsidRPr="003409E2">
              <w:rPr>
                <w:rFonts w:ascii="Verdana" w:eastAsia="Calibri" w:hAnsi="Verdana" w:cstheme="minorHAnsi"/>
                <w:sz w:val="18"/>
                <w:szCs w:val="18"/>
              </w:rPr>
              <w:t>System jest zwalidowany do pracy w zakresie temperatur próbki 16 -42°C i może pracować w temperaturze otoczenia 4-30°C.</w:t>
            </w:r>
          </w:p>
        </w:tc>
        <w:tc>
          <w:tcPr>
            <w:tcW w:w="4252" w:type="dxa"/>
            <w:shd w:val="clear" w:color="auto" w:fill="F2F2F2" w:themeFill="background1" w:themeFillShade="F2"/>
            <w:vAlign w:val="center"/>
          </w:tcPr>
          <w:p w14:paraId="457833AB" w14:textId="1F49E81A" w:rsidR="00C34A5D" w:rsidRPr="003409E2" w:rsidRDefault="003409E2" w:rsidP="003409E2">
            <w:pPr>
              <w:spacing w:after="0"/>
              <w:jc w:val="center"/>
              <w:rPr>
                <w:rFonts w:ascii="Verdana" w:hAnsi="Verdana"/>
                <w:b/>
                <w:bCs/>
                <w:sz w:val="18"/>
                <w:szCs w:val="18"/>
              </w:rPr>
            </w:pPr>
            <w:r w:rsidRPr="00C34A5D">
              <w:rPr>
                <w:rFonts w:ascii="Verdana" w:hAnsi="Verdana"/>
                <w:b/>
                <w:bCs/>
                <w:sz w:val="18"/>
                <w:szCs w:val="18"/>
              </w:rPr>
              <w:t>TAK / NIE</w:t>
            </w:r>
          </w:p>
        </w:tc>
      </w:tr>
      <w:tr w:rsidR="00C34A5D" w:rsidRPr="007179C1" w14:paraId="351495E8" w14:textId="77777777" w:rsidTr="002B305E">
        <w:trPr>
          <w:trHeight w:val="567"/>
        </w:trPr>
        <w:tc>
          <w:tcPr>
            <w:tcW w:w="993" w:type="dxa"/>
            <w:noWrap/>
            <w:tcMar>
              <w:top w:w="15" w:type="dxa"/>
              <w:left w:w="15" w:type="dxa"/>
              <w:bottom w:w="0" w:type="dxa"/>
              <w:right w:w="15" w:type="dxa"/>
            </w:tcMar>
          </w:tcPr>
          <w:p w14:paraId="014BB005" w14:textId="77777777" w:rsidR="00C34A5D" w:rsidRPr="00C34A5D" w:rsidRDefault="00C34A5D" w:rsidP="0040409B">
            <w:pPr>
              <w:pStyle w:val="Akapitzlist"/>
              <w:numPr>
                <w:ilvl w:val="0"/>
                <w:numId w:val="23"/>
              </w:numPr>
              <w:ind w:right="-161"/>
              <w:jc w:val="center"/>
              <w:rPr>
                <w:rFonts w:ascii="Verdana" w:hAnsi="Verdana"/>
                <w:bCs/>
                <w:sz w:val="18"/>
                <w:szCs w:val="18"/>
              </w:rPr>
            </w:pPr>
          </w:p>
        </w:tc>
        <w:tc>
          <w:tcPr>
            <w:tcW w:w="4536" w:type="dxa"/>
            <w:vAlign w:val="center"/>
          </w:tcPr>
          <w:p w14:paraId="4FAC71E7" w14:textId="4119DC57" w:rsidR="00C34A5D" w:rsidRPr="00233646" w:rsidRDefault="003409E2" w:rsidP="00D2537C">
            <w:pPr>
              <w:spacing w:before="120" w:after="120"/>
              <w:ind w:left="147" w:right="136"/>
              <w:rPr>
                <w:rFonts w:ascii="Verdana" w:eastAsia="Calibri" w:hAnsi="Verdana" w:cstheme="minorHAnsi"/>
                <w:sz w:val="18"/>
                <w:szCs w:val="18"/>
              </w:rPr>
            </w:pPr>
            <w:r w:rsidRPr="003409E2">
              <w:rPr>
                <w:rFonts w:ascii="Verdana" w:eastAsia="Calibri" w:hAnsi="Verdana" w:cstheme="minorHAnsi"/>
                <w:sz w:val="18"/>
                <w:szCs w:val="18"/>
              </w:rPr>
              <w:t>Dokładność ustawień temperatury do 0.7°C.</w:t>
            </w:r>
          </w:p>
        </w:tc>
        <w:tc>
          <w:tcPr>
            <w:tcW w:w="4252" w:type="dxa"/>
            <w:shd w:val="clear" w:color="auto" w:fill="F2F2F2" w:themeFill="background1" w:themeFillShade="F2"/>
            <w:vAlign w:val="center"/>
          </w:tcPr>
          <w:p w14:paraId="259A8CB4" w14:textId="20D323CF" w:rsidR="00C34A5D" w:rsidRPr="0029798B" w:rsidRDefault="003409E2" w:rsidP="00C34A5D">
            <w:pPr>
              <w:spacing w:after="0"/>
              <w:jc w:val="center"/>
              <w:rPr>
                <w:rFonts w:ascii="Verdana" w:hAnsi="Verdana"/>
                <w:sz w:val="18"/>
                <w:szCs w:val="18"/>
              </w:rPr>
            </w:pPr>
            <w:r w:rsidRPr="00C34A5D">
              <w:rPr>
                <w:rFonts w:ascii="Verdana" w:hAnsi="Verdana"/>
                <w:b/>
                <w:bCs/>
                <w:sz w:val="18"/>
                <w:szCs w:val="18"/>
              </w:rPr>
              <w:t>TAK / NIE</w:t>
            </w:r>
          </w:p>
        </w:tc>
      </w:tr>
      <w:tr w:rsidR="003409E2" w:rsidRPr="007179C1" w14:paraId="153EA005" w14:textId="77777777" w:rsidTr="002B305E">
        <w:trPr>
          <w:trHeight w:val="567"/>
        </w:trPr>
        <w:tc>
          <w:tcPr>
            <w:tcW w:w="993" w:type="dxa"/>
            <w:noWrap/>
            <w:tcMar>
              <w:top w:w="15" w:type="dxa"/>
              <w:left w:w="15" w:type="dxa"/>
              <w:bottom w:w="0" w:type="dxa"/>
              <w:right w:w="15" w:type="dxa"/>
            </w:tcMar>
          </w:tcPr>
          <w:p w14:paraId="71C7A7D1" w14:textId="77777777" w:rsidR="003409E2" w:rsidRPr="00C34A5D" w:rsidRDefault="003409E2" w:rsidP="0040409B">
            <w:pPr>
              <w:pStyle w:val="Akapitzlist"/>
              <w:numPr>
                <w:ilvl w:val="0"/>
                <w:numId w:val="23"/>
              </w:numPr>
              <w:ind w:right="-161"/>
              <w:jc w:val="center"/>
              <w:rPr>
                <w:rFonts w:ascii="Verdana" w:hAnsi="Verdana"/>
                <w:bCs/>
                <w:sz w:val="18"/>
                <w:szCs w:val="18"/>
              </w:rPr>
            </w:pPr>
          </w:p>
        </w:tc>
        <w:tc>
          <w:tcPr>
            <w:tcW w:w="4536" w:type="dxa"/>
            <w:vAlign w:val="center"/>
          </w:tcPr>
          <w:p w14:paraId="137DE228" w14:textId="7A1C3D98" w:rsidR="003409E2" w:rsidRPr="003409E2" w:rsidRDefault="003409E2" w:rsidP="00D2537C">
            <w:pPr>
              <w:spacing w:before="120" w:after="120"/>
              <w:ind w:left="147" w:right="136"/>
              <w:rPr>
                <w:rFonts w:ascii="Verdana" w:eastAsia="Calibri" w:hAnsi="Verdana" w:cstheme="minorHAnsi"/>
                <w:sz w:val="18"/>
                <w:szCs w:val="18"/>
              </w:rPr>
            </w:pPr>
            <w:r w:rsidRPr="003409E2">
              <w:rPr>
                <w:rFonts w:ascii="Verdana" w:hAnsi="Verdana"/>
                <w:sz w:val="18"/>
                <w:szCs w:val="18"/>
              </w:rPr>
              <w:t>Wspieranie hipoksji</w:t>
            </w:r>
          </w:p>
        </w:tc>
        <w:tc>
          <w:tcPr>
            <w:tcW w:w="4252" w:type="dxa"/>
            <w:shd w:val="clear" w:color="auto" w:fill="F2F2F2" w:themeFill="background1" w:themeFillShade="F2"/>
            <w:vAlign w:val="center"/>
          </w:tcPr>
          <w:p w14:paraId="5F59DB4A" w14:textId="5F11828E" w:rsidR="003409E2" w:rsidRPr="0029798B" w:rsidRDefault="003409E2" w:rsidP="003409E2">
            <w:pPr>
              <w:spacing w:after="0"/>
              <w:jc w:val="center"/>
              <w:rPr>
                <w:rFonts w:ascii="Verdana" w:hAnsi="Verdana"/>
                <w:sz w:val="18"/>
                <w:szCs w:val="18"/>
              </w:rPr>
            </w:pPr>
            <w:r w:rsidRPr="00C34A5D">
              <w:rPr>
                <w:rFonts w:ascii="Verdana" w:hAnsi="Verdana"/>
                <w:b/>
                <w:bCs/>
                <w:sz w:val="18"/>
                <w:szCs w:val="18"/>
              </w:rPr>
              <w:t>TAK / NIE</w:t>
            </w:r>
          </w:p>
        </w:tc>
      </w:tr>
      <w:tr w:rsidR="003409E2" w:rsidRPr="007179C1" w14:paraId="72289BC4" w14:textId="77777777" w:rsidTr="002B305E">
        <w:trPr>
          <w:trHeight w:val="567"/>
        </w:trPr>
        <w:tc>
          <w:tcPr>
            <w:tcW w:w="993" w:type="dxa"/>
            <w:noWrap/>
            <w:tcMar>
              <w:top w:w="15" w:type="dxa"/>
              <w:left w:w="15" w:type="dxa"/>
              <w:bottom w:w="0" w:type="dxa"/>
              <w:right w:w="15" w:type="dxa"/>
            </w:tcMar>
          </w:tcPr>
          <w:p w14:paraId="1E8D9624" w14:textId="77777777" w:rsidR="003409E2" w:rsidRPr="00C34A5D" w:rsidRDefault="003409E2" w:rsidP="0040409B">
            <w:pPr>
              <w:pStyle w:val="Akapitzlist"/>
              <w:numPr>
                <w:ilvl w:val="0"/>
                <w:numId w:val="23"/>
              </w:numPr>
              <w:spacing w:before="360"/>
              <w:ind w:left="357" w:right="-159" w:hanging="357"/>
              <w:jc w:val="center"/>
              <w:rPr>
                <w:rFonts w:ascii="Verdana" w:hAnsi="Verdana"/>
                <w:bCs/>
                <w:sz w:val="18"/>
                <w:szCs w:val="18"/>
              </w:rPr>
            </w:pPr>
          </w:p>
        </w:tc>
        <w:tc>
          <w:tcPr>
            <w:tcW w:w="4536" w:type="dxa"/>
            <w:vAlign w:val="center"/>
          </w:tcPr>
          <w:p w14:paraId="38C5B101" w14:textId="2873FA17" w:rsidR="003409E2" w:rsidRPr="003409E2" w:rsidRDefault="003409E2" w:rsidP="00D2537C">
            <w:pPr>
              <w:spacing w:before="120" w:after="120"/>
              <w:ind w:left="147" w:right="136"/>
              <w:rPr>
                <w:rFonts w:ascii="Verdana" w:eastAsia="Calibri" w:hAnsi="Verdana" w:cstheme="minorHAnsi"/>
                <w:sz w:val="18"/>
                <w:szCs w:val="18"/>
              </w:rPr>
            </w:pPr>
            <w:r w:rsidRPr="003409E2">
              <w:rPr>
                <w:rFonts w:ascii="Verdana" w:hAnsi="Verdana"/>
                <w:sz w:val="18"/>
                <w:szCs w:val="18"/>
              </w:rPr>
              <w:t>Minimalny czas zbierania 1 punktu danych - 5 minut.</w:t>
            </w:r>
          </w:p>
        </w:tc>
        <w:tc>
          <w:tcPr>
            <w:tcW w:w="4252" w:type="dxa"/>
            <w:shd w:val="clear" w:color="auto" w:fill="F2F2F2" w:themeFill="background1" w:themeFillShade="F2"/>
            <w:vAlign w:val="center"/>
          </w:tcPr>
          <w:p w14:paraId="5DFA7432" w14:textId="77777777" w:rsidR="003409E2" w:rsidRDefault="003409E2" w:rsidP="00D2537C">
            <w:pPr>
              <w:spacing w:before="120" w:after="120"/>
              <w:jc w:val="center"/>
              <w:rPr>
                <w:rFonts w:ascii="Verdana" w:hAnsi="Verdana"/>
                <w:b/>
                <w:bCs/>
                <w:sz w:val="18"/>
                <w:szCs w:val="18"/>
              </w:rPr>
            </w:pPr>
            <w:r w:rsidRPr="00C34A5D">
              <w:rPr>
                <w:rFonts w:ascii="Verdana" w:hAnsi="Verdana"/>
                <w:b/>
                <w:bCs/>
                <w:sz w:val="18"/>
                <w:szCs w:val="18"/>
              </w:rPr>
              <w:t>TAK / NIE</w:t>
            </w:r>
          </w:p>
          <w:p w14:paraId="1324499C" w14:textId="4CE09884" w:rsidR="00D2537C" w:rsidRPr="0029798B" w:rsidRDefault="00D2537C" w:rsidP="00D2537C">
            <w:pPr>
              <w:spacing w:before="120" w:after="120"/>
              <w:ind w:left="115"/>
              <w:rPr>
                <w:rFonts w:ascii="Verdana" w:hAnsi="Verdana"/>
                <w:sz w:val="18"/>
                <w:szCs w:val="18"/>
              </w:rPr>
            </w:pPr>
            <w:r w:rsidRPr="00D2537C">
              <w:rPr>
                <w:rFonts w:ascii="Verdana" w:hAnsi="Verdana"/>
                <w:sz w:val="18"/>
                <w:szCs w:val="18"/>
              </w:rPr>
              <w:t>Minimalny czas zbierania 1 punktu danych -</w:t>
            </w:r>
            <w:proofErr w:type="gramStart"/>
            <w:r w:rsidRPr="00D2537C">
              <w:rPr>
                <w:rFonts w:ascii="Verdana" w:hAnsi="Verdana"/>
                <w:sz w:val="18"/>
                <w:szCs w:val="18"/>
              </w:rPr>
              <w:t xml:space="preserve"> </w:t>
            </w:r>
            <w:r w:rsidRPr="00D2537C">
              <w:rPr>
                <w:rFonts w:ascii="Verdana" w:hAnsi="Verdana"/>
                <w:b/>
                <w:bCs/>
                <w:sz w:val="18"/>
                <w:szCs w:val="18"/>
              </w:rPr>
              <w:t>....</w:t>
            </w:r>
            <w:proofErr w:type="gramEnd"/>
            <w:r w:rsidRPr="00D2537C">
              <w:rPr>
                <w:rFonts w:ascii="Verdana" w:hAnsi="Verdana"/>
                <w:b/>
                <w:bCs/>
                <w:sz w:val="18"/>
                <w:szCs w:val="18"/>
              </w:rPr>
              <w:t>. minut</w:t>
            </w:r>
          </w:p>
        </w:tc>
      </w:tr>
      <w:tr w:rsidR="003409E2" w:rsidRPr="007179C1" w14:paraId="471B7C87" w14:textId="77777777" w:rsidTr="002B305E">
        <w:trPr>
          <w:trHeight w:val="567"/>
        </w:trPr>
        <w:tc>
          <w:tcPr>
            <w:tcW w:w="993" w:type="dxa"/>
            <w:noWrap/>
            <w:tcMar>
              <w:top w:w="15" w:type="dxa"/>
              <w:left w:w="15" w:type="dxa"/>
              <w:bottom w:w="0" w:type="dxa"/>
              <w:right w:w="15" w:type="dxa"/>
            </w:tcMar>
          </w:tcPr>
          <w:p w14:paraId="1AECB3F4" w14:textId="77777777" w:rsidR="003409E2" w:rsidRPr="00C34A5D" w:rsidRDefault="003409E2" w:rsidP="0040409B">
            <w:pPr>
              <w:pStyle w:val="Akapitzlist"/>
              <w:numPr>
                <w:ilvl w:val="0"/>
                <w:numId w:val="23"/>
              </w:numPr>
              <w:ind w:right="-161"/>
              <w:jc w:val="center"/>
              <w:rPr>
                <w:rFonts w:ascii="Verdana" w:hAnsi="Verdana"/>
                <w:bCs/>
                <w:sz w:val="18"/>
                <w:szCs w:val="18"/>
              </w:rPr>
            </w:pPr>
          </w:p>
        </w:tc>
        <w:tc>
          <w:tcPr>
            <w:tcW w:w="4536" w:type="dxa"/>
            <w:vAlign w:val="center"/>
          </w:tcPr>
          <w:p w14:paraId="05C053F6" w14:textId="044E003A" w:rsidR="003409E2" w:rsidRPr="003409E2" w:rsidRDefault="003409E2" w:rsidP="00D2537C">
            <w:pPr>
              <w:spacing w:before="120" w:after="120"/>
              <w:ind w:left="147" w:right="136"/>
              <w:rPr>
                <w:rFonts w:ascii="Verdana" w:eastAsia="Calibri" w:hAnsi="Verdana" w:cstheme="minorHAnsi"/>
                <w:sz w:val="18"/>
                <w:szCs w:val="18"/>
              </w:rPr>
            </w:pPr>
            <w:r w:rsidRPr="003409E2">
              <w:rPr>
                <w:rFonts w:ascii="Verdana" w:hAnsi="Verdana"/>
                <w:sz w:val="18"/>
                <w:szCs w:val="18"/>
              </w:rPr>
              <w:t>System jest przygotowany do wdrożenia normalizacji</w:t>
            </w:r>
          </w:p>
        </w:tc>
        <w:tc>
          <w:tcPr>
            <w:tcW w:w="4252" w:type="dxa"/>
            <w:shd w:val="clear" w:color="auto" w:fill="F2F2F2" w:themeFill="background1" w:themeFillShade="F2"/>
            <w:vAlign w:val="center"/>
          </w:tcPr>
          <w:p w14:paraId="3E61C04F" w14:textId="1A5B3128" w:rsidR="003409E2" w:rsidRPr="0029798B" w:rsidRDefault="003409E2" w:rsidP="003409E2">
            <w:pPr>
              <w:spacing w:after="0"/>
              <w:jc w:val="center"/>
              <w:rPr>
                <w:rFonts w:ascii="Verdana" w:hAnsi="Verdana"/>
                <w:sz w:val="18"/>
                <w:szCs w:val="18"/>
              </w:rPr>
            </w:pPr>
            <w:r w:rsidRPr="00C34A5D">
              <w:rPr>
                <w:rFonts w:ascii="Verdana" w:hAnsi="Verdana"/>
                <w:b/>
                <w:bCs/>
                <w:sz w:val="18"/>
                <w:szCs w:val="18"/>
              </w:rPr>
              <w:t>TAK / NIE</w:t>
            </w:r>
          </w:p>
        </w:tc>
      </w:tr>
      <w:tr w:rsidR="003409E2" w:rsidRPr="007179C1" w14:paraId="34592F7A" w14:textId="77777777" w:rsidTr="002B305E">
        <w:trPr>
          <w:trHeight w:val="567"/>
        </w:trPr>
        <w:tc>
          <w:tcPr>
            <w:tcW w:w="993" w:type="dxa"/>
            <w:noWrap/>
            <w:tcMar>
              <w:top w:w="15" w:type="dxa"/>
              <w:left w:w="15" w:type="dxa"/>
              <w:bottom w:w="0" w:type="dxa"/>
              <w:right w:w="15" w:type="dxa"/>
            </w:tcMar>
          </w:tcPr>
          <w:p w14:paraId="22C95068" w14:textId="77777777" w:rsidR="003409E2" w:rsidRPr="00C34A5D" w:rsidRDefault="003409E2" w:rsidP="0040409B">
            <w:pPr>
              <w:pStyle w:val="Akapitzlist"/>
              <w:numPr>
                <w:ilvl w:val="0"/>
                <w:numId w:val="23"/>
              </w:numPr>
              <w:ind w:right="-161"/>
              <w:jc w:val="center"/>
              <w:rPr>
                <w:rFonts w:ascii="Verdana" w:hAnsi="Verdana"/>
                <w:bCs/>
                <w:sz w:val="18"/>
                <w:szCs w:val="18"/>
              </w:rPr>
            </w:pPr>
          </w:p>
        </w:tc>
        <w:tc>
          <w:tcPr>
            <w:tcW w:w="4536" w:type="dxa"/>
          </w:tcPr>
          <w:p w14:paraId="201E5969" w14:textId="6682B6E2" w:rsidR="003409E2" w:rsidRPr="003409E2" w:rsidRDefault="003409E2" w:rsidP="003409E2">
            <w:pPr>
              <w:spacing w:before="120" w:after="120"/>
              <w:ind w:left="147" w:right="136"/>
              <w:jc w:val="both"/>
              <w:rPr>
                <w:rFonts w:ascii="Verdana" w:eastAsia="Calibri" w:hAnsi="Verdana" w:cstheme="minorHAnsi"/>
                <w:sz w:val="18"/>
                <w:szCs w:val="18"/>
              </w:rPr>
            </w:pPr>
            <w:r w:rsidRPr="003409E2">
              <w:rPr>
                <w:rFonts w:ascii="Verdana" w:hAnsi="Verdana"/>
                <w:sz w:val="18"/>
                <w:szCs w:val="18"/>
              </w:rPr>
              <w:t>Posiada zweryfikowane wartości graniczne i optymalne pomiarów</w:t>
            </w:r>
          </w:p>
        </w:tc>
        <w:tc>
          <w:tcPr>
            <w:tcW w:w="4252" w:type="dxa"/>
            <w:shd w:val="clear" w:color="auto" w:fill="F2F2F2" w:themeFill="background1" w:themeFillShade="F2"/>
            <w:vAlign w:val="center"/>
          </w:tcPr>
          <w:p w14:paraId="4758CA64" w14:textId="79E25D6A" w:rsidR="003409E2" w:rsidRPr="0029798B" w:rsidRDefault="00D2537C" w:rsidP="003409E2">
            <w:pPr>
              <w:spacing w:after="0"/>
              <w:jc w:val="center"/>
              <w:rPr>
                <w:rFonts w:ascii="Verdana" w:hAnsi="Verdana"/>
                <w:sz w:val="18"/>
                <w:szCs w:val="18"/>
              </w:rPr>
            </w:pPr>
            <w:r w:rsidRPr="00C34A5D">
              <w:rPr>
                <w:rFonts w:ascii="Verdana" w:hAnsi="Verdana"/>
                <w:b/>
                <w:bCs/>
                <w:sz w:val="18"/>
                <w:szCs w:val="18"/>
              </w:rPr>
              <w:t>TAK / NIE</w:t>
            </w:r>
          </w:p>
        </w:tc>
      </w:tr>
      <w:tr w:rsidR="00C34A5D" w:rsidRPr="007179C1" w14:paraId="64C2DFFF" w14:textId="77777777" w:rsidTr="002B305E">
        <w:trPr>
          <w:trHeight w:val="567"/>
        </w:trPr>
        <w:tc>
          <w:tcPr>
            <w:tcW w:w="993" w:type="dxa"/>
            <w:noWrap/>
            <w:tcMar>
              <w:top w:w="15" w:type="dxa"/>
              <w:left w:w="15" w:type="dxa"/>
              <w:bottom w:w="0" w:type="dxa"/>
              <w:right w:w="15" w:type="dxa"/>
            </w:tcMar>
          </w:tcPr>
          <w:p w14:paraId="5C7F2A4B" w14:textId="77777777" w:rsidR="00C34A5D" w:rsidRPr="00C34A5D" w:rsidRDefault="00C34A5D" w:rsidP="0040409B">
            <w:pPr>
              <w:pStyle w:val="Akapitzlist"/>
              <w:numPr>
                <w:ilvl w:val="0"/>
                <w:numId w:val="23"/>
              </w:numPr>
              <w:ind w:right="-161"/>
              <w:jc w:val="center"/>
              <w:rPr>
                <w:rFonts w:ascii="Verdana" w:hAnsi="Verdana"/>
                <w:bCs/>
                <w:sz w:val="18"/>
                <w:szCs w:val="18"/>
              </w:rPr>
            </w:pPr>
          </w:p>
        </w:tc>
        <w:tc>
          <w:tcPr>
            <w:tcW w:w="4536" w:type="dxa"/>
            <w:vAlign w:val="center"/>
          </w:tcPr>
          <w:p w14:paraId="15866A52" w14:textId="2D1DAD00" w:rsidR="00C34A5D" w:rsidRPr="00233646" w:rsidRDefault="00D2537C" w:rsidP="00D2537C">
            <w:pPr>
              <w:spacing w:before="120" w:after="120"/>
              <w:ind w:left="147" w:right="136"/>
              <w:jc w:val="both"/>
              <w:rPr>
                <w:rFonts w:ascii="Verdana" w:eastAsia="Calibri" w:hAnsi="Verdana" w:cstheme="minorHAnsi"/>
                <w:sz w:val="18"/>
                <w:szCs w:val="18"/>
              </w:rPr>
            </w:pPr>
            <w:r w:rsidRPr="00D2537C">
              <w:rPr>
                <w:rFonts w:ascii="Verdana" w:eastAsia="Calibri" w:hAnsi="Verdana" w:cstheme="minorHAnsi"/>
                <w:sz w:val="18"/>
                <w:szCs w:val="18"/>
              </w:rPr>
              <w:t>Optymalny zakres wydajności 13-350 pmol/min dla OCR oraz 50-950 pmol/min dla PER (Proton Efflux Rate)</w:t>
            </w:r>
          </w:p>
        </w:tc>
        <w:tc>
          <w:tcPr>
            <w:tcW w:w="4252" w:type="dxa"/>
            <w:shd w:val="clear" w:color="auto" w:fill="F2F2F2" w:themeFill="background1" w:themeFillShade="F2"/>
            <w:vAlign w:val="center"/>
          </w:tcPr>
          <w:p w14:paraId="60A994EB" w14:textId="7C26AE41" w:rsidR="00C34A5D" w:rsidRPr="0029798B" w:rsidRDefault="00D2537C" w:rsidP="00C34A5D">
            <w:pPr>
              <w:spacing w:after="0"/>
              <w:jc w:val="center"/>
              <w:rPr>
                <w:rFonts w:ascii="Verdana" w:hAnsi="Verdana"/>
                <w:sz w:val="18"/>
                <w:szCs w:val="18"/>
              </w:rPr>
            </w:pPr>
            <w:r w:rsidRPr="00C34A5D">
              <w:rPr>
                <w:rFonts w:ascii="Verdana" w:hAnsi="Verdana"/>
                <w:b/>
                <w:bCs/>
                <w:sz w:val="18"/>
                <w:szCs w:val="18"/>
              </w:rPr>
              <w:t>TAK / NIE</w:t>
            </w:r>
          </w:p>
        </w:tc>
      </w:tr>
      <w:tr w:rsidR="00C34A5D" w:rsidRPr="007179C1" w14:paraId="53663EEB" w14:textId="77777777" w:rsidTr="002B305E">
        <w:trPr>
          <w:trHeight w:val="567"/>
        </w:trPr>
        <w:tc>
          <w:tcPr>
            <w:tcW w:w="993" w:type="dxa"/>
            <w:noWrap/>
            <w:tcMar>
              <w:top w:w="15" w:type="dxa"/>
              <w:left w:w="15" w:type="dxa"/>
              <w:bottom w:w="0" w:type="dxa"/>
              <w:right w:w="15" w:type="dxa"/>
            </w:tcMar>
          </w:tcPr>
          <w:p w14:paraId="231837AB" w14:textId="77777777" w:rsidR="00C34A5D" w:rsidRPr="00C34A5D" w:rsidRDefault="00C34A5D" w:rsidP="0040409B">
            <w:pPr>
              <w:pStyle w:val="Akapitzlist"/>
              <w:numPr>
                <w:ilvl w:val="0"/>
                <w:numId w:val="23"/>
              </w:numPr>
              <w:ind w:right="-161"/>
              <w:jc w:val="center"/>
              <w:rPr>
                <w:rFonts w:ascii="Verdana" w:hAnsi="Verdana"/>
                <w:bCs/>
                <w:sz w:val="18"/>
                <w:szCs w:val="18"/>
              </w:rPr>
            </w:pPr>
          </w:p>
        </w:tc>
        <w:tc>
          <w:tcPr>
            <w:tcW w:w="4536" w:type="dxa"/>
            <w:vAlign w:val="center"/>
          </w:tcPr>
          <w:p w14:paraId="731C6286" w14:textId="1DB32FFA" w:rsidR="00C34A5D" w:rsidRPr="00233646" w:rsidRDefault="00D2537C" w:rsidP="00C34A5D">
            <w:pPr>
              <w:spacing w:before="120" w:after="120"/>
              <w:ind w:left="147" w:right="136"/>
              <w:rPr>
                <w:rFonts w:ascii="Verdana" w:eastAsia="Calibri" w:hAnsi="Verdana" w:cstheme="minorHAnsi"/>
                <w:sz w:val="18"/>
                <w:szCs w:val="18"/>
              </w:rPr>
            </w:pPr>
            <w:r w:rsidRPr="00D2537C">
              <w:rPr>
                <w:rFonts w:ascii="Verdana" w:eastAsia="Calibri" w:hAnsi="Verdana" w:cstheme="minorHAnsi"/>
                <w:sz w:val="18"/>
                <w:szCs w:val="18"/>
              </w:rPr>
              <w:t>Dolny limit detekcji (LLOD) ≤ 13 pmol/min dla OCR oraz ≤ 30 pmol/min dla PER (Proton Efflux Rate)</w:t>
            </w:r>
          </w:p>
        </w:tc>
        <w:tc>
          <w:tcPr>
            <w:tcW w:w="4252" w:type="dxa"/>
            <w:shd w:val="clear" w:color="auto" w:fill="F2F2F2" w:themeFill="background1" w:themeFillShade="F2"/>
            <w:vAlign w:val="center"/>
          </w:tcPr>
          <w:p w14:paraId="22FCB2DB" w14:textId="0D7D4E91" w:rsidR="00C34A5D" w:rsidRPr="0029798B" w:rsidRDefault="00D2537C" w:rsidP="00C34A5D">
            <w:pPr>
              <w:spacing w:after="0"/>
              <w:jc w:val="center"/>
              <w:rPr>
                <w:rFonts w:ascii="Verdana" w:hAnsi="Verdana"/>
                <w:sz w:val="18"/>
                <w:szCs w:val="18"/>
              </w:rPr>
            </w:pPr>
            <w:r w:rsidRPr="00C34A5D">
              <w:rPr>
                <w:rFonts w:ascii="Verdana" w:hAnsi="Verdana"/>
                <w:b/>
                <w:bCs/>
                <w:sz w:val="18"/>
                <w:szCs w:val="18"/>
              </w:rPr>
              <w:t>TAK / NIE</w:t>
            </w:r>
          </w:p>
        </w:tc>
      </w:tr>
      <w:tr w:rsidR="00C34A5D" w:rsidRPr="007179C1" w14:paraId="0E7FAE47" w14:textId="77777777" w:rsidTr="002B305E">
        <w:trPr>
          <w:trHeight w:val="567"/>
        </w:trPr>
        <w:tc>
          <w:tcPr>
            <w:tcW w:w="993" w:type="dxa"/>
            <w:noWrap/>
            <w:tcMar>
              <w:top w:w="15" w:type="dxa"/>
              <w:left w:w="15" w:type="dxa"/>
              <w:bottom w:w="0" w:type="dxa"/>
              <w:right w:w="15" w:type="dxa"/>
            </w:tcMar>
          </w:tcPr>
          <w:p w14:paraId="1488A287" w14:textId="77777777" w:rsidR="00C34A5D" w:rsidRPr="00C34A5D" w:rsidRDefault="00C34A5D" w:rsidP="0040409B">
            <w:pPr>
              <w:pStyle w:val="Akapitzlist"/>
              <w:numPr>
                <w:ilvl w:val="0"/>
                <w:numId w:val="23"/>
              </w:numPr>
              <w:ind w:right="-161"/>
              <w:jc w:val="center"/>
              <w:rPr>
                <w:rFonts w:ascii="Verdana" w:hAnsi="Verdana"/>
                <w:bCs/>
                <w:sz w:val="18"/>
                <w:szCs w:val="18"/>
              </w:rPr>
            </w:pPr>
          </w:p>
        </w:tc>
        <w:tc>
          <w:tcPr>
            <w:tcW w:w="4536" w:type="dxa"/>
            <w:vAlign w:val="center"/>
          </w:tcPr>
          <w:p w14:paraId="58CFD0C2" w14:textId="1E72DDDB" w:rsidR="00C34A5D" w:rsidRPr="00D2537C" w:rsidRDefault="00D2537C" w:rsidP="00C34A5D">
            <w:pPr>
              <w:spacing w:before="120" w:after="120"/>
              <w:ind w:left="147" w:right="136"/>
              <w:rPr>
                <w:rFonts w:ascii="Verdana" w:eastAsia="Calibri" w:hAnsi="Verdana" w:cstheme="minorHAnsi"/>
                <w:sz w:val="18"/>
                <w:szCs w:val="18"/>
              </w:rPr>
            </w:pPr>
            <w:r w:rsidRPr="00D2537C">
              <w:rPr>
                <w:rFonts w:ascii="Verdana" w:eastAsia="Calibri" w:hAnsi="Verdana" w:cs="Calibri"/>
                <w:sz w:val="18"/>
                <w:szCs w:val="18"/>
                <w:lang w:val="pl" w:eastAsia="pl-PL"/>
              </w:rPr>
              <w:t xml:space="preserve">Napięcie zasilające 230 </w:t>
            </w:r>
            <w:r w:rsidR="00857CAE">
              <w:rPr>
                <w:rFonts w:ascii="Verdana" w:eastAsia="Calibri" w:hAnsi="Verdana" w:cs="Calibri"/>
                <w:sz w:val="18"/>
                <w:szCs w:val="18"/>
                <w:lang w:val="pl" w:eastAsia="pl-PL"/>
              </w:rPr>
              <w:t>V</w:t>
            </w:r>
          </w:p>
        </w:tc>
        <w:tc>
          <w:tcPr>
            <w:tcW w:w="4252" w:type="dxa"/>
            <w:shd w:val="clear" w:color="auto" w:fill="F2F2F2" w:themeFill="background1" w:themeFillShade="F2"/>
            <w:vAlign w:val="center"/>
          </w:tcPr>
          <w:p w14:paraId="378899C3" w14:textId="1B3BC9A0" w:rsidR="00C34A5D" w:rsidRPr="0029798B" w:rsidRDefault="00D2537C" w:rsidP="00C34A5D">
            <w:pPr>
              <w:spacing w:after="0"/>
              <w:jc w:val="center"/>
              <w:rPr>
                <w:rFonts w:ascii="Verdana" w:hAnsi="Verdana"/>
                <w:sz w:val="18"/>
                <w:szCs w:val="18"/>
              </w:rPr>
            </w:pPr>
            <w:r w:rsidRPr="00C34A5D">
              <w:rPr>
                <w:rFonts w:ascii="Verdana" w:hAnsi="Verdana"/>
                <w:b/>
                <w:bCs/>
                <w:sz w:val="18"/>
                <w:szCs w:val="18"/>
              </w:rPr>
              <w:t>TAK / NIE</w:t>
            </w:r>
          </w:p>
        </w:tc>
      </w:tr>
      <w:tr w:rsidR="00D2537C" w:rsidRPr="0029798B" w14:paraId="3EBFACEA" w14:textId="77777777" w:rsidTr="002B305E">
        <w:trPr>
          <w:trHeight w:val="1338"/>
        </w:trPr>
        <w:tc>
          <w:tcPr>
            <w:tcW w:w="993" w:type="dxa"/>
            <w:shd w:val="clear" w:color="auto" w:fill="D5DCE4" w:themeFill="text2" w:themeFillTint="33"/>
            <w:noWrap/>
            <w:tcMar>
              <w:top w:w="15" w:type="dxa"/>
              <w:left w:w="15" w:type="dxa"/>
              <w:bottom w:w="0" w:type="dxa"/>
              <w:right w:w="15" w:type="dxa"/>
            </w:tcMar>
          </w:tcPr>
          <w:p w14:paraId="2D700453" w14:textId="4E2A2596" w:rsidR="00D2537C" w:rsidRPr="00D2537C" w:rsidRDefault="00D2537C" w:rsidP="0040409B">
            <w:pPr>
              <w:pStyle w:val="Akapitzlist"/>
              <w:numPr>
                <w:ilvl w:val="0"/>
                <w:numId w:val="25"/>
              </w:numPr>
              <w:spacing w:before="480"/>
              <w:ind w:left="357" w:right="-159" w:hanging="357"/>
              <w:jc w:val="center"/>
              <w:rPr>
                <w:rFonts w:ascii="Verdana" w:hAnsi="Verdana"/>
                <w:b/>
                <w:bCs/>
                <w:sz w:val="18"/>
                <w:szCs w:val="18"/>
              </w:rPr>
            </w:pPr>
            <w:bookmarkStart w:id="1" w:name="_Hlk143867492"/>
            <w:bookmarkEnd w:id="0"/>
          </w:p>
        </w:tc>
        <w:tc>
          <w:tcPr>
            <w:tcW w:w="4536" w:type="dxa"/>
            <w:shd w:val="clear" w:color="auto" w:fill="D5DCE4" w:themeFill="text2" w:themeFillTint="33"/>
            <w:vAlign w:val="center"/>
          </w:tcPr>
          <w:p w14:paraId="3D62BCA5" w14:textId="3EFC8180" w:rsidR="00D2537C" w:rsidRPr="00D2537C" w:rsidRDefault="00D2537C" w:rsidP="00176FAD">
            <w:pPr>
              <w:spacing w:after="0"/>
              <w:ind w:left="147" w:right="136"/>
              <w:rPr>
                <w:rFonts w:ascii="Verdana" w:eastAsia="Calibri" w:hAnsi="Verdana" w:cstheme="minorHAnsi"/>
                <w:b/>
                <w:bCs/>
                <w:sz w:val="18"/>
                <w:szCs w:val="18"/>
              </w:rPr>
            </w:pPr>
            <w:r w:rsidRPr="00D2537C">
              <w:rPr>
                <w:rFonts w:ascii="Verdana" w:eastAsia="Calibri" w:hAnsi="Verdana" w:cstheme="minorHAnsi"/>
                <w:b/>
                <w:bCs/>
                <w:sz w:val="18"/>
                <w:szCs w:val="18"/>
              </w:rPr>
              <w:t>Urządzenie do indywidualnej analizy przyżyciowej parametrów metabolizmu komórkowego w czasie rzeczywistym w formacie 24 dołkowym</w:t>
            </w:r>
          </w:p>
        </w:tc>
        <w:tc>
          <w:tcPr>
            <w:tcW w:w="4252" w:type="dxa"/>
            <w:shd w:val="clear" w:color="auto" w:fill="EFF2F5"/>
            <w:vAlign w:val="center"/>
          </w:tcPr>
          <w:p w14:paraId="0FEBCD47" w14:textId="77777777" w:rsidR="00D2537C" w:rsidRPr="00C34A5D" w:rsidRDefault="00D2537C" w:rsidP="00176FAD">
            <w:pPr>
              <w:spacing w:before="120" w:after="0"/>
              <w:jc w:val="center"/>
              <w:rPr>
                <w:rFonts w:ascii="Verdana" w:hAnsi="Verdana"/>
                <w:b/>
                <w:bCs/>
                <w:sz w:val="18"/>
                <w:szCs w:val="18"/>
              </w:rPr>
            </w:pPr>
            <w:r w:rsidRPr="00C34A5D">
              <w:rPr>
                <w:rFonts w:ascii="Verdana" w:hAnsi="Verdana"/>
                <w:b/>
                <w:bCs/>
                <w:sz w:val="18"/>
                <w:szCs w:val="18"/>
              </w:rPr>
              <w:t>TAK / NIE</w:t>
            </w:r>
          </w:p>
          <w:p w14:paraId="642ECD45" w14:textId="77777777" w:rsidR="00D2537C" w:rsidRPr="00C34A5D" w:rsidRDefault="00D2537C" w:rsidP="00176FAD">
            <w:pPr>
              <w:spacing w:before="120" w:after="0"/>
              <w:jc w:val="center"/>
              <w:rPr>
                <w:rFonts w:ascii="Verdana" w:hAnsi="Verdana"/>
                <w:spacing w:val="40"/>
                <w:sz w:val="18"/>
                <w:szCs w:val="18"/>
              </w:rPr>
            </w:pPr>
            <w:r w:rsidRPr="00C34A5D">
              <w:rPr>
                <w:rFonts w:ascii="Verdana" w:hAnsi="Verdana"/>
                <w:spacing w:val="40"/>
                <w:sz w:val="18"/>
                <w:szCs w:val="18"/>
              </w:rPr>
              <w:t xml:space="preserve">OFERUJEMY: </w:t>
            </w:r>
          </w:p>
          <w:p w14:paraId="7285BDE9" w14:textId="77777777" w:rsidR="00D2537C" w:rsidRPr="00C34A5D" w:rsidRDefault="00D2537C" w:rsidP="00176FAD">
            <w:pPr>
              <w:spacing w:before="120" w:after="120"/>
              <w:jc w:val="center"/>
              <w:rPr>
                <w:rFonts w:ascii="Verdana" w:hAnsi="Verdana"/>
                <w:b/>
                <w:bCs/>
                <w:sz w:val="18"/>
                <w:szCs w:val="18"/>
              </w:rPr>
            </w:pPr>
            <w:r w:rsidRPr="00C34A5D">
              <w:rPr>
                <w:rFonts w:ascii="Verdana" w:hAnsi="Verdana"/>
                <w:b/>
                <w:bCs/>
                <w:sz w:val="18"/>
                <w:szCs w:val="18"/>
              </w:rPr>
              <w:t>......................................</w:t>
            </w:r>
          </w:p>
          <w:p w14:paraId="0FD3786D" w14:textId="77777777" w:rsidR="00D2537C" w:rsidRPr="0029798B" w:rsidRDefault="00D2537C" w:rsidP="002B305E">
            <w:pPr>
              <w:spacing w:after="120"/>
              <w:ind w:left="142" w:right="142"/>
              <w:jc w:val="center"/>
              <w:rPr>
                <w:rFonts w:ascii="Verdana" w:hAnsi="Verdana"/>
                <w:sz w:val="18"/>
                <w:szCs w:val="18"/>
              </w:rPr>
            </w:pPr>
            <w:r w:rsidRPr="00C34A5D">
              <w:rPr>
                <w:rFonts w:ascii="Verdana" w:hAnsi="Verdana"/>
                <w:sz w:val="14"/>
                <w:szCs w:val="14"/>
              </w:rPr>
              <w:t>(nazwa, producent, model, typ lub ewentualne inne cechy konieczne do jego jednoznacznego zidentyfikowania)</w:t>
            </w:r>
          </w:p>
        </w:tc>
      </w:tr>
      <w:tr w:rsidR="00D2537C" w:rsidRPr="0029798B" w14:paraId="2C1552E3" w14:textId="77777777" w:rsidTr="002B305E">
        <w:trPr>
          <w:trHeight w:val="716"/>
        </w:trPr>
        <w:tc>
          <w:tcPr>
            <w:tcW w:w="993" w:type="dxa"/>
            <w:noWrap/>
            <w:tcMar>
              <w:top w:w="15" w:type="dxa"/>
              <w:left w:w="15" w:type="dxa"/>
              <w:bottom w:w="0" w:type="dxa"/>
              <w:right w:w="15" w:type="dxa"/>
            </w:tcMar>
          </w:tcPr>
          <w:p w14:paraId="5A595324" w14:textId="77777777" w:rsidR="00D2537C" w:rsidRPr="00D2537C" w:rsidRDefault="00D2537C" w:rsidP="0040409B">
            <w:pPr>
              <w:pStyle w:val="Akapitzlist"/>
              <w:numPr>
                <w:ilvl w:val="0"/>
                <w:numId w:val="25"/>
              </w:numPr>
              <w:spacing w:before="240"/>
              <w:ind w:left="357" w:right="-159" w:hanging="357"/>
              <w:jc w:val="center"/>
              <w:rPr>
                <w:rFonts w:ascii="Verdana" w:hAnsi="Verdana"/>
                <w:bCs/>
                <w:sz w:val="18"/>
                <w:szCs w:val="18"/>
              </w:rPr>
            </w:pPr>
          </w:p>
        </w:tc>
        <w:tc>
          <w:tcPr>
            <w:tcW w:w="4536" w:type="dxa"/>
            <w:vAlign w:val="center"/>
          </w:tcPr>
          <w:p w14:paraId="2FD76685" w14:textId="3DFA7DF7" w:rsidR="00D2537C" w:rsidRPr="00233646" w:rsidRDefault="00F42C2F" w:rsidP="00176FAD">
            <w:pPr>
              <w:spacing w:before="120" w:after="120"/>
              <w:ind w:left="147" w:right="136"/>
              <w:jc w:val="both"/>
              <w:rPr>
                <w:rFonts w:ascii="Verdana" w:eastAsia="Calibri" w:hAnsi="Verdana" w:cstheme="minorHAnsi"/>
                <w:sz w:val="18"/>
                <w:szCs w:val="18"/>
              </w:rPr>
            </w:pPr>
            <w:r w:rsidRPr="00F42C2F">
              <w:rPr>
                <w:rFonts w:ascii="Verdana" w:eastAsia="Calibri" w:hAnsi="Verdana" w:cstheme="minorHAnsi"/>
                <w:sz w:val="18"/>
                <w:szCs w:val="18"/>
              </w:rPr>
              <w:t>Równoczesny pomiar stopnia zużycia tlenu (oxygen consumption rate - OCR) i stopnia zakwaszenia pozakomórkowego (extracellular acidification rate - ECAR) w tej samej próbce, prowadzony w czasie rzeczywistym. Uzyskane wyniki zapisywane są w skalibrowanych proporcjach pmol/min lub mpH/min. Pomiary OCR pozwalają określać podstawowe oddychanie, produkcję ATP, wyciek protonów, maksymalne oddychanie i pojemność oddechową, zależność substratową. Pomiary ECAR pozwalają określić podstawową glikolizę, pojemność glikolityczną i rezerwę glikolityczną.</w:t>
            </w:r>
          </w:p>
        </w:tc>
        <w:tc>
          <w:tcPr>
            <w:tcW w:w="4252" w:type="dxa"/>
            <w:shd w:val="clear" w:color="auto" w:fill="F2F2F2" w:themeFill="background1" w:themeFillShade="F2"/>
            <w:vAlign w:val="center"/>
          </w:tcPr>
          <w:p w14:paraId="7584B901" w14:textId="77777777" w:rsidR="00D2537C" w:rsidRPr="00C34A5D" w:rsidRDefault="00D2537C" w:rsidP="00176FAD">
            <w:pPr>
              <w:spacing w:before="120" w:after="0"/>
              <w:jc w:val="center"/>
              <w:rPr>
                <w:rFonts w:ascii="Verdana" w:hAnsi="Verdana"/>
                <w:b/>
                <w:bCs/>
                <w:sz w:val="18"/>
                <w:szCs w:val="18"/>
              </w:rPr>
            </w:pPr>
            <w:r w:rsidRPr="00C34A5D">
              <w:rPr>
                <w:rFonts w:ascii="Verdana" w:hAnsi="Verdana"/>
                <w:b/>
                <w:bCs/>
                <w:sz w:val="18"/>
                <w:szCs w:val="18"/>
              </w:rPr>
              <w:t>TAK / NIE</w:t>
            </w:r>
          </w:p>
          <w:p w14:paraId="7FBA6082" w14:textId="77777777" w:rsidR="00D2537C" w:rsidRPr="0029798B" w:rsidRDefault="00D2537C" w:rsidP="00176FAD">
            <w:pPr>
              <w:spacing w:after="0"/>
              <w:jc w:val="center"/>
              <w:rPr>
                <w:rFonts w:ascii="Verdana" w:hAnsi="Verdana"/>
                <w:sz w:val="18"/>
                <w:szCs w:val="18"/>
              </w:rPr>
            </w:pPr>
          </w:p>
        </w:tc>
      </w:tr>
      <w:tr w:rsidR="00D2537C" w:rsidRPr="00C34A5D" w14:paraId="39F99DB7" w14:textId="77777777" w:rsidTr="002B305E">
        <w:trPr>
          <w:trHeight w:val="716"/>
        </w:trPr>
        <w:tc>
          <w:tcPr>
            <w:tcW w:w="993" w:type="dxa"/>
            <w:noWrap/>
            <w:tcMar>
              <w:top w:w="15" w:type="dxa"/>
              <w:left w:w="15" w:type="dxa"/>
              <w:bottom w:w="0" w:type="dxa"/>
              <w:right w:w="15" w:type="dxa"/>
            </w:tcMar>
          </w:tcPr>
          <w:p w14:paraId="4919AB73" w14:textId="77777777" w:rsidR="00D2537C" w:rsidRPr="00D2537C" w:rsidRDefault="00D2537C" w:rsidP="0040409B">
            <w:pPr>
              <w:pStyle w:val="Akapitzlist"/>
              <w:numPr>
                <w:ilvl w:val="0"/>
                <w:numId w:val="25"/>
              </w:numPr>
              <w:ind w:right="-161"/>
              <w:jc w:val="center"/>
              <w:rPr>
                <w:rFonts w:ascii="Verdana" w:hAnsi="Verdana"/>
                <w:bCs/>
                <w:sz w:val="18"/>
                <w:szCs w:val="18"/>
              </w:rPr>
            </w:pPr>
          </w:p>
        </w:tc>
        <w:tc>
          <w:tcPr>
            <w:tcW w:w="4536" w:type="dxa"/>
            <w:vAlign w:val="center"/>
          </w:tcPr>
          <w:p w14:paraId="78D34493" w14:textId="49571EB0" w:rsidR="00D2537C" w:rsidRPr="00233646" w:rsidRDefault="00F42C2F" w:rsidP="00176FAD">
            <w:pPr>
              <w:spacing w:before="120" w:after="120"/>
              <w:ind w:left="147" w:right="136"/>
              <w:jc w:val="both"/>
              <w:rPr>
                <w:rFonts w:ascii="Verdana" w:eastAsia="Calibri" w:hAnsi="Verdana" w:cstheme="minorHAnsi"/>
                <w:sz w:val="18"/>
                <w:szCs w:val="18"/>
              </w:rPr>
            </w:pPr>
            <w:r w:rsidRPr="00F42C2F">
              <w:rPr>
                <w:rFonts w:ascii="Verdana" w:eastAsia="Calibri" w:hAnsi="Verdana" w:cstheme="minorHAnsi"/>
                <w:sz w:val="18"/>
                <w:szCs w:val="18"/>
              </w:rPr>
              <w:t>Pomiar prowadzony w układzie płytki 24-dołkowej (20+4 dedykowane studzienki tła).</w:t>
            </w:r>
          </w:p>
        </w:tc>
        <w:tc>
          <w:tcPr>
            <w:tcW w:w="4252" w:type="dxa"/>
            <w:shd w:val="clear" w:color="auto" w:fill="F2F2F2" w:themeFill="background1" w:themeFillShade="F2"/>
            <w:vAlign w:val="center"/>
          </w:tcPr>
          <w:p w14:paraId="5BFAA786" w14:textId="77777777" w:rsidR="00D2537C" w:rsidRPr="00C34A5D" w:rsidRDefault="00D2537C" w:rsidP="00176FAD">
            <w:pPr>
              <w:spacing w:before="120" w:after="120"/>
              <w:jc w:val="center"/>
              <w:rPr>
                <w:rFonts w:ascii="Verdana" w:hAnsi="Verdana"/>
                <w:b/>
                <w:bCs/>
                <w:sz w:val="18"/>
                <w:szCs w:val="18"/>
              </w:rPr>
            </w:pPr>
            <w:r w:rsidRPr="00C34A5D">
              <w:rPr>
                <w:rFonts w:ascii="Verdana" w:hAnsi="Verdana"/>
                <w:b/>
                <w:bCs/>
                <w:sz w:val="18"/>
                <w:szCs w:val="18"/>
              </w:rPr>
              <w:t>TAK / NIE</w:t>
            </w:r>
          </w:p>
        </w:tc>
      </w:tr>
      <w:tr w:rsidR="00D2537C" w:rsidRPr="003409E2" w14:paraId="4C94FEC1" w14:textId="77777777" w:rsidTr="002B305E">
        <w:trPr>
          <w:trHeight w:val="716"/>
        </w:trPr>
        <w:tc>
          <w:tcPr>
            <w:tcW w:w="993" w:type="dxa"/>
            <w:noWrap/>
            <w:tcMar>
              <w:top w:w="15" w:type="dxa"/>
              <w:left w:w="15" w:type="dxa"/>
              <w:bottom w:w="0" w:type="dxa"/>
              <w:right w:w="15" w:type="dxa"/>
            </w:tcMar>
          </w:tcPr>
          <w:p w14:paraId="38244DBF" w14:textId="77777777" w:rsidR="00D2537C" w:rsidRPr="00D2537C" w:rsidRDefault="00D2537C" w:rsidP="0040409B">
            <w:pPr>
              <w:pStyle w:val="Akapitzlist"/>
              <w:numPr>
                <w:ilvl w:val="0"/>
                <w:numId w:val="25"/>
              </w:numPr>
              <w:spacing w:before="480"/>
              <w:ind w:left="357" w:right="-159" w:hanging="357"/>
              <w:jc w:val="center"/>
              <w:rPr>
                <w:rFonts w:ascii="Verdana" w:hAnsi="Verdana"/>
                <w:bCs/>
                <w:sz w:val="18"/>
                <w:szCs w:val="18"/>
              </w:rPr>
            </w:pPr>
          </w:p>
        </w:tc>
        <w:tc>
          <w:tcPr>
            <w:tcW w:w="4536" w:type="dxa"/>
            <w:vAlign w:val="center"/>
          </w:tcPr>
          <w:p w14:paraId="754DAE8D" w14:textId="6CC4B1A3" w:rsidR="00D2537C" w:rsidRPr="00D2537C" w:rsidRDefault="00F42C2F" w:rsidP="00F42C2F">
            <w:pPr>
              <w:spacing w:before="120" w:after="120"/>
              <w:ind w:left="147" w:right="136"/>
              <w:jc w:val="both"/>
              <w:rPr>
                <w:rFonts w:ascii="Verdana" w:eastAsia="Calibri" w:hAnsi="Verdana" w:cstheme="minorHAnsi"/>
                <w:sz w:val="18"/>
                <w:szCs w:val="18"/>
              </w:rPr>
            </w:pPr>
            <w:r w:rsidRPr="00F42C2F">
              <w:rPr>
                <w:rFonts w:ascii="Verdana" w:eastAsia="Calibri" w:hAnsi="Verdana" w:cstheme="minorHAnsi"/>
                <w:sz w:val="18"/>
                <w:szCs w:val="18"/>
              </w:rPr>
              <w:t>Porty iniekcyjne:</w:t>
            </w:r>
            <w:r>
              <w:rPr>
                <w:rFonts w:ascii="Verdana" w:eastAsia="Calibri" w:hAnsi="Verdana" w:cstheme="minorHAnsi"/>
                <w:sz w:val="18"/>
                <w:szCs w:val="18"/>
              </w:rPr>
              <w:t xml:space="preserve"> </w:t>
            </w:r>
            <w:r w:rsidRPr="00F42C2F">
              <w:rPr>
                <w:rFonts w:ascii="Verdana" w:eastAsia="Calibri" w:hAnsi="Verdana" w:cstheme="minorHAnsi"/>
                <w:sz w:val="18"/>
                <w:szCs w:val="18"/>
              </w:rPr>
              <w:t>dla każdego dołka po 4 porty o pojemności co najmniej 25 μL każdy</w:t>
            </w:r>
          </w:p>
        </w:tc>
        <w:tc>
          <w:tcPr>
            <w:tcW w:w="4252" w:type="dxa"/>
            <w:shd w:val="clear" w:color="auto" w:fill="F2F2F2" w:themeFill="background1" w:themeFillShade="F2"/>
            <w:vAlign w:val="center"/>
          </w:tcPr>
          <w:p w14:paraId="5F14CDB1" w14:textId="77777777" w:rsidR="00D2537C" w:rsidRDefault="00D2537C" w:rsidP="00D2537C">
            <w:pPr>
              <w:spacing w:before="120" w:after="0"/>
              <w:jc w:val="center"/>
              <w:rPr>
                <w:rFonts w:ascii="Verdana" w:hAnsi="Verdana"/>
                <w:b/>
                <w:bCs/>
                <w:sz w:val="18"/>
                <w:szCs w:val="18"/>
              </w:rPr>
            </w:pPr>
            <w:r w:rsidRPr="00C34A5D">
              <w:rPr>
                <w:rFonts w:ascii="Verdana" w:hAnsi="Verdana"/>
                <w:b/>
                <w:bCs/>
                <w:sz w:val="18"/>
                <w:szCs w:val="18"/>
              </w:rPr>
              <w:t>TAK / NIE</w:t>
            </w:r>
          </w:p>
          <w:p w14:paraId="49F163F8" w14:textId="69CA436A" w:rsidR="00F42C2F" w:rsidRPr="00F42C2F" w:rsidRDefault="00F42C2F" w:rsidP="00F42C2F">
            <w:pPr>
              <w:spacing w:before="120" w:after="120"/>
              <w:ind w:left="102"/>
              <w:rPr>
                <w:rFonts w:ascii="Verdana" w:hAnsi="Verdana"/>
                <w:sz w:val="18"/>
                <w:szCs w:val="18"/>
              </w:rPr>
            </w:pPr>
            <w:r w:rsidRPr="00F42C2F">
              <w:rPr>
                <w:rFonts w:ascii="Verdana" w:hAnsi="Verdana"/>
                <w:sz w:val="18"/>
                <w:szCs w:val="18"/>
              </w:rPr>
              <w:t>Ilość portów dla każdego dołka: ......., o pojemności: ...... μL każdy</w:t>
            </w:r>
          </w:p>
        </w:tc>
      </w:tr>
      <w:tr w:rsidR="00D2537C" w:rsidRPr="003409E2" w14:paraId="55611C7E" w14:textId="77777777" w:rsidTr="002B305E">
        <w:trPr>
          <w:trHeight w:val="548"/>
        </w:trPr>
        <w:tc>
          <w:tcPr>
            <w:tcW w:w="993" w:type="dxa"/>
            <w:noWrap/>
            <w:tcMar>
              <w:top w:w="15" w:type="dxa"/>
              <w:left w:w="15" w:type="dxa"/>
              <w:bottom w:w="0" w:type="dxa"/>
              <w:right w:w="15" w:type="dxa"/>
            </w:tcMar>
          </w:tcPr>
          <w:p w14:paraId="0AFE0DE7" w14:textId="77777777" w:rsidR="00D2537C" w:rsidRPr="00D2537C" w:rsidRDefault="00D2537C" w:rsidP="0040409B">
            <w:pPr>
              <w:pStyle w:val="Akapitzlist"/>
              <w:numPr>
                <w:ilvl w:val="0"/>
                <w:numId w:val="25"/>
              </w:numPr>
              <w:spacing w:before="360"/>
              <w:ind w:left="357" w:right="-159" w:hanging="357"/>
              <w:jc w:val="center"/>
              <w:rPr>
                <w:rFonts w:ascii="Verdana" w:hAnsi="Verdana"/>
                <w:bCs/>
                <w:sz w:val="18"/>
                <w:szCs w:val="18"/>
              </w:rPr>
            </w:pPr>
          </w:p>
        </w:tc>
        <w:tc>
          <w:tcPr>
            <w:tcW w:w="4536" w:type="dxa"/>
            <w:vAlign w:val="center"/>
          </w:tcPr>
          <w:p w14:paraId="4F681DF3" w14:textId="6483CB49" w:rsidR="00D2537C" w:rsidRPr="00233646" w:rsidRDefault="00F42C2F" w:rsidP="00176FAD">
            <w:pPr>
              <w:spacing w:before="120" w:after="120"/>
              <w:ind w:left="147" w:right="136"/>
              <w:rPr>
                <w:rFonts w:ascii="Verdana" w:eastAsia="Calibri" w:hAnsi="Verdana" w:cstheme="minorHAnsi"/>
                <w:sz w:val="18"/>
                <w:szCs w:val="18"/>
              </w:rPr>
            </w:pPr>
            <w:r w:rsidRPr="00F42C2F">
              <w:rPr>
                <w:rFonts w:ascii="Verdana" w:eastAsia="Calibri" w:hAnsi="Verdana" w:cstheme="minorHAnsi"/>
                <w:sz w:val="18"/>
                <w:szCs w:val="18"/>
              </w:rPr>
              <w:t>Objętość dołka:</w:t>
            </w:r>
            <w:r>
              <w:rPr>
                <w:rFonts w:ascii="Verdana" w:eastAsia="Calibri" w:hAnsi="Verdana" w:cstheme="minorHAnsi"/>
                <w:sz w:val="18"/>
                <w:szCs w:val="18"/>
              </w:rPr>
              <w:t xml:space="preserve"> </w:t>
            </w:r>
            <w:r w:rsidRPr="00F42C2F">
              <w:rPr>
                <w:rFonts w:ascii="Verdana" w:eastAsia="Calibri" w:hAnsi="Verdana" w:cstheme="minorHAnsi"/>
                <w:sz w:val="18"/>
                <w:szCs w:val="18"/>
              </w:rPr>
              <w:t>od 500 - 1000 µL/well</w:t>
            </w:r>
          </w:p>
        </w:tc>
        <w:tc>
          <w:tcPr>
            <w:tcW w:w="4252" w:type="dxa"/>
            <w:shd w:val="clear" w:color="auto" w:fill="F2F2F2" w:themeFill="background1" w:themeFillShade="F2"/>
            <w:vAlign w:val="center"/>
          </w:tcPr>
          <w:p w14:paraId="6F153FF1" w14:textId="77777777" w:rsidR="00D2537C" w:rsidRDefault="00D2537C" w:rsidP="00D2537C">
            <w:pPr>
              <w:spacing w:before="120" w:after="0"/>
              <w:jc w:val="center"/>
              <w:rPr>
                <w:rFonts w:ascii="Verdana" w:hAnsi="Verdana"/>
                <w:b/>
                <w:bCs/>
                <w:sz w:val="18"/>
                <w:szCs w:val="18"/>
              </w:rPr>
            </w:pPr>
            <w:r w:rsidRPr="00C34A5D">
              <w:rPr>
                <w:rFonts w:ascii="Verdana" w:hAnsi="Verdana"/>
                <w:b/>
                <w:bCs/>
                <w:sz w:val="18"/>
                <w:szCs w:val="18"/>
              </w:rPr>
              <w:t>TAK / NIE</w:t>
            </w:r>
          </w:p>
          <w:p w14:paraId="26563CA4" w14:textId="083E741F" w:rsidR="00F42C2F" w:rsidRPr="00D2537C" w:rsidRDefault="00F42C2F" w:rsidP="00F42C2F">
            <w:pPr>
              <w:spacing w:before="120" w:after="120"/>
              <w:ind w:left="102"/>
              <w:rPr>
                <w:rFonts w:ascii="Verdana" w:hAnsi="Verdana"/>
                <w:sz w:val="18"/>
                <w:szCs w:val="18"/>
              </w:rPr>
            </w:pPr>
            <w:r w:rsidRPr="00F42C2F">
              <w:rPr>
                <w:rFonts w:ascii="Verdana" w:hAnsi="Verdana"/>
                <w:sz w:val="18"/>
                <w:szCs w:val="18"/>
              </w:rPr>
              <w:t>......... μL</w:t>
            </w:r>
            <w:r>
              <w:rPr>
                <w:rFonts w:ascii="Verdana" w:hAnsi="Verdana"/>
                <w:sz w:val="18"/>
                <w:szCs w:val="18"/>
              </w:rPr>
              <w:t>/well</w:t>
            </w:r>
          </w:p>
        </w:tc>
      </w:tr>
      <w:tr w:rsidR="00D2537C" w:rsidRPr="00B87EA8" w14:paraId="5F297F9F" w14:textId="77777777" w:rsidTr="002B305E">
        <w:trPr>
          <w:trHeight w:val="567"/>
        </w:trPr>
        <w:tc>
          <w:tcPr>
            <w:tcW w:w="993" w:type="dxa"/>
            <w:noWrap/>
            <w:tcMar>
              <w:top w:w="15" w:type="dxa"/>
              <w:left w:w="15" w:type="dxa"/>
              <w:bottom w:w="0" w:type="dxa"/>
              <w:right w:w="15" w:type="dxa"/>
            </w:tcMar>
          </w:tcPr>
          <w:p w14:paraId="098F0177" w14:textId="77777777" w:rsidR="00D2537C" w:rsidRPr="00D2537C" w:rsidRDefault="00D2537C" w:rsidP="0040409B">
            <w:pPr>
              <w:pStyle w:val="Akapitzlist"/>
              <w:numPr>
                <w:ilvl w:val="0"/>
                <w:numId w:val="25"/>
              </w:numPr>
              <w:ind w:right="-161"/>
              <w:jc w:val="center"/>
              <w:rPr>
                <w:rFonts w:ascii="Verdana" w:hAnsi="Verdana"/>
                <w:bCs/>
                <w:sz w:val="18"/>
                <w:szCs w:val="18"/>
              </w:rPr>
            </w:pPr>
          </w:p>
        </w:tc>
        <w:tc>
          <w:tcPr>
            <w:tcW w:w="4536" w:type="dxa"/>
            <w:vAlign w:val="center"/>
          </w:tcPr>
          <w:p w14:paraId="4E37F717" w14:textId="2426A360" w:rsidR="00D2537C" w:rsidRPr="00233646" w:rsidRDefault="00F42C2F" w:rsidP="00176FAD">
            <w:pPr>
              <w:spacing w:before="120" w:after="120"/>
              <w:ind w:left="147" w:right="136"/>
              <w:jc w:val="both"/>
              <w:rPr>
                <w:rFonts w:ascii="Verdana" w:eastAsia="Calibri" w:hAnsi="Verdana" w:cstheme="minorHAnsi"/>
                <w:sz w:val="18"/>
                <w:szCs w:val="18"/>
              </w:rPr>
            </w:pPr>
            <w:r w:rsidRPr="00F42C2F">
              <w:rPr>
                <w:rFonts w:ascii="Verdana" w:eastAsia="Calibri" w:hAnsi="Verdana" w:cstheme="minorHAnsi"/>
                <w:sz w:val="18"/>
                <w:szCs w:val="18"/>
              </w:rPr>
              <w:t>System pozwala prowadzić badania na różnych rodzajach próbek: żywych komórkach adherentnych lub w zawiesinie, izolowanych mitochondriach, organizmach modelowych, komórkach wysp trzustki</w:t>
            </w:r>
          </w:p>
        </w:tc>
        <w:tc>
          <w:tcPr>
            <w:tcW w:w="4252" w:type="dxa"/>
            <w:shd w:val="clear" w:color="auto" w:fill="F2F2F2" w:themeFill="background1" w:themeFillShade="F2"/>
            <w:vAlign w:val="center"/>
          </w:tcPr>
          <w:p w14:paraId="540F046C" w14:textId="77777777" w:rsidR="00D2537C" w:rsidRPr="00B87EA8" w:rsidRDefault="00D2537C" w:rsidP="00176FAD">
            <w:pPr>
              <w:spacing w:before="120" w:after="120"/>
              <w:jc w:val="center"/>
              <w:rPr>
                <w:rFonts w:ascii="Verdana" w:hAnsi="Verdana"/>
                <w:b/>
                <w:bCs/>
                <w:sz w:val="18"/>
                <w:szCs w:val="18"/>
              </w:rPr>
            </w:pPr>
            <w:r w:rsidRPr="00C34A5D">
              <w:rPr>
                <w:rFonts w:ascii="Verdana" w:hAnsi="Verdana"/>
                <w:b/>
                <w:bCs/>
                <w:sz w:val="18"/>
                <w:szCs w:val="18"/>
              </w:rPr>
              <w:t>TAK / NIE</w:t>
            </w:r>
          </w:p>
        </w:tc>
      </w:tr>
      <w:tr w:rsidR="00D2537C" w:rsidRPr="0029798B" w14:paraId="57C2AAC1" w14:textId="77777777" w:rsidTr="002B305E">
        <w:trPr>
          <w:trHeight w:val="567"/>
        </w:trPr>
        <w:tc>
          <w:tcPr>
            <w:tcW w:w="993" w:type="dxa"/>
            <w:noWrap/>
            <w:tcMar>
              <w:top w:w="15" w:type="dxa"/>
              <w:left w:w="15" w:type="dxa"/>
              <w:bottom w:w="0" w:type="dxa"/>
              <w:right w:w="15" w:type="dxa"/>
            </w:tcMar>
          </w:tcPr>
          <w:p w14:paraId="5611CF2D" w14:textId="77777777" w:rsidR="00D2537C" w:rsidRPr="00D2537C" w:rsidRDefault="00D2537C" w:rsidP="0040409B">
            <w:pPr>
              <w:pStyle w:val="Akapitzlist"/>
              <w:numPr>
                <w:ilvl w:val="0"/>
                <w:numId w:val="25"/>
              </w:numPr>
              <w:ind w:right="-161"/>
              <w:jc w:val="center"/>
              <w:rPr>
                <w:rFonts w:ascii="Verdana" w:hAnsi="Verdana"/>
                <w:bCs/>
                <w:sz w:val="18"/>
                <w:szCs w:val="18"/>
              </w:rPr>
            </w:pPr>
          </w:p>
        </w:tc>
        <w:tc>
          <w:tcPr>
            <w:tcW w:w="4536" w:type="dxa"/>
            <w:vAlign w:val="center"/>
          </w:tcPr>
          <w:p w14:paraId="0445D814" w14:textId="420257C1" w:rsidR="00D2537C" w:rsidRPr="00233646" w:rsidRDefault="00F42C2F" w:rsidP="00176FAD">
            <w:pPr>
              <w:spacing w:before="120" w:after="120"/>
              <w:ind w:left="147" w:right="136"/>
              <w:jc w:val="both"/>
              <w:rPr>
                <w:rFonts w:ascii="Verdana" w:eastAsia="Calibri" w:hAnsi="Verdana" w:cstheme="minorHAnsi"/>
                <w:sz w:val="18"/>
                <w:szCs w:val="18"/>
              </w:rPr>
            </w:pPr>
            <w:r w:rsidRPr="00F42C2F">
              <w:rPr>
                <w:rFonts w:ascii="Verdana" w:eastAsia="Calibri" w:hAnsi="Verdana" w:cstheme="minorHAnsi"/>
                <w:sz w:val="18"/>
                <w:szCs w:val="18"/>
              </w:rPr>
              <w:t>Pomiar prowadzony w sposób nieinwazyjny, który nie wymaga użycia barwników, znaczników, itp. dodatkowych substancji</w:t>
            </w:r>
          </w:p>
        </w:tc>
        <w:tc>
          <w:tcPr>
            <w:tcW w:w="4252" w:type="dxa"/>
            <w:shd w:val="clear" w:color="auto" w:fill="F2F2F2" w:themeFill="background1" w:themeFillShade="F2"/>
            <w:vAlign w:val="center"/>
          </w:tcPr>
          <w:p w14:paraId="067F2BDE" w14:textId="77777777" w:rsidR="00D2537C" w:rsidRPr="0029798B" w:rsidRDefault="00D2537C" w:rsidP="00176FAD">
            <w:pPr>
              <w:spacing w:after="0"/>
              <w:jc w:val="center"/>
              <w:rPr>
                <w:rFonts w:ascii="Verdana" w:hAnsi="Verdana"/>
                <w:sz w:val="18"/>
                <w:szCs w:val="18"/>
              </w:rPr>
            </w:pPr>
            <w:r w:rsidRPr="00C34A5D">
              <w:rPr>
                <w:rFonts w:ascii="Verdana" w:hAnsi="Verdana"/>
                <w:b/>
                <w:bCs/>
                <w:sz w:val="18"/>
                <w:szCs w:val="18"/>
              </w:rPr>
              <w:t>TAK / NIE</w:t>
            </w:r>
          </w:p>
        </w:tc>
      </w:tr>
      <w:tr w:rsidR="00D2537C" w:rsidRPr="0029798B" w14:paraId="4D9BFA80" w14:textId="77777777" w:rsidTr="002B305E">
        <w:trPr>
          <w:trHeight w:val="567"/>
        </w:trPr>
        <w:tc>
          <w:tcPr>
            <w:tcW w:w="993" w:type="dxa"/>
            <w:noWrap/>
            <w:tcMar>
              <w:top w:w="15" w:type="dxa"/>
              <w:left w:w="15" w:type="dxa"/>
              <w:bottom w:w="0" w:type="dxa"/>
              <w:right w:w="15" w:type="dxa"/>
            </w:tcMar>
          </w:tcPr>
          <w:p w14:paraId="621D9669" w14:textId="77777777" w:rsidR="00D2537C" w:rsidRPr="00D2537C" w:rsidRDefault="00D2537C" w:rsidP="0040409B">
            <w:pPr>
              <w:pStyle w:val="Akapitzlist"/>
              <w:numPr>
                <w:ilvl w:val="0"/>
                <w:numId w:val="25"/>
              </w:numPr>
              <w:ind w:right="-161"/>
              <w:jc w:val="center"/>
              <w:rPr>
                <w:rFonts w:ascii="Verdana" w:hAnsi="Verdana"/>
                <w:bCs/>
                <w:sz w:val="18"/>
                <w:szCs w:val="18"/>
              </w:rPr>
            </w:pPr>
          </w:p>
        </w:tc>
        <w:tc>
          <w:tcPr>
            <w:tcW w:w="4536" w:type="dxa"/>
            <w:vAlign w:val="center"/>
          </w:tcPr>
          <w:p w14:paraId="2420345B" w14:textId="0A1C6EAB" w:rsidR="00D2537C" w:rsidRPr="00233646" w:rsidRDefault="00F42C2F" w:rsidP="00176FAD">
            <w:pPr>
              <w:spacing w:before="120" w:after="120"/>
              <w:ind w:left="147" w:right="136"/>
              <w:jc w:val="both"/>
              <w:rPr>
                <w:rFonts w:ascii="Verdana" w:eastAsia="Calibri" w:hAnsi="Verdana" w:cstheme="minorHAnsi"/>
                <w:sz w:val="18"/>
                <w:szCs w:val="18"/>
              </w:rPr>
            </w:pPr>
            <w:r w:rsidRPr="00F42C2F">
              <w:rPr>
                <w:rFonts w:ascii="Verdana" w:eastAsia="Calibri" w:hAnsi="Verdana" w:cstheme="minorHAnsi"/>
                <w:sz w:val="18"/>
                <w:szCs w:val="18"/>
              </w:rPr>
              <w:t xml:space="preserve">Części systemu mające kontakt z komórkami, mediami </w:t>
            </w:r>
            <w:r>
              <w:rPr>
                <w:rFonts w:ascii="Verdana" w:eastAsia="Calibri" w:hAnsi="Verdana" w:cstheme="minorHAnsi"/>
                <w:sz w:val="18"/>
                <w:szCs w:val="18"/>
              </w:rPr>
              <w:t xml:space="preserve">                    </w:t>
            </w:r>
            <w:r w:rsidRPr="00F42C2F">
              <w:rPr>
                <w:rFonts w:ascii="Verdana" w:eastAsia="Calibri" w:hAnsi="Verdana" w:cstheme="minorHAnsi"/>
                <w:sz w:val="18"/>
                <w:szCs w:val="18"/>
              </w:rPr>
              <w:t>i substancjami chemicznymi są wymienne – brak konieczności czyszczenia systemu pomiędzy kolejnymi analizami.</w:t>
            </w:r>
          </w:p>
        </w:tc>
        <w:tc>
          <w:tcPr>
            <w:tcW w:w="4252" w:type="dxa"/>
            <w:shd w:val="clear" w:color="auto" w:fill="F2F2F2" w:themeFill="background1" w:themeFillShade="F2"/>
            <w:vAlign w:val="center"/>
          </w:tcPr>
          <w:p w14:paraId="0285445B" w14:textId="77777777" w:rsidR="00D2537C" w:rsidRPr="0029798B" w:rsidRDefault="00D2537C" w:rsidP="00176FAD">
            <w:pPr>
              <w:spacing w:after="0"/>
              <w:jc w:val="center"/>
              <w:rPr>
                <w:rFonts w:ascii="Verdana" w:hAnsi="Verdana"/>
                <w:sz w:val="18"/>
                <w:szCs w:val="18"/>
              </w:rPr>
            </w:pPr>
            <w:r w:rsidRPr="00C34A5D">
              <w:rPr>
                <w:rFonts w:ascii="Verdana" w:hAnsi="Verdana"/>
                <w:b/>
                <w:bCs/>
                <w:sz w:val="18"/>
                <w:szCs w:val="18"/>
              </w:rPr>
              <w:t>TAK / NIE</w:t>
            </w:r>
          </w:p>
        </w:tc>
      </w:tr>
      <w:tr w:rsidR="00D2537C" w:rsidRPr="0029798B" w14:paraId="6698BAC1" w14:textId="77777777" w:rsidTr="002B305E">
        <w:trPr>
          <w:trHeight w:val="567"/>
        </w:trPr>
        <w:tc>
          <w:tcPr>
            <w:tcW w:w="993" w:type="dxa"/>
            <w:noWrap/>
            <w:tcMar>
              <w:top w:w="15" w:type="dxa"/>
              <w:left w:w="15" w:type="dxa"/>
              <w:bottom w:w="0" w:type="dxa"/>
              <w:right w:w="15" w:type="dxa"/>
            </w:tcMar>
          </w:tcPr>
          <w:p w14:paraId="73E5D71E" w14:textId="77777777" w:rsidR="00D2537C" w:rsidRPr="00D2537C" w:rsidRDefault="00D2537C" w:rsidP="0040409B">
            <w:pPr>
              <w:pStyle w:val="Akapitzlist"/>
              <w:numPr>
                <w:ilvl w:val="0"/>
                <w:numId w:val="25"/>
              </w:numPr>
              <w:ind w:right="-161"/>
              <w:jc w:val="center"/>
              <w:rPr>
                <w:rFonts w:ascii="Verdana" w:hAnsi="Verdana"/>
                <w:bCs/>
                <w:sz w:val="18"/>
                <w:szCs w:val="18"/>
              </w:rPr>
            </w:pPr>
          </w:p>
        </w:tc>
        <w:tc>
          <w:tcPr>
            <w:tcW w:w="4536" w:type="dxa"/>
            <w:vAlign w:val="center"/>
          </w:tcPr>
          <w:p w14:paraId="537A89D7" w14:textId="5AC1E2DD" w:rsidR="00D2537C" w:rsidRPr="00233646" w:rsidRDefault="00F42C2F" w:rsidP="00176FAD">
            <w:pPr>
              <w:spacing w:before="120" w:after="120"/>
              <w:ind w:left="147" w:right="136"/>
              <w:rPr>
                <w:rFonts w:ascii="Verdana" w:eastAsia="Calibri" w:hAnsi="Verdana" w:cstheme="minorHAnsi"/>
                <w:sz w:val="18"/>
                <w:szCs w:val="18"/>
              </w:rPr>
            </w:pPr>
            <w:r w:rsidRPr="00F42C2F">
              <w:rPr>
                <w:rFonts w:ascii="Verdana" w:eastAsia="Calibri" w:hAnsi="Verdana" w:cstheme="minorHAnsi"/>
                <w:sz w:val="18"/>
                <w:szCs w:val="18"/>
              </w:rPr>
              <w:t>Czujniki nie zużywają tlenu podczas pomiarów ani nie pozostają w kontakcie z komórkami.</w:t>
            </w:r>
          </w:p>
        </w:tc>
        <w:tc>
          <w:tcPr>
            <w:tcW w:w="4252" w:type="dxa"/>
            <w:shd w:val="clear" w:color="auto" w:fill="F2F2F2" w:themeFill="background1" w:themeFillShade="F2"/>
            <w:vAlign w:val="center"/>
          </w:tcPr>
          <w:p w14:paraId="1F06E555" w14:textId="77777777" w:rsidR="00D2537C" w:rsidRPr="0029798B" w:rsidRDefault="00D2537C" w:rsidP="00176FAD">
            <w:pPr>
              <w:spacing w:after="0"/>
              <w:jc w:val="center"/>
              <w:rPr>
                <w:rFonts w:ascii="Verdana" w:hAnsi="Verdana"/>
                <w:sz w:val="18"/>
                <w:szCs w:val="18"/>
              </w:rPr>
            </w:pPr>
            <w:r w:rsidRPr="00C34A5D">
              <w:rPr>
                <w:rFonts w:ascii="Verdana" w:hAnsi="Verdana"/>
                <w:b/>
                <w:bCs/>
                <w:sz w:val="18"/>
                <w:szCs w:val="18"/>
              </w:rPr>
              <w:t>TAK / NIE</w:t>
            </w:r>
          </w:p>
        </w:tc>
      </w:tr>
      <w:bookmarkEnd w:id="1"/>
      <w:tr w:rsidR="00D2537C" w:rsidRPr="0029798B" w14:paraId="73B8D914" w14:textId="77777777" w:rsidTr="002B305E">
        <w:trPr>
          <w:trHeight w:val="567"/>
        </w:trPr>
        <w:tc>
          <w:tcPr>
            <w:tcW w:w="993" w:type="dxa"/>
            <w:noWrap/>
            <w:tcMar>
              <w:top w:w="15" w:type="dxa"/>
              <w:left w:w="15" w:type="dxa"/>
              <w:bottom w:w="0" w:type="dxa"/>
              <w:right w:w="15" w:type="dxa"/>
            </w:tcMar>
          </w:tcPr>
          <w:p w14:paraId="0C4165E4" w14:textId="77777777" w:rsidR="00D2537C" w:rsidRPr="00D2537C" w:rsidRDefault="00D2537C" w:rsidP="0040409B">
            <w:pPr>
              <w:pStyle w:val="Akapitzlist"/>
              <w:numPr>
                <w:ilvl w:val="0"/>
                <w:numId w:val="25"/>
              </w:numPr>
              <w:ind w:right="-161"/>
              <w:jc w:val="center"/>
              <w:rPr>
                <w:rFonts w:ascii="Verdana" w:hAnsi="Verdana"/>
                <w:bCs/>
                <w:sz w:val="18"/>
                <w:szCs w:val="18"/>
              </w:rPr>
            </w:pPr>
          </w:p>
        </w:tc>
        <w:tc>
          <w:tcPr>
            <w:tcW w:w="4536" w:type="dxa"/>
            <w:vAlign w:val="center"/>
          </w:tcPr>
          <w:p w14:paraId="43EEA542" w14:textId="419CC402" w:rsidR="00D2537C" w:rsidRPr="00233646" w:rsidRDefault="00F42C2F" w:rsidP="00176FAD">
            <w:pPr>
              <w:spacing w:before="120" w:after="120"/>
              <w:ind w:left="147" w:right="136"/>
              <w:jc w:val="both"/>
              <w:rPr>
                <w:rFonts w:ascii="Verdana" w:eastAsia="Calibri" w:hAnsi="Verdana" w:cstheme="minorHAnsi"/>
                <w:sz w:val="18"/>
                <w:szCs w:val="18"/>
              </w:rPr>
            </w:pPr>
            <w:r w:rsidRPr="00F42C2F">
              <w:rPr>
                <w:rFonts w:ascii="Verdana" w:eastAsia="Calibri" w:hAnsi="Verdana" w:cstheme="minorHAnsi"/>
                <w:sz w:val="18"/>
                <w:szCs w:val="18"/>
              </w:rPr>
              <w:t>W trakcie analiz do każdego dołka mogą zostać automatycznie dodane cztery substancje. Pomiary ECAR/OCR mogą zostać wykonane przed i po każdej iniekcji. Iniekcja jest prowadzona za pomocą układu pneumatycznego.</w:t>
            </w:r>
          </w:p>
        </w:tc>
        <w:tc>
          <w:tcPr>
            <w:tcW w:w="4252" w:type="dxa"/>
            <w:shd w:val="clear" w:color="auto" w:fill="F2F2F2" w:themeFill="background1" w:themeFillShade="F2"/>
            <w:vAlign w:val="center"/>
          </w:tcPr>
          <w:p w14:paraId="3546AF1E" w14:textId="77777777" w:rsidR="00D2537C" w:rsidRPr="0029798B" w:rsidRDefault="00D2537C" w:rsidP="00176FAD">
            <w:pPr>
              <w:spacing w:after="0"/>
              <w:jc w:val="center"/>
              <w:rPr>
                <w:rFonts w:ascii="Verdana" w:hAnsi="Verdana"/>
                <w:sz w:val="18"/>
                <w:szCs w:val="18"/>
              </w:rPr>
            </w:pPr>
            <w:r w:rsidRPr="00C34A5D">
              <w:rPr>
                <w:rFonts w:ascii="Verdana" w:hAnsi="Verdana"/>
                <w:b/>
                <w:bCs/>
                <w:sz w:val="18"/>
                <w:szCs w:val="18"/>
              </w:rPr>
              <w:t>TAK / NIE</w:t>
            </w:r>
          </w:p>
        </w:tc>
      </w:tr>
      <w:tr w:rsidR="00D2537C" w:rsidRPr="0029798B" w14:paraId="1BF83B7B" w14:textId="77777777" w:rsidTr="002B305E">
        <w:trPr>
          <w:trHeight w:val="567"/>
        </w:trPr>
        <w:tc>
          <w:tcPr>
            <w:tcW w:w="993" w:type="dxa"/>
            <w:noWrap/>
            <w:tcMar>
              <w:top w:w="15" w:type="dxa"/>
              <w:left w:w="15" w:type="dxa"/>
              <w:bottom w:w="0" w:type="dxa"/>
              <w:right w:w="15" w:type="dxa"/>
            </w:tcMar>
          </w:tcPr>
          <w:p w14:paraId="156CC389" w14:textId="77777777" w:rsidR="00D2537C" w:rsidRPr="00D2537C" w:rsidRDefault="00D2537C" w:rsidP="0040409B">
            <w:pPr>
              <w:pStyle w:val="Akapitzlist"/>
              <w:numPr>
                <w:ilvl w:val="0"/>
                <w:numId w:val="25"/>
              </w:numPr>
              <w:ind w:right="-161"/>
              <w:jc w:val="center"/>
              <w:rPr>
                <w:rFonts w:ascii="Verdana" w:hAnsi="Verdana"/>
                <w:bCs/>
                <w:sz w:val="18"/>
                <w:szCs w:val="18"/>
              </w:rPr>
            </w:pPr>
          </w:p>
        </w:tc>
        <w:tc>
          <w:tcPr>
            <w:tcW w:w="4536" w:type="dxa"/>
            <w:vAlign w:val="center"/>
          </w:tcPr>
          <w:p w14:paraId="08962E92" w14:textId="4682CB4A" w:rsidR="00D2537C" w:rsidRPr="00233646" w:rsidRDefault="00F42C2F" w:rsidP="00176FAD">
            <w:pPr>
              <w:spacing w:before="120" w:after="120"/>
              <w:ind w:left="147" w:right="136"/>
              <w:jc w:val="both"/>
              <w:rPr>
                <w:rFonts w:ascii="Verdana" w:eastAsia="Calibri" w:hAnsi="Verdana" w:cstheme="minorHAnsi"/>
                <w:sz w:val="18"/>
                <w:szCs w:val="18"/>
              </w:rPr>
            </w:pPr>
            <w:r w:rsidRPr="00F42C2F">
              <w:rPr>
                <w:rFonts w:ascii="Verdana" w:eastAsia="Calibri" w:hAnsi="Verdana" w:cstheme="minorHAnsi"/>
                <w:sz w:val="18"/>
                <w:szCs w:val="18"/>
              </w:rPr>
              <w:t>Urządzenie dopuszcza prowadzenie pomiaru parametrów metabolicznych w niewielkiej minimalnej objętości buforu tuż nad powierzchnią komórek przed lub po iniekcji związku. Minimalna konieczna objętość buforu nie przekracza 7 µL</w:t>
            </w:r>
          </w:p>
        </w:tc>
        <w:tc>
          <w:tcPr>
            <w:tcW w:w="4252" w:type="dxa"/>
            <w:shd w:val="clear" w:color="auto" w:fill="F2F2F2" w:themeFill="background1" w:themeFillShade="F2"/>
            <w:vAlign w:val="center"/>
          </w:tcPr>
          <w:p w14:paraId="300C91CF" w14:textId="77777777" w:rsidR="00D2537C" w:rsidRDefault="00D2537C" w:rsidP="00D2537C">
            <w:pPr>
              <w:spacing w:before="120" w:after="120"/>
              <w:jc w:val="center"/>
              <w:rPr>
                <w:rFonts w:ascii="Verdana" w:hAnsi="Verdana"/>
                <w:b/>
                <w:bCs/>
                <w:sz w:val="18"/>
                <w:szCs w:val="18"/>
              </w:rPr>
            </w:pPr>
            <w:r w:rsidRPr="00C34A5D">
              <w:rPr>
                <w:rFonts w:ascii="Verdana" w:hAnsi="Verdana"/>
                <w:b/>
                <w:bCs/>
                <w:sz w:val="18"/>
                <w:szCs w:val="18"/>
              </w:rPr>
              <w:t>TAK / NIE</w:t>
            </w:r>
          </w:p>
          <w:p w14:paraId="0B1ABE03" w14:textId="51BC9442" w:rsidR="00F42C2F" w:rsidRPr="0029798B" w:rsidRDefault="00F42C2F" w:rsidP="00F42C2F">
            <w:pPr>
              <w:spacing w:before="120" w:after="120"/>
              <w:ind w:left="100"/>
              <w:rPr>
                <w:rFonts w:ascii="Verdana" w:hAnsi="Verdana"/>
                <w:sz w:val="18"/>
                <w:szCs w:val="18"/>
              </w:rPr>
            </w:pPr>
            <w:r w:rsidRPr="00F42C2F">
              <w:rPr>
                <w:rFonts w:ascii="Verdana" w:hAnsi="Verdana"/>
                <w:sz w:val="18"/>
                <w:szCs w:val="18"/>
              </w:rPr>
              <w:t xml:space="preserve">Minimalna konieczna objętość buforu: </w:t>
            </w:r>
            <w:r w:rsidRPr="00F42C2F">
              <w:rPr>
                <w:rFonts w:ascii="Verdana" w:hAnsi="Verdana"/>
                <w:b/>
                <w:bCs/>
                <w:sz w:val="18"/>
                <w:szCs w:val="18"/>
              </w:rPr>
              <w:t>...... μL</w:t>
            </w:r>
          </w:p>
        </w:tc>
      </w:tr>
      <w:tr w:rsidR="00D2537C" w:rsidRPr="0029798B" w14:paraId="65E3B59F" w14:textId="77777777" w:rsidTr="002B305E">
        <w:trPr>
          <w:trHeight w:val="567"/>
        </w:trPr>
        <w:tc>
          <w:tcPr>
            <w:tcW w:w="993" w:type="dxa"/>
            <w:noWrap/>
            <w:tcMar>
              <w:top w:w="15" w:type="dxa"/>
              <w:left w:w="15" w:type="dxa"/>
              <w:bottom w:w="0" w:type="dxa"/>
              <w:right w:w="15" w:type="dxa"/>
            </w:tcMar>
          </w:tcPr>
          <w:p w14:paraId="1D0E8E9D" w14:textId="77777777" w:rsidR="00D2537C" w:rsidRPr="00D2537C" w:rsidRDefault="00D2537C" w:rsidP="0040409B">
            <w:pPr>
              <w:pStyle w:val="Akapitzlist"/>
              <w:numPr>
                <w:ilvl w:val="0"/>
                <w:numId w:val="25"/>
              </w:numPr>
              <w:ind w:right="-161"/>
              <w:jc w:val="center"/>
              <w:rPr>
                <w:rFonts w:ascii="Verdana" w:hAnsi="Verdana"/>
                <w:bCs/>
                <w:sz w:val="18"/>
                <w:szCs w:val="18"/>
              </w:rPr>
            </w:pPr>
          </w:p>
        </w:tc>
        <w:tc>
          <w:tcPr>
            <w:tcW w:w="4536" w:type="dxa"/>
            <w:vAlign w:val="center"/>
          </w:tcPr>
          <w:p w14:paraId="5281E7F6" w14:textId="4A4CA1B9" w:rsidR="00D2537C" w:rsidRPr="00233646" w:rsidRDefault="00F42C2F" w:rsidP="00176FAD">
            <w:pPr>
              <w:spacing w:before="120" w:after="120"/>
              <w:ind w:left="147" w:right="136"/>
              <w:jc w:val="both"/>
              <w:rPr>
                <w:rFonts w:ascii="Verdana" w:eastAsia="Calibri" w:hAnsi="Verdana" w:cstheme="minorHAnsi"/>
                <w:sz w:val="18"/>
                <w:szCs w:val="18"/>
              </w:rPr>
            </w:pPr>
            <w:r w:rsidRPr="00F42C2F">
              <w:rPr>
                <w:rFonts w:ascii="Verdana" w:eastAsia="Calibri" w:hAnsi="Verdana" w:cstheme="minorHAnsi"/>
                <w:sz w:val="18"/>
                <w:szCs w:val="18"/>
              </w:rPr>
              <w:t>System umożliwia analizę większych ilości komórek w dołku: od 10000 - 1000000 komórek</w:t>
            </w:r>
          </w:p>
        </w:tc>
        <w:tc>
          <w:tcPr>
            <w:tcW w:w="4252" w:type="dxa"/>
            <w:shd w:val="clear" w:color="auto" w:fill="F2F2F2" w:themeFill="background1" w:themeFillShade="F2"/>
            <w:vAlign w:val="center"/>
          </w:tcPr>
          <w:p w14:paraId="739A8B34" w14:textId="77777777" w:rsidR="00D2537C" w:rsidRDefault="00D2537C" w:rsidP="00D2537C">
            <w:pPr>
              <w:spacing w:before="120" w:after="120"/>
              <w:jc w:val="center"/>
              <w:rPr>
                <w:rFonts w:ascii="Verdana" w:hAnsi="Verdana"/>
                <w:b/>
                <w:bCs/>
                <w:sz w:val="18"/>
                <w:szCs w:val="18"/>
              </w:rPr>
            </w:pPr>
            <w:r w:rsidRPr="00C34A5D">
              <w:rPr>
                <w:rFonts w:ascii="Verdana" w:hAnsi="Verdana"/>
                <w:b/>
                <w:bCs/>
                <w:sz w:val="18"/>
                <w:szCs w:val="18"/>
              </w:rPr>
              <w:t>TAK / NIE</w:t>
            </w:r>
          </w:p>
          <w:p w14:paraId="69867281" w14:textId="1349395A" w:rsidR="00F42C2F" w:rsidRPr="00F42C2F" w:rsidRDefault="00F42C2F" w:rsidP="00F42C2F">
            <w:pPr>
              <w:spacing w:before="120" w:after="120"/>
              <w:ind w:left="100"/>
              <w:rPr>
                <w:rFonts w:ascii="Verdana" w:hAnsi="Verdana"/>
                <w:b/>
                <w:bCs/>
                <w:sz w:val="18"/>
                <w:szCs w:val="18"/>
              </w:rPr>
            </w:pPr>
            <w:r w:rsidRPr="00F42C2F">
              <w:rPr>
                <w:rFonts w:ascii="Verdana" w:hAnsi="Verdana"/>
                <w:b/>
                <w:bCs/>
                <w:sz w:val="18"/>
                <w:szCs w:val="18"/>
              </w:rPr>
              <w:t>.......... komórek</w:t>
            </w:r>
          </w:p>
        </w:tc>
      </w:tr>
      <w:tr w:rsidR="00D2537C" w:rsidRPr="0029798B" w14:paraId="309C01F5" w14:textId="77777777" w:rsidTr="002B305E">
        <w:trPr>
          <w:trHeight w:val="567"/>
        </w:trPr>
        <w:tc>
          <w:tcPr>
            <w:tcW w:w="993" w:type="dxa"/>
            <w:noWrap/>
            <w:tcMar>
              <w:top w:w="15" w:type="dxa"/>
              <w:left w:w="15" w:type="dxa"/>
              <w:bottom w:w="0" w:type="dxa"/>
              <w:right w:w="15" w:type="dxa"/>
            </w:tcMar>
          </w:tcPr>
          <w:p w14:paraId="6BBB9124" w14:textId="77777777" w:rsidR="00D2537C" w:rsidRPr="00D2537C" w:rsidRDefault="00D2537C" w:rsidP="0040409B">
            <w:pPr>
              <w:pStyle w:val="Akapitzlist"/>
              <w:numPr>
                <w:ilvl w:val="0"/>
                <w:numId w:val="25"/>
              </w:numPr>
              <w:ind w:right="-161"/>
              <w:jc w:val="center"/>
              <w:rPr>
                <w:rFonts w:ascii="Verdana" w:hAnsi="Verdana"/>
                <w:bCs/>
                <w:sz w:val="18"/>
                <w:szCs w:val="18"/>
              </w:rPr>
            </w:pPr>
          </w:p>
        </w:tc>
        <w:tc>
          <w:tcPr>
            <w:tcW w:w="4536" w:type="dxa"/>
            <w:vAlign w:val="center"/>
          </w:tcPr>
          <w:p w14:paraId="15BC0000" w14:textId="7F62638B" w:rsidR="00D2537C" w:rsidRPr="00233646" w:rsidRDefault="00F42C2F" w:rsidP="00176FAD">
            <w:pPr>
              <w:spacing w:before="120" w:after="120"/>
              <w:ind w:left="147" w:right="136"/>
              <w:jc w:val="both"/>
              <w:rPr>
                <w:rFonts w:ascii="Verdana" w:eastAsia="Calibri" w:hAnsi="Verdana" w:cstheme="minorHAnsi"/>
                <w:sz w:val="18"/>
                <w:szCs w:val="18"/>
              </w:rPr>
            </w:pPr>
            <w:r w:rsidRPr="00F42C2F">
              <w:rPr>
                <w:rFonts w:ascii="Verdana" w:eastAsia="Calibri" w:hAnsi="Verdana" w:cstheme="minorHAnsi"/>
                <w:sz w:val="18"/>
                <w:szCs w:val="18"/>
              </w:rPr>
              <w:t xml:space="preserve">Wyniki mogą być wizualizowane i analizowane za pomocą oprogramowania dostarczanego wraz z całym systemem, </w:t>
            </w:r>
            <w:r>
              <w:rPr>
                <w:rFonts w:ascii="Verdana" w:eastAsia="Calibri" w:hAnsi="Verdana" w:cstheme="minorHAnsi"/>
                <w:sz w:val="18"/>
                <w:szCs w:val="18"/>
              </w:rPr>
              <w:t xml:space="preserve">            </w:t>
            </w:r>
            <w:r w:rsidRPr="00F42C2F">
              <w:rPr>
                <w:rFonts w:ascii="Verdana" w:eastAsia="Calibri" w:hAnsi="Verdana" w:cstheme="minorHAnsi"/>
                <w:sz w:val="18"/>
                <w:szCs w:val="18"/>
              </w:rPr>
              <w:t>a także mogą zostać wyeksportowane do arkuszy kalkulacyjnych i analizowane niezależnie.</w:t>
            </w:r>
          </w:p>
        </w:tc>
        <w:tc>
          <w:tcPr>
            <w:tcW w:w="4252" w:type="dxa"/>
            <w:shd w:val="clear" w:color="auto" w:fill="F2F2F2" w:themeFill="background1" w:themeFillShade="F2"/>
            <w:vAlign w:val="center"/>
          </w:tcPr>
          <w:p w14:paraId="6858C575" w14:textId="77777777" w:rsidR="00D2537C" w:rsidRPr="0029798B" w:rsidRDefault="00D2537C" w:rsidP="00176FAD">
            <w:pPr>
              <w:spacing w:after="0"/>
              <w:jc w:val="center"/>
              <w:rPr>
                <w:rFonts w:ascii="Verdana" w:hAnsi="Verdana"/>
                <w:sz w:val="18"/>
                <w:szCs w:val="18"/>
              </w:rPr>
            </w:pPr>
            <w:r w:rsidRPr="00C34A5D">
              <w:rPr>
                <w:rFonts w:ascii="Verdana" w:hAnsi="Verdana"/>
                <w:b/>
                <w:bCs/>
                <w:sz w:val="18"/>
                <w:szCs w:val="18"/>
              </w:rPr>
              <w:t>TAK / NIE</w:t>
            </w:r>
          </w:p>
        </w:tc>
      </w:tr>
      <w:tr w:rsidR="00D2537C" w:rsidRPr="0029798B" w14:paraId="72126E7E" w14:textId="77777777" w:rsidTr="002B305E">
        <w:trPr>
          <w:trHeight w:val="567"/>
        </w:trPr>
        <w:tc>
          <w:tcPr>
            <w:tcW w:w="993" w:type="dxa"/>
            <w:noWrap/>
            <w:tcMar>
              <w:top w:w="15" w:type="dxa"/>
              <w:left w:w="15" w:type="dxa"/>
              <w:bottom w:w="0" w:type="dxa"/>
              <w:right w:w="15" w:type="dxa"/>
            </w:tcMar>
          </w:tcPr>
          <w:p w14:paraId="6C03CF6B" w14:textId="77777777" w:rsidR="00D2537C" w:rsidRPr="00D2537C" w:rsidRDefault="00D2537C" w:rsidP="0040409B">
            <w:pPr>
              <w:pStyle w:val="Akapitzlist"/>
              <w:numPr>
                <w:ilvl w:val="0"/>
                <w:numId w:val="25"/>
              </w:numPr>
              <w:ind w:right="-161"/>
              <w:jc w:val="center"/>
              <w:rPr>
                <w:rFonts w:ascii="Verdana" w:hAnsi="Verdana"/>
                <w:bCs/>
                <w:sz w:val="18"/>
                <w:szCs w:val="18"/>
              </w:rPr>
            </w:pPr>
          </w:p>
        </w:tc>
        <w:tc>
          <w:tcPr>
            <w:tcW w:w="4536" w:type="dxa"/>
            <w:vAlign w:val="center"/>
          </w:tcPr>
          <w:p w14:paraId="69393DA5" w14:textId="41D4B2ED" w:rsidR="00D2537C" w:rsidRPr="00233646" w:rsidRDefault="00F42C2F" w:rsidP="00176FAD">
            <w:pPr>
              <w:spacing w:before="120" w:after="120"/>
              <w:ind w:left="147" w:right="136"/>
              <w:jc w:val="both"/>
              <w:rPr>
                <w:rFonts w:ascii="Verdana" w:eastAsia="Calibri" w:hAnsi="Verdana" w:cstheme="minorHAnsi"/>
                <w:sz w:val="18"/>
                <w:szCs w:val="18"/>
              </w:rPr>
            </w:pPr>
            <w:r w:rsidRPr="00F42C2F">
              <w:rPr>
                <w:rFonts w:ascii="Verdana" w:eastAsia="Calibri" w:hAnsi="Verdana" w:cstheme="minorHAnsi"/>
                <w:sz w:val="18"/>
                <w:szCs w:val="18"/>
              </w:rPr>
              <w:t xml:space="preserve">Oprogramowanie posiada również wstępnie załadowane protokoły do szybkiego projektowania eksperymentu, automatycznie oblicza parametry w czasie rzeczywistym </w:t>
            </w:r>
            <w:r>
              <w:rPr>
                <w:rFonts w:ascii="Verdana" w:eastAsia="Calibri" w:hAnsi="Verdana" w:cstheme="minorHAnsi"/>
                <w:sz w:val="18"/>
                <w:szCs w:val="18"/>
              </w:rPr>
              <w:t xml:space="preserve">                 </w:t>
            </w:r>
            <w:r w:rsidRPr="00F42C2F">
              <w:rPr>
                <w:rFonts w:ascii="Verdana" w:eastAsia="Calibri" w:hAnsi="Verdana" w:cstheme="minorHAnsi"/>
                <w:sz w:val="18"/>
                <w:szCs w:val="18"/>
              </w:rPr>
              <w:t>i zapewnia narzędzia do interpretacji danych oraz opcje eksportu.</w:t>
            </w:r>
          </w:p>
        </w:tc>
        <w:tc>
          <w:tcPr>
            <w:tcW w:w="4252" w:type="dxa"/>
            <w:shd w:val="clear" w:color="auto" w:fill="F2F2F2" w:themeFill="background1" w:themeFillShade="F2"/>
            <w:vAlign w:val="center"/>
          </w:tcPr>
          <w:p w14:paraId="53FED3DC" w14:textId="77777777" w:rsidR="00D2537C" w:rsidRPr="0029798B" w:rsidRDefault="00D2537C" w:rsidP="00176FAD">
            <w:pPr>
              <w:spacing w:after="0"/>
              <w:jc w:val="center"/>
              <w:rPr>
                <w:rFonts w:ascii="Verdana" w:hAnsi="Verdana"/>
                <w:sz w:val="18"/>
                <w:szCs w:val="18"/>
              </w:rPr>
            </w:pPr>
            <w:r w:rsidRPr="00C34A5D">
              <w:rPr>
                <w:rFonts w:ascii="Verdana" w:hAnsi="Verdana"/>
                <w:b/>
                <w:bCs/>
                <w:sz w:val="18"/>
                <w:szCs w:val="18"/>
              </w:rPr>
              <w:t>TAK / NIE</w:t>
            </w:r>
          </w:p>
        </w:tc>
      </w:tr>
      <w:tr w:rsidR="00D2537C" w:rsidRPr="003409E2" w14:paraId="6541778D" w14:textId="77777777" w:rsidTr="002B305E">
        <w:trPr>
          <w:trHeight w:val="567"/>
        </w:trPr>
        <w:tc>
          <w:tcPr>
            <w:tcW w:w="993" w:type="dxa"/>
            <w:noWrap/>
            <w:tcMar>
              <w:top w:w="15" w:type="dxa"/>
              <w:left w:w="15" w:type="dxa"/>
              <w:bottom w:w="0" w:type="dxa"/>
              <w:right w:w="15" w:type="dxa"/>
            </w:tcMar>
          </w:tcPr>
          <w:p w14:paraId="4825D43B" w14:textId="77777777" w:rsidR="00D2537C" w:rsidRPr="00D2537C" w:rsidRDefault="00D2537C" w:rsidP="0040409B">
            <w:pPr>
              <w:pStyle w:val="Akapitzlist"/>
              <w:numPr>
                <w:ilvl w:val="0"/>
                <w:numId w:val="25"/>
              </w:numPr>
              <w:ind w:right="-161"/>
              <w:jc w:val="center"/>
              <w:rPr>
                <w:rFonts w:ascii="Verdana" w:hAnsi="Verdana"/>
                <w:bCs/>
                <w:sz w:val="18"/>
                <w:szCs w:val="18"/>
              </w:rPr>
            </w:pPr>
          </w:p>
        </w:tc>
        <w:tc>
          <w:tcPr>
            <w:tcW w:w="4536" w:type="dxa"/>
            <w:vAlign w:val="center"/>
          </w:tcPr>
          <w:p w14:paraId="6E4BAA08" w14:textId="4E5E3D16" w:rsidR="00D2537C" w:rsidRPr="00233646" w:rsidRDefault="00F42C2F" w:rsidP="00176FAD">
            <w:pPr>
              <w:spacing w:before="120" w:after="120"/>
              <w:ind w:left="147" w:right="136"/>
              <w:jc w:val="both"/>
              <w:rPr>
                <w:rFonts w:ascii="Verdana" w:eastAsia="Calibri" w:hAnsi="Verdana" w:cstheme="minorHAnsi"/>
                <w:sz w:val="18"/>
                <w:szCs w:val="18"/>
              </w:rPr>
            </w:pPr>
            <w:r w:rsidRPr="00F42C2F">
              <w:rPr>
                <w:rFonts w:ascii="Verdana" w:eastAsia="Calibri" w:hAnsi="Verdana" w:cstheme="minorHAnsi"/>
                <w:sz w:val="18"/>
                <w:szCs w:val="18"/>
              </w:rPr>
              <w:t>Kontroler stanowi komputer z dedykowanym oprogramowaniem z ekranem dotykowym umożliwiającym pełne projektowanie badań, kontrolę oraz analizowanie danych. Pamięć operacyjna min 16 GB. Oprogramowanie może być zainstalowane na dowolnym komputerze spełniającym wymogi sprzętowe, wymagane jest przekazanie zamawiającemu praw licencyjnych do tego oprogramowania.</w:t>
            </w:r>
          </w:p>
        </w:tc>
        <w:tc>
          <w:tcPr>
            <w:tcW w:w="4252" w:type="dxa"/>
            <w:shd w:val="clear" w:color="auto" w:fill="F2F2F2" w:themeFill="background1" w:themeFillShade="F2"/>
            <w:vAlign w:val="center"/>
          </w:tcPr>
          <w:p w14:paraId="63800F2D" w14:textId="77777777" w:rsidR="00D2537C" w:rsidRDefault="00D2537C" w:rsidP="00D2537C">
            <w:pPr>
              <w:spacing w:after="0"/>
              <w:jc w:val="center"/>
              <w:rPr>
                <w:rFonts w:ascii="Verdana" w:hAnsi="Verdana"/>
                <w:b/>
                <w:bCs/>
                <w:sz w:val="18"/>
                <w:szCs w:val="18"/>
              </w:rPr>
            </w:pPr>
            <w:r w:rsidRPr="00C34A5D">
              <w:rPr>
                <w:rFonts w:ascii="Verdana" w:hAnsi="Verdana"/>
                <w:b/>
                <w:bCs/>
                <w:sz w:val="18"/>
                <w:szCs w:val="18"/>
              </w:rPr>
              <w:t>TAK / NIE</w:t>
            </w:r>
          </w:p>
          <w:p w14:paraId="5412833C" w14:textId="42D322B7" w:rsidR="006C5763" w:rsidRPr="00D2537C" w:rsidRDefault="006C5763" w:rsidP="006C5763">
            <w:pPr>
              <w:spacing w:after="0"/>
              <w:ind w:left="136"/>
              <w:rPr>
                <w:rFonts w:ascii="Verdana" w:hAnsi="Verdana"/>
                <w:b/>
                <w:bCs/>
                <w:sz w:val="18"/>
                <w:szCs w:val="18"/>
              </w:rPr>
            </w:pPr>
            <w:r w:rsidRPr="003409E2">
              <w:rPr>
                <w:rFonts w:ascii="Verdana" w:hAnsi="Verdana"/>
                <w:sz w:val="18"/>
                <w:szCs w:val="18"/>
              </w:rPr>
              <w:t>Pamięć operacyjna:</w:t>
            </w:r>
            <w:proofErr w:type="gramStart"/>
            <w:r w:rsidRPr="003409E2">
              <w:rPr>
                <w:rFonts w:ascii="Verdana" w:hAnsi="Verdana"/>
                <w:sz w:val="18"/>
                <w:szCs w:val="18"/>
              </w:rPr>
              <w:t xml:space="preserve"> </w:t>
            </w:r>
            <w:r w:rsidRPr="003409E2">
              <w:rPr>
                <w:rFonts w:ascii="Verdana" w:hAnsi="Verdana"/>
                <w:b/>
                <w:bCs/>
                <w:sz w:val="18"/>
                <w:szCs w:val="18"/>
              </w:rPr>
              <w:t>....</w:t>
            </w:r>
            <w:proofErr w:type="gramEnd"/>
            <w:r w:rsidRPr="003409E2">
              <w:rPr>
                <w:rFonts w:ascii="Verdana" w:hAnsi="Verdana"/>
                <w:b/>
                <w:bCs/>
                <w:sz w:val="18"/>
                <w:szCs w:val="18"/>
              </w:rPr>
              <w:t>. GB</w:t>
            </w:r>
          </w:p>
        </w:tc>
      </w:tr>
      <w:tr w:rsidR="00D2537C" w:rsidRPr="003409E2" w14:paraId="20E753AF" w14:textId="77777777" w:rsidTr="002B305E">
        <w:trPr>
          <w:trHeight w:val="567"/>
        </w:trPr>
        <w:tc>
          <w:tcPr>
            <w:tcW w:w="993" w:type="dxa"/>
            <w:noWrap/>
            <w:tcMar>
              <w:top w:w="15" w:type="dxa"/>
              <w:left w:w="15" w:type="dxa"/>
              <w:bottom w:w="0" w:type="dxa"/>
              <w:right w:w="15" w:type="dxa"/>
            </w:tcMar>
          </w:tcPr>
          <w:p w14:paraId="1B944580" w14:textId="77777777" w:rsidR="00D2537C" w:rsidRPr="00D2537C" w:rsidRDefault="00D2537C" w:rsidP="0040409B">
            <w:pPr>
              <w:pStyle w:val="Akapitzlist"/>
              <w:numPr>
                <w:ilvl w:val="0"/>
                <w:numId w:val="25"/>
              </w:numPr>
              <w:ind w:right="-161"/>
              <w:jc w:val="center"/>
              <w:rPr>
                <w:rFonts w:ascii="Verdana" w:hAnsi="Verdana"/>
                <w:bCs/>
                <w:sz w:val="18"/>
                <w:szCs w:val="18"/>
              </w:rPr>
            </w:pPr>
          </w:p>
        </w:tc>
        <w:tc>
          <w:tcPr>
            <w:tcW w:w="4536" w:type="dxa"/>
            <w:vAlign w:val="center"/>
          </w:tcPr>
          <w:p w14:paraId="223AFAD8" w14:textId="33131B37" w:rsidR="00D2537C" w:rsidRPr="00233646" w:rsidRDefault="00F42C2F" w:rsidP="00176FAD">
            <w:pPr>
              <w:spacing w:before="120" w:after="120"/>
              <w:ind w:left="147" w:right="136"/>
              <w:jc w:val="both"/>
              <w:rPr>
                <w:rFonts w:ascii="Verdana" w:eastAsia="Calibri" w:hAnsi="Verdana" w:cstheme="minorHAnsi"/>
                <w:sz w:val="18"/>
                <w:szCs w:val="18"/>
              </w:rPr>
            </w:pPr>
            <w:r w:rsidRPr="00F42C2F">
              <w:rPr>
                <w:rFonts w:ascii="Verdana" w:eastAsia="Calibri" w:hAnsi="Verdana" w:cstheme="minorHAnsi"/>
                <w:sz w:val="18"/>
                <w:szCs w:val="18"/>
              </w:rPr>
              <w:t>System jest zwalidowany do pracy w zakresie temperatur próbki 16 -42°C  (co najmniej 12°C  powyżej temp. otoczenia) i może pracować w temperaturze otoczenia 4-30°C</w:t>
            </w:r>
          </w:p>
        </w:tc>
        <w:tc>
          <w:tcPr>
            <w:tcW w:w="4252" w:type="dxa"/>
            <w:shd w:val="clear" w:color="auto" w:fill="F2F2F2" w:themeFill="background1" w:themeFillShade="F2"/>
            <w:vAlign w:val="center"/>
          </w:tcPr>
          <w:p w14:paraId="4BB604EA" w14:textId="77777777" w:rsidR="00D2537C" w:rsidRPr="003409E2" w:rsidRDefault="00D2537C" w:rsidP="00176FAD">
            <w:pPr>
              <w:spacing w:after="0"/>
              <w:jc w:val="center"/>
              <w:rPr>
                <w:rFonts w:ascii="Verdana" w:hAnsi="Verdana"/>
                <w:b/>
                <w:bCs/>
                <w:sz w:val="18"/>
                <w:szCs w:val="18"/>
              </w:rPr>
            </w:pPr>
            <w:r w:rsidRPr="00C34A5D">
              <w:rPr>
                <w:rFonts w:ascii="Verdana" w:hAnsi="Verdana"/>
                <w:b/>
                <w:bCs/>
                <w:sz w:val="18"/>
                <w:szCs w:val="18"/>
              </w:rPr>
              <w:t>TAK / NIE</w:t>
            </w:r>
          </w:p>
        </w:tc>
      </w:tr>
      <w:tr w:rsidR="00D2537C" w:rsidRPr="0029798B" w14:paraId="5864B2E0" w14:textId="77777777" w:rsidTr="002B305E">
        <w:trPr>
          <w:trHeight w:val="567"/>
        </w:trPr>
        <w:tc>
          <w:tcPr>
            <w:tcW w:w="993" w:type="dxa"/>
            <w:noWrap/>
            <w:tcMar>
              <w:top w:w="15" w:type="dxa"/>
              <w:left w:w="15" w:type="dxa"/>
              <w:bottom w:w="0" w:type="dxa"/>
              <w:right w:w="15" w:type="dxa"/>
            </w:tcMar>
          </w:tcPr>
          <w:p w14:paraId="65822FC5" w14:textId="77777777" w:rsidR="00D2537C" w:rsidRPr="00D2537C" w:rsidRDefault="00D2537C" w:rsidP="0040409B">
            <w:pPr>
              <w:pStyle w:val="Akapitzlist"/>
              <w:numPr>
                <w:ilvl w:val="0"/>
                <w:numId w:val="25"/>
              </w:numPr>
              <w:ind w:right="-161"/>
              <w:jc w:val="center"/>
              <w:rPr>
                <w:rFonts w:ascii="Verdana" w:hAnsi="Verdana"/>
                <w:bCs/>
                <w:sz w:val="18"/>
                <w:szCs w:val="18"/>
              </w:rPr>
            </w:pPr>
          </w:p>
        </w:tc>
        <w:tc>
          <w:tcPr>
            <w:tcW w:w="4536" w:type="dxa"/>
            <w:vAlign w:val="center"/>
          </w:tcPr>
          <w:p w14:paraId="4E6F988B" w14:textId="741F090C" w:rsidR="00D2537C" w:rsidRPr="00233646" w:rsidRDefault="00F42C2F" w:rsidP="00176FAD">
            <w:pPr>
              <w:spacing w:before="120" w:after="120"/>
              <w:ind w:left="147" w:right="136"/>
              <w:rPr>
                <w:rFonts w:ascii="Verdana" w:eastAsia="Calibri" w:hAnsi="Verdana" w:cstheme="minorHAnsi"/>
                <w:sz w:val="18"/>
                <w:szCs w:val="18"/>
              </w:rPr>
            </w:pPr>
            <w:r w:rsidRPr="00F42C2F">
              <w:rPr>
                <w:rFonts w:ascii="Verdana" w:eastAsia="Calibri" w:hAnsi="Verdana" w:cstheme="minorHAnsi"/>
                <w:sz w:val="18"/>
                <w:szCs w:val="18"/>
              </w:rPr>
              <w:t>Dokładność ustawień temperatury do 0.7°C</w:t>
            </w:r>
          </w:p>
        </w:tc>
        <w:tc>
          <w:tcPr>
            <w:tcW w:w="4252" w:type="dxa"/>
            <w:shd w:val="clear" w:color="auto" w:fill="F2F2F2" w:themeFill="background1" w:themeFillShade="F2"/>
            <w:vAlign w:val="center"/>
          </w:tcPr>
          <w:p w14:paraId="2A3BEFA1" w14:textId="77777777" w:rsidR="00D2537C" w:rsidRPr="0029798B" w:rsidRDefault="00D2537C" w:rsidP="00176FAD">
            <w:pPr>
              <w:spacing w:after="0"/>
              <w:jc w:val="center"/>
              <w:rPr>
                <w:rFonts w:ascii="Verdana" w:hAnsi="Verdana"/>
                <w:sz w:val="18"/>
                <w:szCs w:val="18"/>
              </w:rPr>
            </w:pPr>
            <w:r w:rsidRPr="00C34A5D">
              <w:rPr>
                <w:rFonts w:ascii="Verdana" w:hAnsi="Verdana"/>
                <w:b/>
                <w:bCs/>
                <w:sz w:val="18"/>
                <w:szCs w:val="18"/>
              </w:rPr>
              <w:t>TAK / NIE</w:t>
            </w:r>
          </w:p>
        </w:tc>
      </w:tr>
      <w:tr w:rsidR="00D2537C" w:rsidRPr="0029798B" w14:paraId="69F3C318" w14:textId="77777777" w:rsidTr="002B305E">
        <w:trPr>
          <w:trHeight w:val="567"/>
        </w:trPr>
        <w:tc>
          <w:tcPr>
            <w:tcW w:w="993" w:type="dxa"/>
            <w:noWrap/>
            <w:tcMar>
              <w:top w:w="15" w:type="dxa"/>
              <w:left w:w="15" w:type="dxa"/>
              <w:bottom w:w="0" w:type="dxa"/>
              <w:right w:w="15" w:type="dxa"/>
            </w:tcMar>
          </w:tcPr>
          <w:p w14:paraId="2A2F2ED7" w14:textId="77777777" w:rsidR="00D2537C" w:rsidRPr="00D2537C" w:rsidRDefault="00D2537C" w:rsidP="0040409B">
            <w:pPr>
              <w:pStyle w:val="Akapitzlist"/>
              <w:numPr>
                <w:ilvl w:val="0"/>
                <w:numId w:val="25"/>
              </w:numPr>
              <w:ind w:right="-161"/>
              <w:jc w:val="center"/>
              <w:rPr>
                <w:rFonts w:ascii="Verdana" w:hAnsi="Verdana"/>
                <w:bCs/>
                <w:sz w:val="18"/>
                <w:szCs w:val="18"/>
              </w:rPr>
            </w:pPr>
          </w:p>
        </w:tc>
        <w:tc>
          <w:tcPr>
            <w:tcW w:w="4536" w:type="dxa"/>
            <w:vAlign w:val="center"/>
          </w:tcPr>
          <w:p w14:paraId="6F24C46C" w14:textId="1144CBA1" w:rsidR="00D2537C" w:rsidRPr="003409E2" w:rsidRDefault="00F42C2F" w:rsidP="00176FAD">
            <w:pPr>
              <w:spacing w:before="120" w:after="120"/>
              <w:ind w:left="147" w:right="136"/>
              <w:rPr>
                <w:rFonts w:ascii="Verdana" w:eastAsia="Calibri" w:hAnsi="Verdana" w:cstheme="minorHAnsi"/>
                <w:sz w:val="18"/>
                <w:szCs w:val="18"/>
              </w:rPr>
            </w:pPr>
            <w:r w:rsidRPr="00F42C2F">
              <w:rPr>
                <w:rFonts w:ascii="Verdana" w:eastAsia="Calibri" w:hAnsi="Verdana" w:cstheme="minorHAnsi"/>
                <w:sz w:val="18"/>
                <w:szCs w:val="18"/>
              </w:rPr>
              <w:t>System jest przygotowany do wdrożenia normalizacji</w:t>
            </w:r>
          </w:p>
        </w:tc>
        <w:tc>
          <w:tcPr>
            <w:tcW w:w="4252" w:type="dxa"/>
            <w:shd w:val="clear" w:color="auto" w:fill="F2F2F2" w:themeFill="background1" w:themeFillShade="F2"/>
            <w:vAlign w:val="center"/>
          </w:tcPr>
          <w:p w14:paraId="709046A9" w14:textId="77777777" w:rsidR="00D2537C" w:rsidRPr="0029798B" w:rsidRDefault="00D2537C" w:rsidP="00176FAD">
            <w:pPr>
              <w:spacing w:after="0"/>
              <w:jc w:val="center"/>
              <w:rPr>
                <w:rFonts w:ascii="Verdana" w:hAnsi="Verdana"/>
                <w:sz w:val="18"/>
                <w:szCs w:val="18"/>
              </w:rPr>
            </w:pPr>
            <w:r w:rsidRPr="00C34A5D">
              <w:rPr>
                <w:rFonts w:ascii="Verdana" w:hAnsi="Verdana"/>
                <w:b/>
                <w:bCs/>
                <w:sz w:val="18"/>
                <w:szCs w:val="18"/>
              </w:rPr>
              <w:t>TAK / NIE</w:t>
            </w:r>
          </w:p>
        </w:tc>
      </w:tr>
      <w:tr w:rsidR="00D2537C" w:rsidRPr="0029798B" w14:paraId="13CE9D26" w14:textId="77777777" w:rsidTr="002B305E">
        <w:trPr>
          <w:trHeight w:val="567"/>
        </w:trPr>
        <w:tc>
          <w:tcPr>
            <w:tcW w:w="993" w:type="dxa"/>
            <w:noWrap/>
            <w:tcMar>
              <w:top w:w="15" w:type="dxa"/>
              <w:left w:w="15" w:type="dxa"/>
              <w:bottom w:w="0" w:type="dxa"/>
              <w:right w:w="15" w:type="dxa"/>
            </w:tcMar>
          </w:tcPr>
          <w:p w14:paraId="479059BE" w14:textId="77777777" w:rsidR="00D2537C" w:rsidRPr="00D2537C" w:rsidRDefault="00D2537C" w:rsidP="0040409B">
            <w:pPr>
              <w:pStyle w:val="Akapitzlist"/>
              <w:numPr>
                <w:ilvl w:val="0"/>
                <w:numId w:val="25"/>
              </w:numPr>
              <w:ind w:right="-161"/>
              <w:jc w:val="center"/>
              <w:rPr>
                <w:rFonts w:ascii="Verdana" w:hAnsi="Verdana"/>
                <w:bCs/>
                <w:sz w:val="18"/>
                <w:szCs w:val="18"/>
              </w:rPr>
            </w:pPr>
          </w:p>
        </w:tc>
        <w:tc>
          <w:tcPr>
            <w:tcW w:w="4536" w:type="dxa"/>
            <w:vAlign w:val="center"/>
          </w:tcPr>
          <w:p w14:paraId="07CFA8B1" w14:textId="4AF00F5C" w:rsidR="00D2537C" w:rsidRPr="003409E2" w:rsidRDefault="00F42C2F" w:rsidP="00176FAD">
            <w:pPr>
              <w:spacing w:before="120" w:after="120"/>
              <w:ind w:left="147" w:right="136"/>
              <w:rPr>
                <w:rFonts w:ascii="Verdana" w:eastAsia="Calibri" w:hAnsi="Verdana" w:cstheme="minorHAnsi"/>
                <w:sz w:val="18"/>
                <w:szCs w:val="18"/>
              </w:rPr>
            </w:pPr>
            <w:r w:rsidRPr="00F42C2F">
              <w:rPr>
                <w:rFonts w:ascii="Verdana" w:eastAsia="Calibri" w:hAnsi="Verdana" w:cstheme="minorHAnsi"/>
                <w:sz w:val="18"/>
                <w:szCs w:val="18"/>
              </w:rPr>
              <w:t>Posiada zweryfikowane wartości graniczne i optymalne pomiarów</w:t>
            </w:r>
          </w:p>
        </w:tc>
        <w:tc>
          <w:tcPr>
            <w:tcW w:w="4252" w:type="dxa"/>
            <w:shd w:val="clear" w:color="auto" w:fill="F2F2F2" w:themeFill="background1" w:themeFillShade="F2"/>
            <w:vAlign w:val="center"/>
          </w:tcPr>
          <w:p w14:paraId="12B70F32" w14:textId="1507597F" w:rsidR="00D2537C" w:rsidRPr="00D2537C" w:rsidRDefault="00D2537C" w:rsidP="00D2537C">
            <w:pPr>
              <w:spacing w:before="120" w:after="120"/>
              <w:jc w:val="center"/>
              <w:rPr>
                <w:rFonts w:ascii="Verdana" w:hAnsi="Verdana"/>
                <w:b/>
                <w:bCs/>
                <w:sz w:val="18"/>
                <w:szCs w:val="18"/>
              </w:rPr>
            </w:pPr>
            <w:r w:rsidRPr="00C34A5D">
              <w:rPr>
                <w:rFonts w:ascii="Verdana" w:hAnsi="Verdana"/>
                <w:b/>
                <w:bCs/>
                <w:sz w:val="18"/>
                <w:szCs w:val="18"/>
              </w:rPr>
              <w:t>TAK / NIE</w:t>
            </w:r>
          </w:p>
        </w:tc>
      </w:tr>
      <w:tr w:rsidR="00D2537C" w:rsidRPr="0029798B" w14:paraId="1FF57390" w14:textId="77777777" w:rsidTr="002B305E">
        <w:trPr>
          <w:trHeight w:val="567"/>
        </w:trPr>
        <w:tc>
          <w:tcPr>
            <w:tcW w:w="993" w:type="dxa"/>
            <w:noWrap/>
            <w:tcMar>
              <w:top w:w="15" w:type="dxa"/>
              <w:left w:w="15" w:type="dxa"/>
              <w:bottom w:w="0" w:type="dxa"/>
              <w:right w:w="15" w:type="dxa"/>
            </w:tcMar>
          </w:tcPr>
          <w:p w14:paraId="786F862E" w14:textId="77777777" w:rsidR="00D2537C" w:rsidRPr="00D2537C" w:rsidRDefault="00D2537C" w:rsidP="0040409B">
            <w:pPr>
              <w:pStyle w:val="Akapitzlist"/>
              <w:numPr>
                <w:ilvl w:val="0"/>
                <w:numId w:val="25"/>
              </w:numPr>
              <w:ind w:right="-161"/>
              <w:jc w:val="center"/>
              <w:rPr>
                <w:rFonts w:ascii="Verdana" w:hAnsi="Verdana"/>
                <w:bCs/>
                <w:sz w:val="18"/>
                <w:szCs w:val="18"/>
              </w:rPr>
            </w:pPr>
          </w:p>
        </w:tc>
        <w:tc>
          <w:tcPr>
            <w:tcW w:w="4536" w:type="dxa"/>
            <w:vAlign w:val="center"/>
          </w:tcPr>
          <w:p w14:paraId="697B8892" w14:textId="3E1036D0" w:rsidR="00D2537C" w:rsidRPr="003409E2" w:rsidRDefault="00F42C2F" w:rsidP="00176FAD">
            <w:pPr>
              <w:spacing w:before="120" w:after="120"/>
              <w:ind w:left="147" w:right="136"/>
              <w:rPr>
                <w:rFonts w:ascii="Verdana" w:eastAsia="Calibri" w:hAnsi="Verdana" w:cstheme="minorHAnsi"/>
                <w:sz w:val="18"/>
                <w:szCs w:val="18"/>
              </w:rPr>
            </w:pPr>
            <w:r w:rsidRPr="00F42C2F">
              <w:rPr>
                <w:rFonts w:ascii="Verdana" w:eastAsia="Calibri" w:hAnsi="Verdana" w:cstheme="minorHAnsi"/>
                <w:sz w:val="18"/>
                <w:szCs w:val="18"/>
              </w:rPr>
              <w:t>Napięcie zasilające 230 VAT</w:t>
            </w:r>
          </w:p>
        </w:tc>
        <w:tc>
          <w:tcPr>
            <w:tcW w:w="4252" w:type="dxa"/>
            <w:shd w:val="clear" w:color="auto" w:fill="F2F2F2" w:themeFill="background1" w:themeFillShade="F2"/>
            <w:vAlign w:val="center"/>
          </w:tcPr>
          <w:p w14:paraId="43333E9A" w14:textId="77777777" w:rsidR="00D2537C" w:rsidRPr="0029798B" w:rsidRDefault="00D2537C" w:rsidP="00176FAD">
            <w:pPr>
              <w:spacing w:after="0"/>
              <w:jc w:val="center"/>
              <w:rPr>
                <w:rFonts w:ascii="Verdana" w:hAnsi="Verdana"/>
                <w:sz w:val="18"/>
                <w:szCs w:val="18"/>
              </w:rPr>
            </w:pPr>
            <w:r w:rsidRPr="00C34A5D">
              <w:rPr>
                <w:rFonts w:ascii="Verdana" w:hAnsi="Verdana"/>
                <w:b/>
                <w:bCs/>
                <w:sz w:val="18"/>
                <w:szCs w:val="18"/>
              </w:rPr>
              <w:t>TAK / NIE</w:t>
            </w:r>
          </w:p>
        </w:tc>
      </w:tr>
      <w:tr w:rsidR="00382A84" w:rsidRPr="0029798B" w14:paraId="7338826B" w14:textId="77777777" w:rsidTr="002B305E">
        <w:trPr>
          <w:trHeight w:val="567"/>
        </w:trPr>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5DCE4" w:themeFill="text2" w:themeFillTint="33"/>
            <w:noWrap/>
            <w:tcMar>
              <w:top w:w="15" w:type="dxa"/>
              <w:left w:w="15" w:type="dxa"/>
              <w:bottom w:w="0" w:type="dxa"/>
              <w:right w:w="15" w:type="dxa"/>
            </w:tcMar>
            <w:vAlign w:val="center"/>
          </w:tcPr>
          <w:p w14:paraId="196B9DB3" w14:textId="1496FFDE" w:rsidR="004D6696" w:rsidRPr="004D6696" w:rsidRDefault="004D6696" w:rsidP="002B305E">
            <w:pPr>
              <w:pStyle w:val="Akapitzlist"/>
              <w:numPr>
                <w:ilvl w:val="2"/>
                <w:numId w:val="20"/>
              </w:numPr>
              <w:ind w:left="836" w:right="-161" w:hanging="709"/>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5DCE4" w:themeFill="text2" w:themeFillTint="33"/>
            <w:vAlign w:val="center"/>
          </w:tcPr>
          <w:p w14:paraId="508D9785" w14:textId="6F88E393" w:rsidR="004D6696" w:rsidRPr="004D6696" w:rsidRDefault="004D6696" w:rsidP="004D6696">
            <w:pPr>
              <w:spacing w:before="120" w:after="120"/>
              <w:ind w:left="147" w:right="136"/>
              <w:rPr>
                <w:rFonts w:ascii="Verdana" w:eastAsia="Calibri" w:hAnsi="Verdana" w:cstheme="minorHAnsi"/>
                <w:b/>
                <w:bCs/>
                <w:sz w:val="18"/>
                <w:szCs w:val="18"/>
              </w:rPr>
            </w:pPr>
            <w:r w:rsidRPr="004D6696">
              <w:rPr>
                <w:rFonts w:ascii="Verdana" w:eastAsia="Calibri" w:hAnsi="Verdana" w:cstheme="minorHAnsi"/>
                <w:b/>
                <w:bCs/>
                <w:sz w:val="18"/>
                <w:szCs w:val="18"/>
              </w:rPr>
              <w:t>Dedykowana normalizacja sprzętowa w oparciu o automatyczny system mikroskopii fluorescencyjnej</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FF2F5"/>
            <w:vAlign w:val="center"/>
          </w:tcPr>
          <w:p w14:paraId="62FAABB2" w14:textId="77777777" w:rsidR="004D6696" w:rsidRPr="00C34A5D" w:rsidRDefault="004D6696" w:rsidP="004D6696">
            <w:pPr>
              <w:spacing w:before="120" w:after="120"/>
              <w:jc w:val="center"/>
              <w:rPr>
                <w:rFonts w:ascii="Verdana" w:hAnsi="Verdana"/>
                <w:b/>
                <w:bCs/>
                <w:sz w:val="18"/>
                <w:szCs w:val="18"/>
              </w:rPr>
            </w:pPr>
            <w:r w:rsidRPr="00C34A5D">
              <w:rPr>
                <w:rFonts w:ascii="Verdana" w:hAnsi="Verdana"/>
                <w:b/>
                <w:bCs/>
                <w:sz w:val="18"/>
                <w:szCs w:val="18"/>
              </w:rPr>
              <w:t>TAK / NIE</w:t>
            </w:r>
          </w:p>
          <w:p w14:paraId="4599B876" w14:textId="77777777" w:rsidR="004D6696" w:rsidRPr="004D6696" w:rsidRDefault="004D6696" w:rsidP="004D6696">
            <w:pPr>
              <w:spacing w:after="0"/>
              <w:jc w:val="center"/>
              <w:rPr>
                <w:rFonts w:ascii="Verdana" w:hAnsi="Verdana"/>
                <w:spacing w:val="40"/>
                <w:sz w:val="18"/>
                <w:szCs w:val="18"/>
              </w:rPr>
            </w:pPr>
            <w:r w:rsidRPr="004D6696">
              <w:rPr>
                <w:rFonts w:ascii="Verdana" w:hAnsi="Verdana"/>
                <w:spacing w:val="40"/>
                <w:sz w:val="18"/>
                <w:szCs w:val="18"/>
              </w:rPr>
              <w:t xml:space="preserve">OFERUJEMY: </w:t>
            </w:r>
          </w:p>
          <w:p w14:paraId="354656D1" w14:textId="77777777" w:rsidR="004D6696" w:rsidRPr="00C34A5D" w:rsidRDefault="004D6696" w:rsidP="004D6696">
            <w:pPr>
              <w:spacing w:after="0"/>
              <w:jc w:val="center"/>
              <w:rPr>
                <w:rFonts w:ascii="Verdana" w:hAnsi="Verdana"/>
                <w:b/>
                <w:bCs/>
                <w:sz w:val="18"/>
                <w:szCs w:val="18"/>
              </w:rPr>
            </w:pPr>
            <w:r w:rsidRPr="00C34A5D">
              <w:rPr>
                <w:rFonts w:ascii="Verdana" w:hAnsi="Verdana"/>
                <w:b/>
                <w:bCs/>
                <w:sz w:val="18"/>
                <w:szCs w:val="18"/>
              </w:rPr>
              <w:t>......................................</w:t>
            </w:r>
          </w:p>
          <w:p w14:paraId="667D627F" w14:textId="77777777" w:rsidR="004D6696" w:rsidRPr="004D6696" w:rsidRDefault="004D6696" w:rsidP="002B305E">
            <w:pPr>
              <w:spacing w:after="120"/>
              <w:ind w:left="142" w:right="142"/>
              <w:jc w:val="center"/>
              <w:rPr>
                <w:rFonts w:ascii="Verdana" w:hAnsi="Verdana"/>
                <w:sz w:val="18"/>
                <w:szCs w:val="18"/>
              </w:rPr>
            </w:pPr>
            <w:r w:rsidRPr="004D6696">
              <w:rPr>
                <w:rFonts w:ascii="Verdana" w:hAnsi="Verdana"/>
                <w:sz w:val="14"/>
                <w:szCs w:val="14"/>
              </w:rPr>
              <w:t>(nazwa, producent, model, typ lub ewentualne inne cechy konieczne do jego jednoznacznego zidentyfikowania)</w:t>
            </w:r>
          </w:p>
        </w:tc>
      </w:tr>
      <w:tr w:rsidR="002B305E" w:rsidRPr="0029798B" w14:paraId="13FE8D26" w14:textId="77777777" w:rsidTr="002B305E">
        <w:trPr>
          <w:trHeight w:val="567"/>
        </w:trPr>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15" w:type="dxa"/>
              <w:left w:w="15" w:type="dxa"/>
              <w:bottom w:w="0" w:type="dxa"/>
              <w:right w:w="15" w:type="dxa"/>
            </w:tcMar>
          </w:tcPr>
          <w:p w14:paraId="59F02C5E" w14:textId="551A2F62" w:rsidR="004D6696" w:rsidRPr="004D6696" w:rsidRDefault="004D6696" w:rsidP="002B305E">
            <w:pPr>
              <w:pStyle w:val="Akapitzlist"/>
              <w:numPr>
                <w:ilvl w:val="0"/>
                <w:numId w:val="28"/>
              </w:numPr>
              <w:ind w:right="-161"/>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DE308C2" w14:textId="5B8F4C28" w:rsidR="004D6696" w:rsidRPr="00233646" w:rsidRDefault="00047A7A" w:rsidP="00047A7A">
            <w:pPr>
              <w:spacing w:before="120" w:after="120"/>
              <w:ind w:left="147" w:right="136"/>
              <w:jc w:val="both"/>
              <w:rPr>
                <w:rFonts w:ascii="Verdana" w:eastAsia="Calibri" w:hAnsi="Verdana" w:cstheme="minorHAnsi"/>
                <w:sz w:val="18"/>
                <w:szCs w:val="18"/>
              </w:rPr>
            </w:pPr>
            <w:r w:rsidRPr="00047A7A">
              <w:rPr>
                <w:rFonts w:ascii="Verdana" w:eastAsia="Calibri" w:hAnsi="Verdana" w:cstheme="minorHAnsi"/>
                <w:sz w:val="18"/>
                <w:szCs w:val="18"/>
              </w:rPr>
              <w:t>Wbudowany, automatyczny, odwrócony mikroskop fluorescencyjny, do obrazowania komórkowego w jasnym polu i fluorescencyjnego</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39D3E8EC" w14:textId="77777777" w:rsidR="004D6696" w:rsidRPr="00C34A5D" w:rsidRDefault="004D6696" w:rsidP="004D6696">
            <w:pPr>
              <w:spacing w:after="0"/>
              <w:jc w:val="center"/>
              <w:rPr>
                <w:rFonts w:ascii="Verdana" w:hAnsi="Verdana"/>
                <w:b/>
                <w:bCs/>
                <w:sz w:val="18"/>
                <w:szCs w:val="18"/>
              </w:rPr>
            </w:pPr>
            <w:r w:rsidRPr="00C34A5D">
              <w:rPr>
                <w:rFonts w:ascii="Verdana" w:hAnsi="Verdana"/>
                <w:b/>
                <w:bCs/>
                <w:sz w:val="18"/>
                <w:szCs w:val="18"/>
              </w:rPr>
              <w:t>TAK / NIE</w:t>
            </w:r>
          </w:p>
          <w:p w14:paraId="119B75B0" w14:textId="77777777" w:rsidR="004D6696" w:rsidRPr="004D6696" w:rsidRDefault="004D6696" w:rsidP="00176FAD">
            <w:pPr>
              <w:spacing w:after="0"/>
              <w:jc w:val="center"/>
              <w:rPr>
                <w:rFonts w:ascii="Verdana" w:hAnsi="Verdana"/>
                <w:b/>
                <w:bCs/>
                <w:sz w:val="18"/>
                <w:szCs w:val="18"/>
              </w:rPr>
            </w:pPr>
          </w:p>
        </w:tc>
      </w:tr>
      <w:tr w:rsidR="002B305E" w:rsidRPr="00C34A5D" w14:paraId="10308473" w14:textId="77777777" w:rsidTr="002B305E">
        <w:trPr>
          <w:trHeight w:val="567"/>
        </w:trPr>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15" w:type="dxa"/>
              <w:left w:w="15" w:type="dxa"/>
              <w:bottom w:w="0" w:type="dxa"/>
              <w:right w:w="15" w:type="dxa"/>
            </w:tcMar>
          </w:tcPr>
          <w:p w14:paraId="2779A4BA" w14:textId="77777777" w:rsidR="004D6696" w:rsidRPr="004D6696" w:rsidRDefault="004D6696" w:rsidP="002B305E">
            <w:pPr>
              <w:pStyle w:val="Akapitzlist"/>
              <w:numPr>
                <w:ilvl w:val="0"/>
                <w:numId w:val="28"/>
              </w:numPr>
              <w:ind w:right="-161"/>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0B136B6" w14:textId="4501DD67" w:rsidR="004D6696" w:rsidRPr="00233646" w:rsidRDefault="00047A7A" w:rsidP="00047A7A">
            <w:pPr>
              <w:spacing w:before="120" w:after="120"/>
              <w:ind w:left="147" w:right="136"/>
              <w:jc w:val="both"/>
              <w:rPr>
                <w:rFonts w:ascii="Verdana" w:eastAsia="Calibri" w:hAnsi="Verdana" w:cstheme="minorHAnsi"/>
                <w:sz w:val="18"/>
                <w:szCs w:val="18"/>
              </w:rPr>
            </w:pPr>
            <w:r w:rsidRPr="00047A7A">
              <w:rPr>
                <w:rFonts w:ascii="Verdana" w:eastAsia="Calibri" w:hAnsi="Verdana" w:cstheme="minorHAnsi"/>
                <w:sz w:val="18"/>
                <w:szCs w:val="18"/>
              </w:rPr>
              <w:t>Automatyczne jak i manualne dopasowanie parametrów obrazowania – czas integracji, intensywność LED, wzmocnienie kamery</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298C8E01" w14:textId="77777777" w:rsidR="004D6696" w:rsidRPr="00C34A5D" w:rsidRDefault="004D6696" w:rsidP="004D6696">
            <w:pPr>
              <w:spacing w:after="0"/>
              <w:jc w:val="center"/>
              <w:rPr>
                <w:rFonts w:ascii="Verdana" w:hAnsi="Verdana"/>
                <w:b/>
                <w:bCs/>
                <w:sz w:val="18"/>
                <w:szCs w:val="18"/>
              </w:rPr>
            </w:pPr>
            <w:r w:rsidRPr="00C34A5D">
              <w:rPr>
                <w:rFonts w:ascii="Verdana" w:hAnsi="Verdana"/>
                <w:b/>
                <w:bCs/>
                <w:sz w:val="18"/>
                <w:szCs w:val="18"/>
              </w:rPr>
              <w:t>TAK / NIE</w:t>
            </w:r>
          </w:p>
        </w:tc>
      </w:tr>
      <w:tr w:rsidR="002B305E" w:rsidRPr="00F42C2F" w14:paraId="46C3D58B" w14:textId="77777777" w:rsidTr="002B305E">
        <w:trPr>
          <w:trHeight w:val="567"/>
        </w:trPr>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15" w:type="dxa"/>
              <w:left w:w="15" w:type="dxa"/>
              <w:bottom w:w="0" w:type="dxa"/>
              <w:right w:w="15" w:type="dxa"/>
            </w:tcMar>
          </w:tcPr>
          <w:p w14:paraId="3055E4B7" w14:textId="77777777" w:rsidR="004D6696" w:rsidRPr="004D6696" w:rsidRDefault="004D6696" w:rsidP="002B305E">
            <w:pPr>
              <w:pStyle w:val="Akapitzlist"/>
              <w:numPr>
                <w:ilvl w:val="0"/>
                <w:numId w:val="28"/>
              </w:numPr>
              <w:ind w:right="-161"/>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A3413C3" w14:textId="3043D381" w:rsidR="004D6696" w:rsidRPr="00D2537C" w:rsidRDefault="00047A7A" w:rsidP="004D6696">
            <w:pPr>
              <w:spacing w:before="120" w:after="120"/>
              <w:ind w:left="147" w:right="136"/>
              <w:rPr>
                <w:rFonts w:ascii="Verdana" w:eastAsia="Calibri" w:hAnsi="Verdana" w:cstheme="minorHAnsi"/>
                <w:sz w:val="18"/>
                <w:szCs w:val="18"/>
              </w:rPr>
            </w:pPr>
            <w:r w:rsidRPr="00047A7A">
              <w:rPr>
                <w:rFonts w:ascii="Verdana" w:eastAsia="Calibri" w:hAnsi="Verdana" w:cstheme="minorHAnsi"/>
                <w:sz w:val="18"/>
                <w:szCs w:val="18"/>
              </w:rPr>
              <w:t>Oświetlenie przy użyciu diod LED</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3C488FDD" w14:textId="47C846D9" w:rsidR="004D6696" w:rsidRPr="004D6696" w:rsidRDefault="004D6696" w:rsidP="004D6696">
            <w:pPr>
              <w:spacing w:after="0"/>
              <w:jc w:val="center"/>
              <w:rPr>
                <w:rFonts w:ascii="Verdana" w:hAnsi="Verdana"/>
                <w:b/>
                <w:bCs/>
                <w:sz w:val="18"/>
                <w:szCs w:val="18"/>
              </w:rPr>
            </w:pPr>
            <w:r w:rsidRPr="00C34A5D">
              <w:rPr>
                <w:rFonts w:ascii="Verdana" w:hAnsi="Verdana"/>
                <w:b/>
                <w:bCs/>
                <w:sz w:val="18"/>
                <w:szCs w:val="18"/>
              </w:rPr>
              <w:t>TAK / NIE</w:t>
            </w:r>
          </w:p>
        </w:tc>
      </w:tr>
      <w:tr w:rsidR="002B305E" w:rsidRPr="00D2537C" w14:paraId="3E1CDC93" w14:textId="77777777" w:rsidTr="002B305E">
        <w:trPr>
          <w:trHeight w:val="567"/>
        </w:trPr>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15" w:type="dxa"/>
              <w:left w:w="15" w:type="dxa"/>
              <w:bottom w:w="0" w:type="dxa"/>
              <w:right w:w="15" w:type="dxa"/>
            </w:tcMar>
          </w:tcPr>
          <w:p w14:paraId="61E4218A" w14:textId="77777777" w:rsidR="004D6696" w:rsidRPr="004D6696" w:rsidRDefault="004D6696" w:rsidP="002B305E">
            <w:pPr>
              <w:pStyle w:val="Akapitzlist"/>
              <w:numPr>
                <w:ilvl w:val="0"/>
                <w:numId w:val="28"/>
              </w:numPr>
              <w:spacing w:before="960"/>
              <w:ind w:left="357" w:right="-159" w:hanging="357"/>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7E7A87E" w14:textId="3D9BC719" w:rsidR="004D6696" w:rsidRPr="00233646" w:rsidRDefault="00047A7A" w:rsidP="00047A7A">
            <w:pPr>
              <w:spacing w:before="120" w:after="120"/>
              <w:ind w:left="147" w:right="136"/>
              <w:rPr>
                <w:rFonts w:ascii="Verdana" w:eastAsia="Calibri" w:hAnsi="Verdana" w:cstheme="minorHAnsi"/>
                <w:sz w:val="18"/>
                <w:szCs w:val="18"/>
              </w:rPr>
            </w:pPr>
            <w:r w:rsidRPr="00047A7A">
              <w:rPr>
                <w:rFonts w:ascii="Verdana" w:eastAsia="Calibri" w:hAnsi="Verdana" w:cstheme="minorHAnsi"/>
                <w:sz w:val="18"/>
                <w:szCs w:val="18"/>
              </w:rPr>
              <w:t>Możliwość rozbudowy w przyszłości o następujące długości fali diod LED:</w:t>
            </w:r>
            <w:r>
              <w:rPr>
                <w:rFonts w:ascii="Verdana" w:eastAsia="Calibri" w:hAnsi="Verdana" w:cstheme="minorHAnsi"/>
                <w:sz w:val="18"/>
                <w:szCs w:val="18"/>
              </w:rPr>
              <w:t xml:space="preserve"> </w:t>
            </w:r>
            <w:r w:rsidRPr="00047A7A">
              <w:rPr>
                <w:rFonts w:ascii="Verdana" w:eastAsia="Calibri" w:hAnsi="Verdana" w:cstheme="minorHAnsi"/>
                <w:sz w:val="18"/>
                <w:szCs w:val="18"/>
              </w:rPr>
              <w:t>365 nm, 390 nm, 465 nm, 505 nm, 523 nm, 590 nm, 623 nm, 655 nm, 740 nm</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3E35E69C" w14:textId="77777777" w:rsidR="004D6696" w:rsidRPr="00047A7A" w:rsidRDefault="004D6696" w:rsidP="00047A7A">
            <w:pPr>
              <w:spacing w:before="120" w:after="120"/>
              <w:jc w:val="center"/>
              <w:rPr>
                <w:rFonts w:ascii="Verdana" w:hAnsi="Verdana"/>
                <w:b/>
                <w:bCs/>
                <w:sz w:val="18"/>
                <w:szCs w:val="18"/>
              </w:rPr>
            </w:pPr>
            <w:r w:rsidRPr="00047A7A">
              <w:rPr>
                <w:rFonts w:ascii="Verdana" w:hAnsi="Verdana"/>
                <w:b/>
                <w:bCs/>
                <w:sz w:val="18"/>
                <w:szCs w:val="18"/>
              </w:rPr>
              <w:t>TAK / NIE</w:t>
            </w:r>
          </w:p>
          <w:p w14:paraId="609EC03C" w14:textId="55BBD41F" w:rsidR="00047A7A" w:rsidRPr="00047A7A" w:rsidRDefault="00047A7A" w:rsidP="00047A7A">
            <w:pPr>
              <w:spacing w:before="120" w:after="0"/>
              <w:jc w:val="center"/>
              <w:rPr>
                <w:rFonts w:ascii="Verdana" w:hAnsi="Verdana"/>
                <w:b/>
                <w:bCs/>
                <w:sz w:val="18"/>
                <w:szCs w:val="18"/>
              </w:rPr>
            </w:pPr>
            <w:r w:rsidRPr="00047A7A">
              <w:rPr>
                <w:rFonts w:ascii="Verdana" w:hAnsi="Verdana"/>
                <w:sz w:val="18"/>
                <w:szCs w:val="18"/>
              </w:rPr>
              <w:t>365 nm</w:t>
            </w:r>
            <w:r>
              <w:rPr>
                <w:rFonts w:ascii="Verdana" w:hAnsi="Verdana"/>
                <w:sz w:val="18"/>
                <w:szCs w:val="18"/>
              </w:rPr>
              <w:t xml:space="preserve"> - </w:t>
            </w:r>
            <w:r w:rsidRPr="00047A7A">
              <w:rPr>
                <w:rFonts w:ascii="Verdana" w:hAnsi="Verdana"/>
                <w:sz w:val="18"/>
                <w:szCs w:val="18"/>
              </w:rPr>
              <w:t>TAK / NIE</w:t>
            </w:r>
          </w:p>
          <w:p w14:paraId="4541B8E7" w14:textId="5310069E" w:rsidR="00047A7A" w:rsidRPr="00047A7A" w:rsidRDefault="00047A7A" w:rsidP="00047A7A">
            <w:pPr>
              <w:spacing w:after="0"/>
              <w:jc w:val="center"/>
              <w:rPr>
                <w:rFonts w:ascii="Verdana" w:hAnsi="Verdana"/>
                <w:sz w:val="18"/>
                <w:szCs w:val="18"/>
              </w:rPr>
            </w:pPr>
            <w:r w:rsidRPr="00047A7A">
              <w:rPr>
                <w:rFonts w:ascii="Verdana" w:hAnsi="Verdana"/>
                <w:sz w:val="18"/>
                <w:szCs w:val="18"/>
              </w:rPr>
              <w:t>390 nm</w:t>
            </w:r>
            <w:r>
              <w:rPr>
                <w:rFonts w:ascii="Verdana" w:hAnsi="Verdana"/>
                <w:sz w:val="18"/>
                <w:szCs w:val="18"/>
              </w:rPr>
              <w:t xml:space="preserve"> - </w:t>
            </w:r>
            <w:r w:rsidRPr="00047A7A">
              <w:rPr>
                <w:rFonts w:ascii="Verdana" w:hAnsi="Verdana"/>
                <w:sz w:val="18"/>
                <w:szCs w:val="18"/>
              </w:rPr>
              <w:t>TAK / NIE</w:t>
            </w:r>
          </w:p>
          <w:p w14:paraId="055F6078" w14:textId="4458A154" w:rsidR="00047A7A" w:rsidRPr="00047A7A" w:rsidRDefault="00047A7A" w:rsidP="00047A7A">
            <w:pPr>
              <w:spacing w:after="0"/>
              <w:jc w:val="center"/>
              <w:rPr>
                <w:rFonts w:ascii="Verdana" w:hAnsi="Verdana"/>
                <w:sz w:val="18"/>
                <w:szCs w:val="18"/>
              </w:rPr>
            </w:pPr>
            <w:r w:rsidRPr="00047A7A">
              <w:rPr>
                <w:rFonts w:ascii="Verdana" w:hAnsi="Verdana"/>
                <w:sz w:val="18"/>
                <w:szCs w:val="18"/>
              </w:rPr>
              <w:t>465 nm</w:t>
            </w:r>
            <w:r>
              <w:rPr>
                <w:rFonts w:ascii="Verdana" w:hAnsi="Verdana"/>
                <w:sz w:val="18"/>
                <w:szCs w:val="18"/>
              </w:rPr>
              <w:t xml:space="preserve"> - </w:t>
            </w:r>
            <w:r w:rsidRPr="00047A7A">
              <w:rPr>
                <w:rFonts w:ascii="Verdana" w:hAnsi="Verdana"/>
                <w:sz w:val="18"/>
                <w:szCs w:val="18"/>
              </w:rPr>
              <w:t>TAK / NIE</w:t>
            </w:r>
          </w:p>
          <w:p w14:paraId="37049A4F" w14:textId="201AF6DA" w:rsidR="00047A7A" w:rsidRPr="00047A7A" w:rsidRDefault="00047A7A" w:rsidP="00047A7A">
            <w:pPr>
              <w:spacing w:after="0"/>
              <w:jc w:val="center"/>
              <w:rPr>
                <w:rFonts w:ascii="Verdana" w:hAnsi="Verdana"/>
                <w:sz w:val="18"/>
                <w:szCs w:val="18"/>
              </w:rPr>
            </w:pPr>
            <w:r w:rsidRPr="00047A7A">
              <w:rPr>
                <w:rFonts w:ascii="Verdana" w:hAnsi="Verdana"/>
                <w:sz w:val="18"/>
                <w:szCs w:val="18"/>
              </w:rPr>
              <w:t>505 nm</w:t>
            </w:r>
            <w:r>
              <w:rPr>
                <w:rFonts w:ascii="Verdana" w:hAnsi="Verdana"/>
                <w:sz w:val="18"/>
                <w:szCs w:val="18"/>
              </w:rPr>
              <w:t xml:space="preserve"> - </w:t>
            </w:r>
            <w:r w:rsidRPr="00047A7A">
              <w:rPr>
                <w:rFonts w:ascii="Verdana" w:hAnsi="Verdana"/>
                <w:sz w:val="18"/>
                <w:szCs w:val="18"/>
              </w:rPr>
              <w:t>TAK / NIE</w:t>
            </w:r>
          </w:p>
          <w:p w14:paraId="46A0A3D0" w14:textId="13E01CFF" w:rsidR="00047A7A" w:rsidRPr="00047A7A" w:rsidRDefault="00047A7A" w:rsidP="00047A7A">
            <w:pPr>
              <w:spacing w:after="0"/>
              <w:jc w:val="center"/>
              <w:rPr>
                <w:rFonts w:ascii="Verdana" w:hAnsi="Verdana"/>
                <w:sz w:val="18"/>
                <w:szCs w:val="18"/>
              </w:rPr>
            </w:pPr>
            <w:r w:rsidRPr="00047A7A">
              <w:rPr>
                <w:rFonts w:ascii="Verdana" w:hAnsi="Verdana"/>
                <w:sz w:val="18"/>
                <w:szCs w:val="18"/>
              </w:rPr>
              <w:t>523 nm</w:t>
            </w:r>
            <w:r>
              <w:rPr>
                <w:rFonts w:ascii="Verdana" w:hAnsi="Verdana"/>
                <w:sz w:val="18"/>
                <w:szCs w:val="18"/>
              </w:rPr>
              <w:t xml:space="preserve"> - </w:t>
            </w:r>
            <w:r w:rsidRPr="00047A7A">
              <w:rPr>
                <w:rFonts w:ascii="Verdana" w:hAnsi="Verdana"/>
                <w:sz w:val="18"/>
                <w:szCs w:val="18"/>
              </w:rPr>
              <w:t>TAK / NIE</w:t>
            </w:r>
          </w:p>
          <w:p w14:paraId="1BB9379C" w14:textId="17C522A1" w:rsidR="00047A7A" w:rsidRPr="00047A7A" w:rsidRDefault="00047A7A" w:rsidP="00047A7A">
            <w:pPr>
              <w:spacing w:after="0"/>
              <w:jc w:val="center"/>
              <w:rPr>
                <w:rFonts w:ascii="Verdana" w:hAnsi="Verdana"/>
                <w:sz w:val="18"/>
                <w:szCs w:val="18"/>
              </w:rPr>
            </w:pPr>
            <w:r w:rsidRPr="00047A7A">
              <w:rPr>
                <w:rFonts w:ascii="Verdana" w:hAnsi="Verdana"/>
                <w:sz w:val="18"/>
                <w:szCs w:val="18"/>
              </w:rPr>
              <w:t>590 nm</w:t>
            </w:r>
            <w:r>
              <w:rPr>
                <w:rFonts w:ascii="Verdana" w:hAnsi="Verdana"/>
                <w:sz w:val="18"/>
                <w:szCs w:val="18"/>
              </w:rPr>
              <w:t xml:space="preserve"> - </w:t>
            </w:r>
            <w:r w:rsidRPr="00047A7A">
              <w:rPr>
                <w:rFonts w:ascii="Verdana" w:hAnsi="Verdana"/>
                <w:sz w:val="18"/>
                <w:szCs w:val="18"/>
              </w:rPr>
              <w:t>TAK / NIE</w:t>
            </w:r>
          </w:p>
          <w:p w14:paraId="2B97155E" w14:textId="00CE329D" w:rsidR="00047A7A" w:rsidRPr="00047A7A" w:rsidRDefault="00047A7A" w:rsidP="00047A7A">
            <w:pPr>
              <w:spacing w:after="0"/>
              <w:jc w:val="center"/>
              <w:rPr>
                <w:rFonts w:ascii="Verdana" w:hAnsi="Verdana"/>
                <w:sz w:val="18"/>
                <w:szCs w:val="18"/>
              </w:rPr>
            </w:pPr>
            <w:r w:rsidRPr="00047A7A">
              <w:rPr>
                <w:rFonts w:ascii="Verdana" w:hAnsi="Verdana"/>
                <w:sz w:val="18"/>
                <w:szCs w:val="18"/>
              </w:rPr>
              <w:t>623 nm</w:t>
            </w:r>
            <w:r>
              <w:rPr>
                <w:rFonts w:ascii="Verdana" w:hAnsi="Verdana"/>
                <w:sz w:val="18"/>
                <w:szCs w:val="18"/>
              </w:rPr>
              <w:t xml:space="preserve"> - </w:t>
            </w:r>
            <w:r w:rsidRPr="00047A7A">
              <w:rPr>
                <w:rFonts w:ascii="Verdana" w:hAnsi="Verdana"/>
                <w:sz w:val="18"/>
                <w:szCs w:val="18"/>
              </w:rPr>
              <w:t>TAK / NIE</w:t>
            </w:r>
          </w:p>
          <w:p w14:paraId="5E1B8BBE" w14:textId="01786663" w:rsidR="00047A7A" w:rsidRPr="00047A7A" w:rsidRDefault="00047A7A" w:rsidP="00047A7A">
            <w:pPr>
              <w:spacing w:after="0"/>
              <w:jc w:val="center"/>
              <w:rPr>
                <w:rFonts w:ascii="Verdana" w:hAnsi="Verdana"/>
                <w:sz w:val="18"/>
                <w:szCs w:val="18"/>
              </w:rPr>
            </w:pPr>
            <w:r w:rsidRPr="00047A7A">
              <w:rPr>
                <w:rFonts w:ascii="Verdana" w:hAnsi="Verdana"/>
                <w:sz w:val="18"/>
                <w:szCs w:val="18"/>
              </w:rPr>
              <w:t>655 nm</w:t>
            </w:r>
            <w:r>
              <w:rPr>
                <w:rFonts w:ascii="Verdana" w:hAnsi="Verdana"/>
                <w:sz w:val="18"/>
                <w:szCs w:val="18"/>
              </w:rPr>
              <w:t xml:space="preserve"> - </w:t>
            </w:r>
            <w:r w:rsidRPr="00047A7A">
              <w:rPr>
                <w:rFonts w:ascii="Verdana" w:hAnsi="Verdana"/>
                <w:sz w:val="18"/>
                <w:szCs w:val="18"/>
              </w:rPr>
              <w:t>TAK / NIE</w:t>
            </w:r>
          </w:p>
          <w:p w14:paraId="38EED98E" w14:textId="02FCA409" w:rsidR="00047A7A" w:rsidRPr="00047A7A" w:rsidRDefault="00047A7A" w:rsidP="00047A7A">
            <w:pPr>
              <w:spacing w:after="120"/>
              <w:jc w:val="center"/>
              <w:rPr>
                <w:rFonts w:ascii="Verdana" w:hAnsi="Verdana"/>
                <w:sz w:val="18"/>
                <w:szCs w:val="18"/>
              </w:rPr>
            </w:pPr>
            <w:r w:rsidRPr="00047A7A">
              <w:rPr>
                <w:rFonts w:ascii="Verdana" w:hAnsi="Verdana"/>
                <w:sz w:val="18"/>
                <w:szCs w:val="18"/>
              </w:rPr>
              <w:t>740 nm</w:t>
            </w:r>
            <w:r>
              <w:rPr>
                <w:rFonts w:ascii="Verdana" w:hAnsi="Verdana"/>
                <w:sz w:val="18"/>
                <w:szCs w:val="18"/>
              </w:rPr>
              <w:t xml:space="preserve"> - </w:t>
            </w:r>
            <w:r w:rsidRPr="00047A7A">
              <w:rPr>
                <w:rFonts w:ascii="Verdana" w:hAnsi="Verdana"/>
                <w:sz w:val="18"/>
                <w:szCs w:val="18"/>
              </w:rPr>
              <w:t>TAK / NIE</w:t>
            </w:r>
          </w:p>
        </w:tc>
      </w:tr>
      <w:tr w:rsidR="002B305E" w:rsidRPr="00B87EA8" w14:paraId="4A7D1A62" w14:textId="77777777" w:rsidTr="002B305E">
        <w:trPr>
          <w:trHeight w:val="567"/>
        </w:trPr>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15" w:type="dxa"/>
              <w:left w:w="15" w:type="dxa"/>
              <w:bottom w:w="0" w:type="dxa"/>
              <w:right w:w="15" w:type="dxa"/>
            </w:tcMar>
          </w:tcPr>
          <w:p w14:paraId="7446D1E2" w14:textId="77777777" w:rsidR="004D6696" w:rsidRPr="004D6696" w:rsidRDefault="004D6696" w:rsidP="002B305E">
            <w:pPr>
              <w:pStyle w:val="Akapitzlist"/>
              <w:numPr>
                <w:ilvl w:val="0"/>
                <w:numId w:val="28"/>
              </w:numPr>
              <w:ind w:right="-161"/>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BEECD2D" w14:textId="3FCC2DC4" w:rsidR="004D6696" w:rsidRPr="00233646" w:rsidRDefault="00047A7A" w:rsidP="00047A7A">
            <w:pPr>
              <w:spacing w:before="120" w:after="120"/>
              <w:ind w:left="147" w:right="136"/>
              <w:rPr>
                <w:rFonts w:ascii="Verdana" w:eastAsia="Calibri" w:hAnsi="Verdana" w:cstheme="minorHAnsi"/>
                <w:sz w:val="18"/>
                <w:szCs w:val="18"/>
              </w:rPr>
            </w:pPr>
            <w:r w:rsidRPr="00047A7A">
              <w:rPr>
                <w:rFonts w:ascii="Verdana" w:eastAsia="Calibri" w:hAnsi="Verdana" w:cstheme="minorHAnsi"/>
                <w:sz w:val="18"/>
                <w:szCs w:val="18"/>
              </w:rPr>
              <w:t>Wbudowane diody LED: 365 nm</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73421DC6" w14:textId="77777777" w:rsidR="004D6696" w:rsidRPr="00B87EA8" w:rsidRDefault="004D6696" w:rsidP="004D6696">
            <w:pPr>
              <w:spacing w:after="0"/>
              <w:jc w:val="center"/>
              <w:rPr>
                <w:rFonts w:ascii="Verdana" w:hAnsi="Verdana"/>
                <w:b/>
                <w:bCs/>
                <w:sz w:val="18"/>
                <w:szCs w:val="18"/>
              </w:rPr>
            </w:pPr>
            <w:r w:rsidRPr="00C34A5D">
              <w:rPr>
                <w:rFonts w:ascii="Verdana" w:hAnsi="Verdana"/>
                <w:b/>
                <w:bCs/>
                <w:sz w:val="18"/>
                <w:szCs w:val="18"/>
              </w:rPr>
              <w:t>TAK / NIE</w:t>
            </w:r>
          </w:p>
        </w:tc>
      </w:tr>
      <w:tr w:rsidR="002B305E" w:rsidRPr="0029798B" w14:paraId="7E79A720" w14:textId="77777777" w:rsidTr="002B305E">
        <w:trPr>
          <w:trHeight w:val="567"/>
        </w:trPr>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15" w:type="dxa"/>
              <w:left w:w="15" w:type="dxa"/>
              <w:bottom w:w="0" w:type="dxa"/>
              <w:right w:w="15" w:type="dxa"/>
            </w:tcMar>
          </w:tcPr>
          <w:p w14:paraId="3C69F958" w14:textId="77777777" w:rsidR="004D6696" w:rsidRPr="004D6696" w:rsidRDefault="004D6696" w:rsidP="002B305E">
            <w:pPr>
              <w:pStyle w:val="Akapitzlist"/>
              <w:numPr>
                <w:ilvl w:val="0"/>
                <w:numId w:val="28"/>
              </w:numPr>
              <w:ind w:right="-161"/>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8F7358" w14:textId="4A5F28CD" w:rsidR="004D6696" w:rsidRPr="00233646" w:rsidRDefault="00047A7A" w:rsidP="004D6696">
            <w:pPr>
              <w:spacing w:before="120" w:after="120"/>
              <w:ind w:left="147" w:right="136"/>
              <w:rPr>
                <w:rFonts w:ascii="Verdana" w:eastAsia="Calibri" w:hAnsi="Verdana" w:cstheme="minorHAnsi"/>
                <w:sz w:val="18"/>
                <w:szCs w:val="18"/>
              </w:rPr>
            </w:pPr>
            <w:r w:rsidRPr="00047A7A">
              <w:rPr>
                <w:rFonts w:ascii="Verdana" w:eastAsia="Calibri" w:hAnsi="Verdana" w:cstheme="minorHAnsi"/>
                <w:sz w:val="18"/>
                <w:szCs w:val="18"/>
              </w:rPr>
              <w:t>Kamera CMOS, 16-bit, monochromatyczna</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4248D0A8" w14:textId="628EDAA0" w:rsidR="00047A7A" w:rsidRPr="004D6696" w:rsidRDefault="004D6696" w:rsidP="00047A7A">
            <w:pPr>
              <w:spacing w:after="0"/>
              <w:jc w:val="center"/>
              <w:rPr>
                <w:rFonts w:ascii="Verdana" w:hAnsi="Verdana"/>
                <w:b/>
                <w:bCs/>
                <w:sz w:val="18"/>
                <w:szCs w:val="18"/>
              </w:rPr>
            </w:pPr>
            <w:r w:rsidRPr="00C34A5D">
              <w:rPr>
                <w:rFonts w:ascii="Verdana" w:hAnsi="Verdana"/>
                <w:b/>
                <w:bCs/>
                <w:sz w:val="18"/>
                <w:szCs w:val="18"/>
              </w:rPr>
              <w:t>TAK / NIE</w:t>
            </w:r>
          </w:p>
        </w:tc>
      </w:tr>
      <w:tr w:rsidR="002B305E" w:rsidRPr="0029798B" w14:paraId="0D492CB9" w14:textId="77777777" w:rsidTr="002B305E">
        <w:trPr>
          <w:trHeight w:val="567"/>
        </w:trPr>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15" w:type="dxa"/>
              <w:left w:w="15" w:type="dxa"/>
              <w:bottom w:w="0" w:type="dxa"/>
              <w:right w:w="15" w:type="dxa"/>
            </w:tcMar>
          </w:tcPr>
          <w:p w14:paraId="1C0D7E9F" w14:textId="77777777" w:rsidR="004D6696" w:rsidRPr="004D6696" w:rsidRDefault="004D6696" w:rsidP="002B305E">
            <w:pPr>
              <w:pStyle w:val="Akapitzlist"/>
              <w:numPr>
                <w:ilvl w:val="0"/>
                <w:numId w:val="28"/>
              </w:numPr>
              <w:ind w:right="-161"/>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BF6750" w14:textId="3E5EEA9C" w:rsidR="004D6696" w:rsidRPr="00233646" w:rsidRDefault="00047A7A" w:rsidP="00047A7A">
            <w:pPr>
              <w:spacing w:before="120" w:after="120"/>
              <w:ind w:left="147" w:right="136"/>
              <w:jc w:val="both"/>
              <w:rPr>
                <w:rFonts w:ascii="Verdana" w:eastAsia="Calibri" w:hAnsi="Verdana" w:cstheme="minorHAnsi"/>
                <w:sz w:val="18"/>
                <w:szCs w:val="18"/>
              </w:rPr>
            </w:pPr>
            <w:r w:rsidRPr="00047A7A">
              <w:rPr>
                <w:rFonts w:ascii="Verdana" w:eastAsia="Calibri" w:hAnsi="Verdana" w:cstheme="minorHAnsi"/>
                <w:sz w:val="18"/>
                <w:szCs w:val="18"/>
              </w:rPr>
              <w:t>Ustawienie ostrości</w:t>
            </w:r>
            <w:r w:rsidRPr="00047A7A">
              <w:rPr>
                <w:rFonts w:ascii="Verdana" w:eastAsia="Calibri" w:hAnsi="Verdana" w:cstheme="minorHAnsi"/>
                <w:sz w:val="18"/>
                <w:szCs w:val="18"/>
              </w:rPr>
              <w:tab/>
              <w:t>Manualne, jak i automatyczne na podstawie obrazu, automatyczne z użyciem lasera (opcja do rozbudowy)</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65EB41D3" w14:textId="77777777" w:rsidR="004D6696" w:rsidRPr="004D6696" w:rsidRDefault="004D6696" w:rsidP="00176FAD">
            <w:pPr>
              <w:spacing w:after="0"/>
              <w:jc w:val="center"/>
              <w:rPr>
                <w:rFonts w:ascii="Verdana" w:hAnsi="Verdana"/>
                <w:b/>
                <w:bCs/>
                <w:sz w:val="18"/>
                <w:szCs w:val="18"/>
              </w:rPr>
            </w:pPr>
            <w:r w:rsidRPr="00C34A5D">
              <w:rPr>
                <w:rFonts w:ascii="Verdana" w:hAnsi="Verdana"/>
                <w:b/>
                <w:bCs/>
                <w:sz w:val="18"/>
                <w:szCs w:val="18"/>
              </w:rPr>
              <w:t>TAK / NIE</w:t>
            </w:r>
          </w:p>
        </w:tc>
      </w:tr>
      <w:tr w:rsidR="002B305E" w:rsidRPr="0029798B" w14:paraId="262958F5" w14:textId="77777777" w:rsidTr="002B305E">
        <w:trPr>
          <w:trHeight w:val="567"/>
        </w:trPr>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15" w:type="dxa"/>
              <w:left w:w="15" w:type="dxa"/>
              <w:bottom w:w="0" w:type="dxa"/>
              <w:right w:w="15" w:type="dxa"/>
            </w:tcMar>
          </w:tcPr>
          <w:p w14:paraId="4B456C5B" w14:textId="77777777" w:rsidR="004D6696" w:rsidRPr="004D6696" w:rsidRDefault="004D6696" w:rsidP="002B305E">
            <w:pPr>
              <w:pStyle w:val="Akapitzlist"/>
              <w:numPr>
                <w:ilvl w:val="0"/>
                <w:numId w:val="28"/>
              </w:numPr>
              <w:ind w:right="-161"/>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8246355" w14:textId="77777777" w:rsidR="00047A7A" w:rsidRDefault="00047A7A" w:rsidP="00047A7A">
            <w:pPr>
              <w:spacing w:before="120" w:after="0"/>
              <w:ind w:left="147" w:right="136"/>
              <w:rPr>
                <w:rFonts w:ascii="Verdana" w:eastAsia="Calibri" w:hAnsi="Verdana" w:cstheme="minorHAnsi"/>
                <w:sz w:val="18"/>
                <w:szCs w:val="18"/>
              </w:rPr>
            </w:pPr>
            <w:r w:rsidRPr="00047A7A">
              <w:rPr>
                <w:rFonts w:ascii="Verdana" w:eastAsia="Calibri" w:hAnsi="Verdana" w:cstheme="minorHAnsi"/>
                <w:sz w:val="18"/>
                <w:szCs w:val="18"/>
              </w:rPr>
              <w:t>Eksport obrazów</w:t>
            </w:r>
          </w:p>
          <w:p w14:paraId="5BAF2493" w14:textId="5DA44656" w:rsidR="00047A7A" w:rsidRPr="00047A7A" w:rsidRDefault="00047A7A" w:rsidP="00047A7A">
            <w:pPr>
              <w:pStyle w:val="Akapitzlist"/>
              <w:numPr>
                <w:ilvl w:val="0"/>
                <w:numId w:val="29"/>
              </w:numPr>
              <w:spacing w:before="0"/>
              <w:ind w:left="567" w:right="136" w:hanging="357"/>
              <w:rPr>
                <w:rFonts w:ascii="Verdana" w:eastAsia="Calibri" w:hAnsi="Verdana" w:cstheme="minorHAnsi"/>
                <w:sz w:val="18"/>
                <w:szCs w:val="18"/>
              </w:rPr>
            </w:pPr>
            <w:r w:rsidRPr="00047A7A">
              <w:rPr>
                <w:rFonts w:ascii="Verdana" w:eastAsia="Calibri" w:hAnsi="Verdana" w:cstheme="minorHAnsi"/>
                <w:sz w:val="18"/>
                <w:szCs w:val="18"/>
              </w:rPr>
              <w:t xml:space="preserve">Zdjęcia: 16-bit TIFF </w:t>
            </w:r>
            <w:r>
              <w:rPr>
                <w:rFonts w:ascii="Verdana" w:eastAsia="Calibri" w:hAnsi="Verdana" w:cstheme="minorHAnsi"/>
                <w:sz w:val="18"/>
                <w:szCs w:val="18"/>
              </w:rPr>
              <w:t>lub równoważne</w:t>
            </w:r>
          </w:p>
          <w:p w14:paraId="03F0B269" w14:textId="77777777" w:rsidR="00047A7A" w:rsidRDefault="00047A7A" w:rsidP="00047A7A">
            <w:pPr>
              <w:pStyle w:val="Akapitzlist"/>
              <w:numPr>
                <w:ilvl w:val="0"/>
                <w:numId w:val="29"/>
              </w:numPr>
              <w:spacing w:before="0"/>
              <w:ind w:left="567" w:right="136" w:hanging="357"/>
              <w:rPr>
                <w:rFonts w:ascii="Verdana" w:eastAsia="Calibri" w:hAnsi="Verdana" w:cstheme="minorHAnsi"/>
                <w:sz w:val="18"/>
                <w:szCs w:val="18"/>
              </w:rPr>
            </w:pPr>
            <w:r w:rsidRPr="00047A7A">
              <w:rPr>
                <w:rFonts w:ascii="Verdana" w:eastAsia="Calibri" w:hAnsi="Verdana" w:cstheme="minorHAnsi"/>
                <w:sz w:val="18"/>
                <w:szCs w:val="18"/>
              </w:rPr>
              <w:t>Zapisane obrazy: TIF, JPG, BMP, PNG, EMF, GIF</w:t>
            </w:r>
          </w:p>
          <w:p w14:paraId="415AACE9" w14:textId="5224239C" w:rsidR="004D6696" w:rsidRPr="00047A7A" w:rsidRDefault="00047A7A" w:rsidP="00047A7A">
            <w:pPr>
              <w:pStyle w:val="Akapitzlist"/>
              <w:numPr>
                <w:ilvl w:val="0"/>
                <w:numId w:val="29"/>
              </w:numPr>
              <w:spacing w:before="0" w:after="120"/>
              <w:ind w:left="567" w:right="136" w:hanging="357"/>
              <w:rPr>
                <w:rFonts w:ascii="Verdana" w:eastAsia="Calibri" w:hAnsi="Verdana" w:cstheme="minorHAnsi"/>
                <w:sz w:val="18"/>
                <w:szCs w:val="18"/>
              </w:rPr>
            </w:pPr>
            <w:r w:rsidRPr="00047A7A">
              <w:rPr>
                <w:rFonts w:ascii="Verdana" w:eastAsia="Calibri" w:hAnsi="Verdana" w:cstheme="minorHAnsi"/>
                <w:sz w:val="18"/>
                <w:szCs w:val="18"/>
              </w:rPr>
              <w:t>Filmy: MP4, WMV</w:t>
            </w:r>
            <w:r>
              <w:rPr>
                <w:rFonts w:ascii="Verdana" w:eastAsia="Calibri" w:hAnsi="Verdana" w:cstheme="minorHAnsi"/>
                <w:sz w:val="18"/>
                <w:szCs w:val="18"/>
              </w:rPr>
              <w:t xml:space="preserve"> lub równoważne</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4EA835EB" w14:textId="77777777" w:rsidR="004D6696" w:rsidRPr="004D6696" w:rsidRDefault="004D6696" w:rsidP="00176FAD">
            <w:pPr>
              <w:spacing w:after="0"/>
              <w:jc w:val="center"/>
              <w:rPr>
                <w:rFonts w:ascii="Verdana" w:hAnsi="Verdana"/>
                <w:b/>
                <w:bCs/>
                <w:sz w:val="18"/>
                <w:szCs w:val="18"/>
              </w:rPr>
            </w:pPr>
            <w:r w:rsidRPr="00C34A5D">
              <w:rPr>
                <w:rFonts w:ascii="Verdana" w:hAnsi="Verdana"/>
                <w:b/>
                <w:bCs/>
                <w:sz w:val="18"/>
                <w:szCs w:val="18"/>
              </w:rPr>
              <w:t>TAK / NIE</w:t>
            </w:r>
          </w:p>
        </w:tc>
      </w:tr>
      <w:tr w:rsidR="002B305E" w:rsidRPr="0029798B" w14:paraId="2E6FDE25" w14:textId="77777777" w:rsidTr="002B305E">
        <w:trPr>
          <w:trHeight w:val="567"/>
        </w:trPr>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15" w:type="dxa"/>
              <w:left w:w="15" w:type="dxa"/>
              <w:bottom w:w="0" w:type="dxa"/>
              <w:right w:w="15" w:type="dxa"/>
            </w:tcMar>
          </w:tcPr>
          <w:p w14:paraId="1B4667A7" w14:textId="77777777" w:rsidR="004D6696" w:rsidRPr="004D6696" w:rsidRDefault="004D6696" w:rsidP="002B305E">
            <w:pPr>
              <w:pStyle w:val="Akapitzlist"/>
              <w:numPr>
                <w:ilvl w:val="0"/>
                <w:numId w:val="28"/>
              </w:numPr>
              <w:ind w:right="-161"/>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B583B91" w14:textId="202643F0" w:rsidR="00047A7A" w:rsidRPr="00047A7A" w:rsidRDefault="00047A7A" w:rsidP="00047A7A">
            <w:pPr>
              <w:spacing w:before="120" w:after="120"/>
              <w:ind w:left="147" w:right="136"/>
              <w:jc w:val="both"/>
              <w:rPr>
                <w:rFonts w:ascii="Verdana" w:eastAsia="Calibri" w:hAnsi="Verdana" w:cstheme="minorHAnsi"/>
                <w:sz w:val="18"/>
                <w:szCs w:val="18"/>
              </w:rPr>
            </w:pPr>
            <w:r w:rsidRPr="00047A7A">
              <w:rPr>
                <w:rFonts w:ascii="Verdana" w:eastAsia="Calibri" w:hAnsi="Verdana" w:cstheme="minorHAnsi"/>
                <w:sz w:val="18"/>
                <w:szCs w:val="18"/>
              </w:rPr>
              <w:t xml:space="preserve">Możliwość jednoczesnego zamontowania 4 filtrów do obrazowania w 4 różnych kanałach fluorescencji. </w:t>
            </w:r>
          </w:p>
          <w:p w14:paraId="7703316E" w14:textId="178F5375" w:rsidR="004D6696" w:rsidRPr="00233646" w:rsidRDefault="00047A7A" w:rsidP="00047A7A">
            <w:pPr>
              <w:spacing w:before="120" w:after="120"/>
              <w:ind w:left="147" w:right="136"/>
              <w:jc w:val="both"/>
              <w:rPr>
                <w:rFonts w:ascii="Verdana" w:eastAsia="Calibri" w:hAnsi="Verdana" w:cstheme="minorHAnsi"/>
                <w:sz w:val="18"/>
                <w:szCs w:val="18"/>
              </w:rPr>
            </w:pPr>
            <w:r w:rsidRPr="00047A7A">
              <w:rPr>
                <w:rFonts w:ascii="Verdana" w:eastAsia="Calibri" w:hAnsi="Verdana" w:cstheme="minorHAnsi"/>
                <w:sz w:val="18"/>
                <w:szCs w:val="18"/>
              </w:rPr>
              <w:t>Możliwość rozbudowy w przyszłości o filtry : DAPI, CFP, GFP, YFP, RFP, Texas Red, CY5, CY7, Acridine Orange, CFP-YFP FRET, Chlorophyll, Phycoerythrin (PE), Propidium Iodide, CY5.5, TagBFP, GFP (Ex)-CY5 (Em), RFP (Ex)-CY5 (Em), Alexa 568, Ex377 / Em647</w:t>
            </w:r>
            <w:r>
              <w:rPr>
                <w:rFonts w:ascii="Verdana" w:eastAsia="Calibri" w:hAnsi="Verdana" w:cstheme="minorHAnsi"/>
                <w:sz w:val="18"/>
                <w:szCs w:val="18"/>
              </w:rPr>
              <w:t xml:space="preserve"> lub równoważne</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508C38E7" w14:textId="77777777" w:rsidR="004D6696" w:rsidRPr="004D6696" w:rsidRDefault="004D6696" w:rsidP="00176FAD">
            <w:pPr>
              <w:spacing w:after="0"/>
              <w:jc w:val="center"/>
              <w:rPr>
                <w:rFonts w:ascii="Verdana" w:hAnsi="Verdana"/>
                <w:b/>
                <w:bCs/>
                <w:sz w:val="18"/>
                <w:szCs w:val="18"/>
              </w:rPr>
            </w:pPr>
            <w:r w:rsidRPr="00C34A5D">
              <w:rPr>
                <w:rFonts w:ascii="Verdana" w:hAnsi="Verdana"/>
                <w:b/>
                <w:bCs/>
                <w:sz w:val="18"/>
                <w:szCs w:val="18"/>
              </w:rPr>
              <w:t>TAK / NIE</w:t>
            </w:r>
          </w:p>
        </w:tc>
      </w:tr>
      <w:tr w:rsidR="002B305E" w:rsidRPr="0029798B" w14:paraId="3BFFF1A5" w14:textId="77777777" w:rsidTr="002B305E">
        <w:trPr>
          <w:trHeight w:val="567"/>
        </w:trPr>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15" w:type="dxa"/>
              <w:left w:w="15" w:type="dxa"/>
              <w:bottom w:w="0" w:type="dxa"/>
              <w:right w:w="15" w:type="dxa"/>
            </w:tcMar>
          </w:tcPr>
          <w:p w14:paraId="14A9FE52" w14:textId="77777777" w:rsidR="004D6696" w:rsidRPr="004D6696" w:rsidRDefault="004D6696" w:rsidP="002B305E">
            <w:pPr>
              <w:pStyle w:val="Akapitzlist"/>
              <w:numPr>
                <w:ilvl w:val="0"/>
                <w:numId w:val="28"/>
              </w:numPr>
              <w:ind w:right="-161"/>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88E5133" w14:textId="2F6F3AE0" w:rsidR="004D6696" w:rsidRPr="00233646" w:rsidRDefault="00047A7A" w:rsidP="004D6696">
            <w:pPr>
              <w:spacing w:before="120" w:after="120"/>
              <w:ind w:left="147" w:right="136"/>
              <w:rPr>
                <w:rFonts w:ascii="Verdana" w:eastAsia="Calibri" w:hAnsi="Verdana" w:cstheme="minorHAnsi"/>
                <w:sz w:val="18"/>
                <w:szCs w:val="18"/>
              </w:rPr>
            </w:pPr>
            <w:r w:rsidRPr="00047A7A">
              <w:rPr>
                <w:rFonts w:ascii="Verdana" w:eastAsia="Calibri" w:hAnsi="Verdana" w:cstheme="minorHAnsi"/>
                <w:sz w:val="18"/>
                <w:szCs w:val="18"/>
              </w:rPr>
              <w:t>Wbudowane filtry:</w:t>
            </w:r>
            <w:r>
              <w:rPr>
                <w:rFonts w:ascii="Verdana" w:eastAsia="Calibri" w:hAnsi="Verdana" w:cstheme="minorHAnsi"/>
                <w:sz w:val="18"/>
                <w:szCs w:val="18"/>
              </w:rPr>
              <w:t xml:space="preserve"> </w:t>
            </w:r>
            <w:r w:rsidRPr="00047A7A">
              <w:rPr>
                <w:rFonts w:ascii="Verdana" w:eastAsia="Calibri" w:hAnsi="Verdana" w:cstheme="minorHAnsi"/>
                <w:sz w:val="18"/>
                <w:szCs w:val="18"/>
              </w:rPr>
              <w:t>DAPI (Ex 377/50 nm, Em 447/60 nm, lustro 409 nm)</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81580EE" w14:textId="55B1EBD0" w:rsidR="004D6696" w:rsidRPr="004D6696" w:rsidRDefault="004D6696" w:rsidP="004D6696">
            <w:pPr>
              <w:spacing w:after="0"/>
              <w:jc w:val="center"/>
              <w:rPr>
                <w:rFonts w:ascii="Verdana" w:hAnsi="Verdana"/>
                <w:b/>
                <w:bCs/>
                <w:sz w:val="18"/>
                <w:szCs w:val="18"/>
              </w:rPr>
            </w:pPr>
            <w:r w:rsidRPr="00C34A5D">
              <w:rPr>
                <w:rFonts w:ascii="Verdana" w:hAnsi="Verdana"/>
                <w:b/>
                <w:bCs/>
                <w:sz w:val="18"/>
                <w:szCs w:val="18"/>
              </w:rPr>
              <w:t>TAK / NIE</w:t>
            </w:r>
          </w:p>
        </w:tc>
      </w:tr>
      <w:tr w:rsidR="002B305E" w:rsidRPr="00F42C2F" w14:paraId="7A6768BC" w14:textId="77777777" w:rsidTr="002B305E">
        <w:trPr>
          <w:trHeight w:val="567"/>
        </w:trPr>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15" w:type="dxa"/>
              <w:left w:w="15" w:type="dxa"/>
              <w:bottom w:w="0" w:type="dxa"/>
              <w:right w:w="15" w:type="dxa"/>
            </w:tcMar>
          </w:tcPr>
          <w:p w14:paraId="64E60FD8" w14:textId="77777777" w:rsidR="004D6696" w:rsidRPr="004D6696" w:rsidRDefault="004D6696" w:rsidP="002B305E">
            <w:pPr>
              <w:pStyle w:val="Akapitzlist"/>
              <w:numPr>
                <w:ilvl w:val="0"/>
                <w:numId w:val="28"/>
              </w:numPr>
              <w:ind w:right="-161"/>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8FAC78E" w14:textId="61DCB24C" w:rsidR="004D6696" w:rsidRPr="00233646" w:rsidRDefault="00047A7A" w:rsidP="00047A7A">
            <w:pPr>
              <w:spacing w:before="120" w:after="120"/>
              <w:ind w:left="147" w:right="136"/>
              <w:jc w:val="both"/>
              <w:rPr>
                <w:rFonts w:ascii="Verdana" w:eastAsia="Calibri" w:hAnsi="Verdana" w:cstheme="minorHAnsi"/>
                <w:sz w:val="18"/>
                <w:szCs w:val="18"/>
              </w:rPr>
            </w:pPr>
            <w:r w:rsidRPr="00047A7A">
              <w:rPr>
                <w:rFonts w:ascii="Verdana" w:eastAsia="Calibri" w:hAnsi="Verdana" w:cstheme="minorHAnsi"/>
                <w:sz w:val="18"/>
                <w:szCs w:val="18"/>
              </w:rPr>
              <w:t>Automatyczny rewolwer mieszący min. 6 obiektywów jednocześnie.</w:t>
            </w:r>
            <w:r>
              <w:rPr>
                <w:rFonts w:ascii="Verdana" w:eastAsia="Calibri" w:hAnsi="Verdana" w:cstheme="minorHAnsi"/>
                <w:sz w:val="18"/>
                <w:szCs w:val="18"/>
              </w:rPr>
              <w:t xml:space="preserve"> </w:t>
            </w:r>
            <w:r w:rsidRPr="00047A7A">
              <w:rPr>
                <w:rFonts w:ascii="Verdana" w:eastAsia="Calibri" w:hAnsi="Verdana" w:cstheme="minorHAnsi"/>
                <w:sz w:val="18"/>
                <w:szCs w:val="18"/>
              </w:rPr>
              <w:t xml:space="preserve">Wbudowane suche obiektywy Plan Fluorite </w:t>
            </w:r>
            <w:r>
              <w:rPr>
                <w:rFonts w:ascii="Verdana" w:eastAsia="Calibri" w:hAnsi="Verdana" w:cstheme="minorHAnsi"/>
                <w:sz w:val="18"/>
                <w:szCs w:val="18"/>
              </w:rPr>
              <w:t xml:space="preserve">            </w:t>
            </w:r>
            <w:r w:rsidRPr="00047A7A">
              <w:rPr>
                <w:rFonts w:ascii="Verdana" w:eastAsia="Calibri" w:hAnsi="Verdana" w:cstheme="minorHAnsi"/>
                <w:sz w:val="18"/>
                <w:szCs w:val="18"/>
              </w:rPr>
              <w:t>o powiększeniu: 4x (NA 0,13);</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21B1612C" w14:textId="77777777" w:rsidR="004D6696" w:rsidRDefault="004D6696" w:rsidP="004D6696">
            <w:pPr>
              <w:spacing w:after="0"/>
              <w:jc w:val="center"/>
              <w:rPr>
                <w:rFonts w:ascii="Verdana" w:hAnsi="Verdana"/>
                <w:b/>
                <w:bCs/>
                <w:sz w:val="18"/>
                <w:szCs w:val="18"/>
              </w:rPr>
            </w:pPr>
            <w:r w:rsidRPr="00C34A5D">
              <w:rPr>
                <w:rFonts w:ascii="Verdana" w:hAnsi="Verdana"/>
                <w:b/>
                <w:bCs/>
                <w:sz w:val="18"/>
                <w:szCs w:val="18"/>
              </w:rPr>
              <w:t>TAK / NIE</w:t>
            </w:r>
          </w:p>
          <w:p w14:paraId="13C151AF" w14:textId="1E59EEA7" w:rsidR="00047A7A" w:rsidRPr="00F42C2F" w:rsidRDefault="00D979A0" w:rsidP="00D979A0">
            <w:pPr>
              <w:spacing w:before="120" w:after="120"/>
              <w:ind w:left="100"/>
              <w:rPr>
                <w:rFonts w:ascii="Verdana" w:hAnsi="Verdana"/>
                <w:b/>
                <w:bCs/>
                <w:sz w:val="18"/>
                <w:szCs w:val="18"/>
              </w:rPr>
            </w:pPr>
            <w:r w:rsidRPr="00D979A0">
              <w:rPr>
                <w:rFonts w:ascii="Verdana" w:hAnsi="Verdana"/>
                <w:sz w:val="18"/>
                <w:szCs w:val="18"/>
              </w:rPr>
              <w:t>Ilość obiektywów:</w:t>
            </w:r>
            <w:proofErr w:type="gramStart"/>
            <w:r>
              <w:rPr>
                <w:rFonts w:ascii="Verdana" w:hAnsi="Verdana"/>
                <w:b/>
                <w:bCs/>
                <w:sz w:val="18"/>
                <w:szCs w:val="18"/>
              </w:rPr>
              <w:t xml:space="preserve"> </w:t>
            </w:r>
            <w:r w:rsidR="00047A7A">
              <w:rPr>
                <w:rFonts w:ascii="Verdana" w:hAnsi="Verdana"/>
                <w:b/>
                <w:bCs/>
                <w:sz w:val="18"/>
                <w:szCs w:val="18"/>
              </w:rPr>
              <w:t>....</w:t>
            </w:r>
            <w:proofErr w:type="gramEnd"/>
            <w:r w:rsidR="00047A7A">
              <w:rPr>
                <w:rFonts w:ascii="Verdana" w:hAnsi="Verdana"/>
                <w:b/>
                <w:bCs/>
                <w:sz w:val="18"/>
                <w:szCs w:val="18"/>
              </w:rPr>
              <w:t xml:space="preserve">. </w:t>
            </w:r>
          </w:p>
        </w:tc>
      </w:tr>
      <w:tr w:rsidR="002B305E" w:rsidRPr="0029798B" w14:paraId="13C4A64A" w14:textId="77777777" w:rsidTr="002B305E">
        <w:trPr>
          <w:trHeight w:val="567"/>
        </w:trPr>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15" w:type="dxa"/>
              <w:left w:w="15" w:type="dxa"/>
              <w:bottom w:w="0" w:type="dxa"/>
              <w:right w:w="15" w:type="dxa"/>
            </w:tcMar>
          </w:tcPr>
          <w:p w14:paraId="6C29DD0B" w14:textId="77777777" w:rsidR="004D6696" w:rsidRPr="004D6696" w:rsidRDefault="004D6696" w:rsidP="002B305E">
            <w:pPr>
              <w:pStyle w:val="Akapitzlist"/>
              <w:numPr>
                <w:ilvl w:val="0"/>
                <w:numId w:val="28"/>
              </w:numPr>
              <w:ind w:right="-161"/>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D11ECCE" w14:textId="3C78CBBB" w:rsidR="004D6696" w:rsidRPr="00233646" w:rsidRDefault="00D979A0" w:rsidP="00D979A0">
            <w:pPr>
              <w:spacing w:before="120" w:after="120"/>
              <w:ind w:left="147" w:right="136"/>
              <w:jc w:val="both"/>
              <w:rPr>
                <w:rFonts w:ascii="Verdana" w:eastAsia="Calibri" w:hAnsi="Verdana" w:cstheme="minorHAnsi"/>
                <w:sz w:val="18"/>
                <w:szCs w:val="18"/>
              </w:rPr>
            </w:pPr>
            <w:r w:rsidRPr="00D979A0">
              <w:rPr>
                <w:rFonts w:ascii="Verdana" w:eastAsia="Calibri" w:hAnsi="Verdana" w:cstheme="minorHAnsi"/>
                <w:sz w:val="18"/>
                <w:szCs w:val="18"/>
              </w:rPr>
              <w:t>Możliwość rozbudowy w przyszłości o dodatkowe obiektywy: 1,25x; 2,5x; 10x; 20x; 40x; 60x</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53B64D69" w14:textId="77777777" w:rsidR="004D6696" w:rsidRPr="004D6696" w:rsidRDefault="004D6696" w:rsidP="00176FAD">
            <w:pPr>
              <w:spacing w:after="0"/>
              <w:jc w:val="center"/>
              <w:rPr>
                <w:rFonts w:ascii="Verdana" w:hAnsi="Verdana"/>
                <w:b/>
                <w:bCs/>
                <w:sz w:val="18"/>
                <w:szCs w:val="18"/>
              </w:rPr>
            </w:pPr>
            <w:r w:rsidRPr="00C34A5D">
              <w:rPr>
                <w:rFonts w:ascii="Verdana" w:hAnsi="Verdana"/>
                <w:b/>
                <w:bCs/>
                <w:sz w:val="18"/>
                <w:szCs w:val="18"/>
              </w:rPr>
              <w:t>TAK / NIE</w:t>
            </w:r>
          </w:p>
        </w:tc>
      </w:tr>
      <w:tr w:rsidR="002B305E" w:rsidRPr="0029798B" w14:paraId="643A1230" w14:textId="77777777" w:rsidTr="002B305E">
        <w:trPr>
          <w:trHeight w:val="567"/>
        </w:trPr>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15" w:type="dxa"/>
              <w:left w:w="15" w:type="dxa"/>
              <w:bottom w:w="0" w:type="dxa"/>
              <w:right w:w="15" w:type="dxa"/>
            </w:tcMar>
          </w:tcPr>
          <w:p w14:paraId="7A2C22FF" w14:textId="77777777" w:rsidR="004D6696" w:rsidRPr="004D6696" w:rsidRDefault="004D6696" w:rsidP="002B305E">
            <w:pPr>
              <w:pStyle w:val="Akapitzlist"/>
              <w:numPr>
                <w:ilvl w:val="0"/>
                <w:numId w:val="28"/>
              </w:numPr>
              <w:ind w:right="-161"/>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ED172A9" w14:textId="77777777" w:rsidR="00D979A0" w:rsidRDefault="00D979A0" w:rsidP="00D979A0">
            <w:pPr>
              <w:spacing w:before="120" w:after="0"/>
              <w:ind w:left="147" w:right="136"/>
              <w:rPr>
                <w:rFonts w:ascii="Verdana" w:eastAsia="Calibri" w:hAnsi="Verdana" w:cstheme="minorHAnsi"/>
                <w:sz w:val="18"/>
                <w:szCs w:val="18"/>
              </w:rPr>
            </w:pPr>
            <w:r w:rsidRPr="00D979A0">
              <w:rPr>
                <w:rFonts w:ascii="Verdana" w:eastAsia="Calibri" w:hAnsi="Verdana" w:cstheme="minorHAnsi"/>
                <w:sz w:val="18"/>
                <w:szCs w:val="18"/>
              </w:rPr>
              <w:t xml:space="preserve">Obsługiwane płytki wielodołkowe </w:t>
            </w:r>
            <w:r w:rsidRPr="00D979A0">
              <w:rPr>
                <w:rFonts w:ascii="Verdana" w:eastAsia="Calibri" w:hAnsi="Verdana" w:cstheme="minorHAnsi"/>
                <w:sz w:val="18"/>
                <w:szCs w:val="18"/>
              </w:rPr>
              <w:tab/>
            </w:r>
          </w:p>
          <w:p w14:paraId="0A4780BC" w14:textId="351EEF5C" w:rsidR="004D6696" w:rsidRPr="00233646" w:rsidRDefault="00D979A0" w:rsidP="00D979A0">
            <w:pPr>
              <w:spacing w:after="120"/>
              <w:ind w:left="147" w:right="136"/>
              <w:rPr>
                <w:rFonts w:ascii="Verdana" w:eastAsia="Calibri" w:hAnsi="Verdana" w:cstheme="minorHAnsi"/>
                <w:sz w:val="18"/>
                <w:szCs w:val="18"/>
              </w:rPr>
            </w:pPr>
            <w:r w:rsidRPr="00D979A0">
              <w:rPr>
                <w:rFonts w:ascii="Verdana" w:eastAsia="Calibri" w:hAnsi="Verdana" w:cstheme="minorHAnsi"/>
                <w:sz w:val="18"/>
                <w:szCs w:val="18"/>
              </w:rPr>
              <w:t>Płytki 6 24- 96 i 384-dołkowe w standardzie ANSI/SBS</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74225594" w14:textId="77777777" w:rsidR="004D6696" w:rsidRPr="004D6696" w:rsidRDefault="004D6696" w:rsidP="00176FAD">
            <w:pPr>
              <w:spacing w:after="0"/>
              <w:jc w:val="center"/>
              <w:rPr>
                <w:rFonts w:ascii="Verdana" w:hAnsi="Verdana"/>
                <w:b/>
                <w:bCs/>
                <w:sz w:val="18"/>
                <w:szCs w:val="18"/>
              </w:rPr>
            </w:pPr>
            <w:r w:rsidRPr="00C34A5D">
              <w:rPr>
                <w:rFonts w:ascii="Verdana" w:hAnsi="Verdana"/>
                <w:b/>
                <w:bCs/>
                <w:sz w:val="18"/>
                <w:szCs w:val="18"/>
              </w:rPr>
              <w:t>TAK / NIE</w:t>
            </w:r>
          </w:p>
        </w:tc>
      </w:tr>
      <w:tr w:rsidR="002B305E" w:rsidRPr="00D2537C" w14:paraId="0E5D1C84" w14:textId="77777777" w:rsidTr="002B305E">
        <w:trPr>
          <w:trHeight w:val="567"/>
        </w:trPr>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15" w:type="dxa"/>
              <w:left w:w="15" w:type="dxa"/>
              <w:bottom w:w="0" w:type="dxa"/>
              <w:right w:w="15" w:type="dxa"/>
            </w:tcMar>
          </w:tcPr>
          <w:p w14:paraId="22D8AC5B" w14:textId="77777777" w:rsidR="004D6696" w:rsidRPr="004D6696" w:rsidRDefault="004D6696" w:rsidP="002B305E">
            <w:pPr>
              <w:pStyle w:val="Akapitzlist"/>
              <w:numPr>
                <w:ilvl w:val="0"/>
                <w:numId w:val="28"/>
              </w:numPr>
              <w:ind w:right="-161"/>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6CDFE1D" w14:textId="77777777" w:rsidR="00D979A0" w:rsidRDefault="00D979A0" w:rsidP="00D979A0">
            <w:pPr>
              <w:spacing w:before="120" w:after="0"/>
              <w:ind w:left="147" w:right="136"/>
              <w:jc w:val="both"/>
              <w:rPr>
                <w:rFonts w:ascii="Verdana" w:eastAsia="Calibri" w:hAnsi="Verdana" w:cstheme="minorHAnsi"/>
                <w:sz w:val="18"/>
                <w:szCs w:val="18"/>
              </w:rPr>
            </w:pPr>
            <w:r w:rsidRPr="00D979A0">
              <w:rPr>
                <w:rFonts w:ascii="Verdana" w:eastAsia="Calibri" w:hAnsi="Verdana" w:cstheme="minorHAnsi"/>
                <w:sz w:val="18"/>
                <w:szCs w:val="18"/>
              </w:rPr>
              <w:t>Obsługiwane naczynia hodowlane:</w:t>
            </w:r>
          </w:p>
          <w:p w14:paraId="6D58EEA1" w14:textId="3BF8E74B" w:rsidR="004D6696" w:rsidRPr="00D979A0" w:rsidRDefault="00D979A0" w:rsidP="00D979A0">
            <w:pPr>
              <w:pStyle w:val="Akapitzlist"/>
              <w:numPr>
                <w:ilvl w:val="0"/>
                <w:numId w:val="30"/>
              </w:numPr>
              <w:spacing w:before="0" w:after="120"/>
              <w:ind w:left="571" w:right="136" w:hanging="357"/>
              <w:jc w:val="both"/>
              <w:rPr>
                <w:rFonts w:ascii="Verdana" w:eastAsia="Calibri" w:hAnsi="Verdana" w:cstheme="minorHAnsi"/>
                <w:sz w:val="18"/>
                <w:szCs w:val="18"/>
              </w:rPr>
            </w:pPr>
            <w:r w:rsidRPr="00D979A0">
              <w:rPr>
                <w:rFonts w:ascii="Verdana" w:eastAsia="Calibri" w:hAnsi="Verdana" w:cstheme="minorHAnsi"/>
                <w:sz w:val="18"/>
                <w:szCs w:val="18"/>
              </w:rPr>
              <w:t>Szkiełka mikroskopowe, komory cytometryczne, naczynia typu lab-tek, butelki hodowlane T25, szalki Petriego – z użyciem dedykowanych adapterów</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07C792F3" w14:textId="77777777" w:rsidR="004D6696" w:rsidRPr="00D2537C" w:rsidRDefault="004D6696" w:rsidP="00176FAD">
            <w:pPr>
              <w:spacing w:after="0"/>
              <w:jc w:val="center"/>
              <w:rPr>
                <w:rFonts w:ascii="Verdana" w:hAnsi="Verdana"/>
                <w:b/>
                <w:bCs/>
                <w:sz w:val="18"/>
                <w:szCs w:val="18"/>
              </w:rPr>
            </w:pPr>
            <w:r w:rsidRPr="00C34A5D">
              <w:rPr>
                <w:rFonts w:ascii="Verdana" w:hAnsi="Verdana"/>
                <w:b/>
                <w:bCs/>
                <w:sz w:val="18"/>
                <w:szCs w:val="18"/>
              </w:rPr>
              <w:t>TAK / NIE</w:t>
            </w:r>
          </w:p>
        </w:tc>
      </w:tr>
      <w:tr w:rsidR="002B305E" w:rsidRPr="003409E2" w14:paraId="63C238EA" w14:textId="77777777" w:rsidTr="002B305E">
        <w:trPr>
          <w:trHeight w:val="567"/>
        </w:trPr>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15" w:type="dxa"/>
              <w:left w:w="15" w:type="dxa"/>
              <w:bottom w:w="0" w:type="dxa"/>
              <w:right w:w="15" w:type="dxa"/>
            </w:tcMar>
          </w:tcPr>
          <w:p w14:paraId="251BBC30" w14:textId="77777777" w:rsidR="004D6696" w:rsidRPr="004D6696" w:rsidRDefault="004D6696" w:rsidP="002B305E">
            <w:pPr>
              <w:pStyle w:val="Akapitzlist"/>
              <w:numPr>
                <w:ilvl w:val="0"/>
                <w:numId w:val="28"/>
              </w:numPr>
              <w:ind w:right="-161"/>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40F34D0" w14:textId="49320C89" w:rsidR="004D6696" w:rsidRPr="00233646" w:rsidRDefault="00D979A0" w:rsidP="00D979A0">
            <w:pPr>
              <w:spacing w:before="120" w:after="120"/>
              <w:ind w:left="147" w:right="136"/>
              <w:jc w:val="both"/>
              <w:rPr>
                <w:rFonts w:ascii="Verdana" w:eastAsia="Calibri" w:hAnsi="Verdana" w:cstheme="minorHAnsi"/>
                <w:sz w:val="18"/>
                <w:szCs w:val="18"/>
              </w:rPr>
            </w:pPr>
            <w:r w:rsidRPr="00D979A0">
              <w:rPr>
                <w:rFonts w:ascii="Verdana" w:eastAsia="Calibri" w:hAnsi="Verdana" w:cstheme="minorHAnsi"/>
                <w:sz w:val="18"/>
                <w:szCs w:val="18"/>
              </w:rPr>
              <w:t>Stolik mikroskopowy sterowany automatycznie w osi x i y, za pomocą precyzyjnych mechanizmów śrubowych. Przesuwanie stolika w trybie automatycznym lub manualnym – przy użyciu myszki komputera lub dedykowanego kontrolera.</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4669CBF4" w14:textId="77777777" w:rsidR="004D6696" w:rsidRPr="003409E2" w:rsidRDefault="004D6696" w:rsidP="00176FAD">
            <w:pPr>
              <w:spacing w:after="0"/>
              <w:jc w:val="center"/>
              <w:rPr>
                <w:rFonts w:ascii="Verdana" w:hAnsi="Verdana"/>
                <w:b/>
                <w:bCs/>
                <w:sz w:val="18"/>
                <w:szCs w:val="18"/>
              </w:rPr>
            </w:pPr>
            <w:r w:rsidRPr="00C34A5D">
              <w:rPr>
                <w:rFonts w:ascii="Verdana" w:hAnsi="Verdana"/>
                <w:b/>
                <w:bCs/>
                <w:sz w:val="18"/>
                <w:szCs w:val="18"/>
              </w:rPr>
              <w:t>TAK / NIE</w:t>
            </w:r>
          </w:p>
        </w:tc>
      </w:tr>
      <w:tr w:rsidR="002B305E" w:rsidRPr="0029798B" w14:paraId="7AD5F720" w14:textId="77777777" w:rsidTr="002B305E">
        <w:trPr>
          <w:trHeight w:val="567"/>
        </w:trPr>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15" w:type="dxa"/>
              <w:left w:w="15" w:type="dxa"/>
              <w:bottom w:w="0" w:type="dxa"/>
              <w:right w:w="15" w:type="dxa"/>
            </w:tcMar>
          </w:tcPr>
          <w:p w14:paraId="2D0E4AB7" w14:textId="77777777" w:rsidR="004D6696" w:rsidRPr="004D6696" w:rsidRDefault="004D6696" w:rsidP="002B305E">
            <w:pPr>
              <w:pStyle w:val="Akapitzlist"/>
              <w:numPr>
                <w:ilvl w:val="0"/>
                <w:numId w:val="28"/>
              </w:numPr>
              <w:ind w:right="-161"/>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85522ED" w14:textId="226A2A99" w:rsidR="004D6696" w:rsidRPr="00233646" w:rsidRDefault="00D979A0" w:rsidP="00D979A0">
            <w:pPr>
              <w:spacing w:before="120" w:after="120"/>
              <w:ind w:left="147" w:right="136"/>
              <w:jc w:val="both"/>
              <w:rPr>
                <w:rFonts w:ascii="Verdana" w:eastAsia="Calibri" w:hAnsi="Verdana" w:cstheme="minorHAnsi"/>
                <w:sz w:val="18"/>
                <w:szCs w:val="18"/>
              </w:rPr>
            </w:pPr>
            <w:r w:rsidRPr="00D979A0">
              <w:rPr>
                <w:rFonts w:ascii="Verdana" w:eastAsia="Calibri" w:hAnsi="Verdana" w:cstheme="minorHAnsi"/>
                <w:sz w:val="18"/>
                <w:szCs w:val="18"/>
              </w:rPr>
              <w:t>Obrazowanie w zamkniętym urządzeniu, zapewniającym zaciemnienie komory obrazowania oraz utrzymującym zadaną temperaturę i stężenie gazów, w przypadku użycia kontrolera składu atmosfery.</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1529ACC6" w14:textId="77777777" w:rsidR="004D6696" w:rsidRPr="004D6696" w:rsidRDefault="004D6696" w:rsidP="00176FAD">
            <w:pPr>
              <w:spacing w:after="0"/>
              <w:jc w:val="center"/>
              <w:rPr>
                <w:rFonts w:ascii="Verdana" w:hAnsi="Verdana"/>
                <w:b/>
                <w:bCs/>
                <w:sz w:val="18"/>
                <w:szCs w:val="18"/>
              </w:rPr>
            </w:pPr>
            <w:r w:rsidRPr="00C34A5D">
              <w:rPr>
                <w:rFonts w:ascii="Verdana" w:hAnsi="Verdana"/>
                <w:b/>
                <w:bCs/>
                <w:sz w:val="18"/>
                <w:szCs w:val="18"/>
              </w:rPr>
              <w:t>TAK / NIE</w:t>
            </w:r>
          </w:p>
        </w:tc>
      </w:tr>
      <w:tr w:rsidR="00382A84" w:rsidRPr="0029798B" w14:paraId="69AD6D00" w14:textId="77777777" w:rsidTr="002B305E">
        <w:trPr>
          <w:trHeight w:val="1010"/>
        </w:trPr>
        <w:tc>
          <w:tcPr>
            <w:tcW w:w="993" w:type="dxa"/>
            <w:vMerge w:val="restart"/>
            <w:tcBorders>
              <w:top w:val="single" w:sz="4" w:space="0" w:color="7F7F7F" w:themeColor="text1" w:themeTint="80"/>
              <w:left w:val="single" w:sz="4" w:space="0" w:color="7F7F7F" w:themeColor="text1" w:themeTint="80"/>
              <w:right w:val="single" w:sz="4" w:space="0" w:color="7F7F7F" w:themeColor="text1" w:themeTint="80"/>
            </w:tcBorders>
            <w:noWrap/>
            <w:tcMar>
              <w:top w:w="15" w:type="dxa"/>
              <w:left w:w="15" w:type="dxa"/>
              <w:bottom w:w="0" w:type="dxa"/>
              <w:right w:w="15" w:type="dxa"/>
            </w:tcMar>
          </w:tcPr>
          <w:p w14:paraId="7D768699" w14:textId="77777777" w:rsidR="00382A84" w:rsidRPr="004D6696" w:rsidRDefault="00382A84" w:rsidP="0040409B">
            <w:pPr>
              <w:pStyle w:val="Akapitzlist"/>
              <w:numPr>
                <w:ilvl w:val="0"/>
                <w:numId w:val="28"/>
              </w:numPr>
              <w:ind w:right="-161"/>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14:paraId="4716A513" w14:textId="79C49B98" w:rsidR="00382A84" w:rsidRPr="00382A84" w:rsidRDefault="00382A84" w:rsidP="00382A84">
            <w:pPr>
              <w:spacing w:after="120"/>
              <w:ind w:left="145" w:right="311"/>
              <w:jc w:val="both"/>
              <w:rPr>
                <w:rFonts w:ascii="Calibri" w:eastAsia="Calibri" w:hAnsi="Calibri" w:cs="Calibri"/>
                <w:sz w:val="20"/>
                <w:szCs w:val="20"/>
                <w:lang w:val="pl" w:eastAsia="pl-PL"/>
                <w14:ligatures w14:val="none"/>
              </w:rPr>
            </w:pPr>
            <w:r w:rsidRPr="00382A84">
              <w:rPr>
                <w:rFonts w:ascii="Verdana" w:eastAsia="Calibri" w:hAnsi="Verdana" w:cstheme="minorHAnsi"/>
                <w:sz w:val="18"/>
                <w:szCs w:val="18"/>
              </w:rPr>
              <w:t xml:space="preserve">Zaawansowane oprogramowanie sterujące do kontroli mikroskopu, obróbki obrazów i analizy danych pomiarowych. </w:t>
            </w:r>
          </w:p>
        </w:tc>
        <w:tc>
          <w:tcPr>
            <w:tcW w:w="4252"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F2F2F2" w:themeFill="background1" w:themeFillShade="F2"/>
            <w:vAlign w:val="center"/>
          </w:tcPr>
          <w:p w14:paraId="4AC7AFBB" w14:textId="7ABCC5F3" w:rsidR="00382A84" w:rsidRPr="00382A84" w:rsidRDefault="00382A84" w:rsidP="00382A84">
            <w:pPr>
              <w:ind w:left="-183"/>
              <w:jc w:val="center"/>
              <w:rPr>
                <w:rFonts w:ascii="Verdana" w:hAnsi="Verdana"/>
                <w:b/>
                <w:bCs/>
                <w:sz w:val="18"/>
                <w:szCs w:val="18"/>
              </w:rPr>
            </w:pPr>
            <w:r w:rsidRPr="00FE4EC3">
              <w:rPr>
                <w:rFonts w:ascii="Verdana" w:hAnsi="Verdana"/>
                <w:b/>
                <w:bCs/>
                <w:sz w:val="18"/>
                <w:szCs w:val="18"/>
              </w:rPr>
              <w:t>TAK / NIE</w:t>
            </w:r>
          </w:p>
        </w:tc>
      </w:tr>
      <w:tr w:rsidR="00382A84" w:rsidRPr="0029798B" w14:paraId="152C1FE5" w14:textId="77777777" w:rsidTr="002B305E">
        <w:trPr>
          <w:trHeight w:val="528"/>
        </w:trPr>
        <w:tc>
          <w:tcPr>
            <w:tcW w:w="993" w:type="dxa"/>
            <w:vMerge/>
            <w:tcBorders>
              <w:left w:val="single" w:sz="4" w:space="0" w:color="7F7F7F" w:themeColor="text1" w:themeTint="80"/>
              <w:right w:val="single" w:sz="4" w:space="0" w:color="7F7F7F" w:themeColor="text1" w:themeTint="80"/>
            </w:tcBorders>
            <w:noWrap/>
            <w:tcMar>
              <w:top w:w="15" w:type="dxa"/>
              <w:left w:w="15" w:type="dxa"/>
              <w:bottom w:w="0" w:type="dxa"/>
              <w:right w:w="15" w:type="dxa"/>
            </w:tcMar>
            <w:vAlign w:val="center"/>
          </w:tcPr>
          <w:p w14:paraId="35307590" w14:textId="77777777" w:rsidR="00382A84" w:rsidRPr="004D6696" w:rsidRDefault="00382A84" w:rsidP="00382A84">
            <w:pPr>
              <w:pStyle w:val="Akapitzlist"/>
              <w:numPr>
                <w:ilvl w:val="0"/>
                <w:numId w:val="28"/>
              </w:numPr>
              <w:ind w:right="-161"/>
              <w:jc w:val="center"/>
              <w:rPr>
                <w:rFonts w:ascii="Verdana" w:hAnsi="Verdana"/>
                <w:bCs/>
                <w:sz w:val="18"/>
                <w:szCs w:val="18"/>
              </w:rPr>
            </w:pPr>
          </w:p>
        </w:tc>
        <w:tc>
          <w:tcPr>
            <w:tcW w:w="4536" w:type="dxa"/>
            <w:tcBorders>
              <w:top w:val="nil"/>
              <w:left w:val="single" w:sz="4" w:space="0" w:color="7F7F7F" w:themeColor="text1" w:themeTint="80"/>
              <w:bottom w:val="nil"/>
              <w:right w:val="single" w:sz="4" w:space="0" w:color="7F7F7F" w:themeColor="text1" w:themeTint="80"/>
            </w:tcBorders>
          </w:tcPr>
          <w:p w14:paraId="1F1ADA53" w14:textId="37A24E76" w:rsidR="00382A84" w:rsidRPr="00382A84" w:rsidRDefault="00382A84" w:rsidP="00382A84">
            <w:pPr>
              <w:pStyle w:val="Akapitzlist"/>
              <w:numPr>
                <w:ilvl w:val="0"/>
                <w:numId w:val="33"/>
              </w:numPr>
              <w:spacing w:after="120"/>
              <w:ind w:right="311"/>
              <w:jc w:val="both"/>
              <w:rPr>
                <w:rFonts w:ascii="Verdana" w:eastAsia="Calibri" w:hAnsi="Verdana" w:cstheme="minorHAnsi"/>
                <w:sz w:val="18"/>
                <w:szCs w:val="18"/>
              </w:rPr>
            </w:pPr>
            <w:r w:rsidRPr="00382A84">
              <w:rPr>
                <w:rFonts w:ascii="Verdana" w:eastAsia="Calibri" w:hAnsi="Verdana" w:cstheme="minorHAnsi"/>
                <w:sz w:val="18"/>
                <w:szCs w:val="18"/>
              </w:rPr>
              <w:t>2 licencje stanowiskowe</w:t>
            </w:r>
          </w:p>
        </w:tc>
        <w:tc>
          <w:tcPr>
            <w:tcW w:w="4252" w:type="dxa"/>
            <w:tcBorders>
              <w:top w:val="nil"/>
              <w:left w:val="single" w:sz="4" w:space="0" w:color="7F7F7F" w:themeColor="text1" w:themeTint="80"/>
              <w:bottom w:val="nil"/>
              <w:right w:val="single" w:sz="4" w:space="0" w:color="7F7F7F" w:themeColor="text1" w:themeTint="80"/>
            </w:tcBorders>
            <w:shd w:val="clear" w:color="auto" w:fill="F2F2F2" w:themeFill="background1" w:themeFillShade="F2"/>
          </w:tcPr>
          <w:p w14:paraId="643660CA" w14:textId="7F315694" w:rsidR="00382A84" w:rsidRPr="00382A84" w:rsidRDefault="00382A84" w:rsidP="006640F0">
            <w:pPr>
              <w:pStyle w:val="Akapitzlist"/>
              <w:numPr>
                <w:ilvl w:val="0"/>
                <w:numId w:val="34"/>
              </w:numPr>
              <w:ind w:left="1696" w:hanging="644"/>
              <w:rPr>
                <w:rFonts w:ascii="Verdana" w:hAnsi="Verdana"/>
                <w:sz w:val="18"/>
                <w:szCs w:val="18"/>
              </w:rPr>
            </w:pPr>
            <w:r w:rsidRPr="00382A84">
              <w:rPr>
                <w:rFonts w:ascii="Verdana" w:hAnsi="Verdana"/>
                <w:sz w:val="18"/>
                <w:szCs w:val="18"/>
              </w:rPr>
              <w:t>TAK / NIE</w:t>
            </w:r>
          </w:p>
        </w:tc>
      </w:tr>
      <w:tr w:rsidR="00382A84" w:rsidRPr="0029798B" w14:paraId="427E681E" w14:textId="77777777" w:rsidTr="002B305E">
        <w:trPr>
          <w:trHeight w:val="528"/>
        </w:trPr>
        <w:tc>
          <w:tcPr>
            <w:tcW w:w="993" w:type="dxa"/>
            <w:vMerge/>
            <w:tcBorders>
              <w:left w:val="single" w:sz="4" w:space="0" w:color="7F7F7F" w:themeColor="text1" w:themeTint="80"/>
              <w:right w:val="single" w:sz="4" w:space="0" w:color="7F7F7F" w:themeColor="text1" w:themeTint="80"/>
            </w:tcBorders>
            <w:noWrap/>
            <w:tcMar>
              <w:top w:w="15" w:type="dxa"/>
              <w:left w:w="15" w:type="dxa"/>
              <w:bottom w:w="0" w:type="dxa"/>
              <w:right w:w="15" w:type="dxa"/>
            </w:tcMar>
            <w:vAlign w:val="center"/>
          </w:tcPr>
          <w:p w14:paraId="58D046FE" w14:textId="77777777" w:rsidR="00382A84" w:rsidRPr="004D6696" w:rsidRDefault="00382A84" w:rsidP="00382A84">
            <w:pPr>
              <w:pStyle w:val="Akapitzlist"/>
              <w:numPr>
                <w:ilvl w:val="0"/>
                <w:numId w:val="28"/>
              </w:numPr>
              <w:ind w:right="-161"/>
              <w:jc w:val="center"/>
              <w:rPr>
                <w:rFonts w:ascii="Verdana" w:hAnsi="Verdana"/>
                <w:bCs/>
                <w:sz w:val="18"/>
                <w:szCs w:val="18"/>
              </w:rPr>
            </w:pPr>
          </w:p>
        </w:tc>
        <w:tc>
          <w:tcPr>
            <w:tcW w:w="4536" w:type="dxa"/>
            <w:tcBorders>
              <w:top w:val="nil"/>
              <w:left w:val="single" w:sz="4" w:space="0" w:color="7F7F7F" w:themeColor="text1" w:themeTint="80"/>
              <w:bottom w:val="nil"/>
              <w:right w:val="single" w:sz="4" w:space="0" w:color="7F7F7F" w:themeColor="text1" w:themeTint="80"/>
            </w:tcBorders>
          </w:tcPr>
          <w:p w14:paraId="49405DF5" w14:textId="68A8C4B4" w:rsidR="00382A84" w:rsidRPr="00382A84" w:rsidRDefault="00382A84" w:rsidP="00382A84">
            <w:pPr>
              <w:pStyle w:val="Akapitzlist"/>
              <w:numPr>
                <w:ilvl w:val="0"/>
                <w:numId w:val="33"/>
              </w:numPr>
              <w:spacing w:after="120"/>
              <w:ind w:right="311"/>
              <w:jc w:val="both"/>
              <w:rPr>
                <w:rFonts w:ascii="Verdana" w:eastAsia="Calibri" w:hAnsi="Verdana" w:cstheme="minorHAnsi"/>
                <w:sz w:val="18"/>
                <w:szCs w:val="18"/>
              </w:rPr>
            </w:pPr>
            <w:r w:rsidRPr="00382A84">
              <w:rPr>
                <w:rFonts w:ascii="Verdana" w:eastAsia="Calibri" w:hAnsi="Verdana" w:cs="Calibri"/>
                <w:sz w:val="18"/>
                <w:szCs w:val="18"/>
                <w:lang w:val="pl" w:eastAsia="pl-PL"/>
                <w14:ligatures w14:val="none"/>
              </w:rPr>
              <w:t>Nakładanie obrazów wykonanych w różnych kanałach fluorescencji, jasnym polu</w:t>
            </w:r>
          </w:p>
        </w:tc>
        <w:tc>
          <w:tcPr>
            <w:tcW w:w="4252" w:type="dxa"/>
            <w:tcBorders>
              <w:top w:val="nil"/>
              <w:left w:val="single" w:sz="4" w:space="0" w:color="7F7F7F" w:themeColor="text1" w:themeTint="80"/>
              <w:bottom w:val="nil"/>
              <w:right w:val="single" w:sz="4" w:space="0" w:color="7F7F7F" w:themeColor="text1" w:themeTint="80"/>
            </w:tcBorders>
            <w:shd w:val="clear" w:color="auto" w:fill="F2F2F2" w:themeFill="background1" w:themeFillShade="F2"/>
          </w:tcPr>
          <w:p w14:paraId="4561581F" w14:textId="22D355CB" w:rsidR="00382A84" w:rsidRPr="00382A84" w:rsidRDefault="00382A84" w:rsidP="006640F0">
            <w:pPr>
              <w:pStyle w:val="Akapitzlist"/>
              <w:numPr>
                <w:ilvl w:val="0"/>
                <w:numId w:val="34"/>
              </w:numPr>
              <w:ind w:left="1696" w:hanging="644"/>
              <w:rPr>
                <w:rFonts w:ascii="Verdana" w:hAnsi="Verdana"/>
                <w:sz w:val="18"/>
                <w:szCs w:val="18"/>
              </w:rPr>
            </w:pPr>
            <w:r w:rsidRPr="00382A84">
              <w:rPr>
                <w:rFonts w:ascii="Verdana" w:hAnsi="Verdana"/>
                <w:sz w:val="18"/>
                <w:szCs w:val="18"/>
              </w:rPr>
              <w:t>TAK / NIE</w:t>
            </w:r>
          </w:p>
        </w:tc>
      </w:tr>
      <w:tr w:rsidR="00382A84" w:rsidRPr="0029798B" w14:paraId="7E16BF1F" w14:textId="77777777" w:rsidTr="002B305E">
        <w:trPr>
          <w:trHeight w:val="528"/>
        </w:trPr>
        <w:tc>
          <w:tcPr>
            <w:tcW w:w="993" w:type="dxa"/>
            <w:vMerge/>
            <w:tcBorders>
              <w:left w:val="single" w:sz="4" w:space="0" w:color="7F7F7F" w:themeColor="text1" w:themeTint="80"/>
              <w:right w:val="single" w:sz="4" w:space="0" w:color="7F7F7F" w:themeColor="text1" w:themeTint="80"/>
            </w:tcBorders>
            <w:noWrap/>
            <w:tcMar>
              <w:top w:w="15" w:type="dxa"/>
              <w:left w:w="15" w:type="dxa"/>
              <w:bottom w:w="0" w:type="dxa"/>
              <w:right w:w="15" w:type="dxa"/>
            </w:tcMar>
            <w:vAlign w:val="center"/>
          </w:tcPr>
          <w:p w14:paraId="066D0BFC" w14:textId="77777777" w:rsidR="00382A84" w:rsidRPr="004D6696" w:rsidRDefault="00382A84" w:rsidP="00382A84">
            <w:pPr>
              <w:pStyle w:val="Akapitzlist"/>
              <w:numPr>
                <w:ilvl w:val="0"/>
                <w:numId w:val="28"/>
              </w:numPr>
              <w:ind w:right="-161"/>
              <w:jc w:val="center"/>
              <w:rPr>
                <w:rFonts w:ascii="Verdana" w:hAnsi="Verdana"/>
                <w:bCs/>
                <w:sz w:val="18"/>
                <w:szCs w:val="18"/>
              </w:rPr>
            </w:pPr>
          </w:p>
        </w:tc>
        <w:tc>
          <w:tcPr>
            <w:tcW w:w="4536" w:type="dxa"/>
            <w:tcBorders>
              <w:top w:val="nil"/>
              <w:left w:val="single" w:sz="4" w:space="0" w:color="7F7F7F" w:themeColor="text1" w:themeTint="80"/>
              <w:bottom w:val="nil"/>
              <w:right w:val="single" w:sz="4" w:space="0" w:color="7F7F7F" w:themeColor="text1" w:themeTint="80"/>
            </w:tcBorders>
          </w:tcPr>
          <w:p w14:paraId="20718828" w14:textId="2D8F244E" w:rsidR="00382A84" w:rsidRPr="00382A84" w:rsidRDefault="00382A84" w:rsidP="00382A84">
            <w:pPr>
              <w:pStyle w:val="Akapitzlist"/>
              <w:numPr>
                <w:ilvl w:val="0"/>
                <w:numId w:val="33"/>
              </w:numPr>
              <w:spacing w:after="120"/>
              <w:ind w:right="311"/>
              <w:jc w:val="both"/>
              <w:rPr>
                <w:rFonts w:ascii="Verdana" w:eastAsia="Calibri" w:hAnsi="Verdana" w:cstheme="minorHAnsi"/>
                <w:sz w:val="18"/>
                <w:szCs w:val="18"/>
              </w:rPr>
            </w:pPr>
            <w:r w:rsidRPr="00382A84">
              <w:rPr>
                <w:rFonts w:ascii="Verdana" w:eastAsia="Calibri" w:hAnsi="Verdana" w:cs="Calibri"/>
                <w:sz w:val="18"/>
                <w:szCs w:val="18"/>
                <w:lang w:val="pl" w:eastAsia="pl-PL"/>
                <w14:ligatures w14:val="none"/>
              </w:rPr>
              <w:t>Montaż obrazu złożonego z kilku lub kilkudziesięciu obrazów</w:t>
            </w:r>
          </w:p>
        </w:tc>
        <w:tc>
          <w:tcPr>
            <w:tcW w:w="4252" w:type="dxa"/>
            <w:tcBorders>
              <w:top w:val="nil"/>
              <w:left w:val="single" w:sz="4" w:space="0" w:color="7F7F7F" w:themeColor="text1" w:themeTint="80"/>
              <w:bottom w:val="nil"/>
              <w:right w:val="single" w:sz="4" w:space="0" w:color="7F7F7F" w:themeColor="text1" w:themeTint="80"/>
            </w:tcBorders>
            <w:shd w:val="clear" w:color="auto" w:fill="F2F2F2" w:themeFill="background1" w:themeFillShade="F2"/>
          </w:tcPr>
          <w:p w14:paraId="3E81368E" w14:textId="208F0120" w:rsidR="00382A84" w:rsidRPr="00382A84" w:rsidRDefault="00382A84" w:rsidP="006640F0">
            <w:pPr>
              <w:pStyle w:val="Akapitzlist"/>
              <w:numPr>
                <w:ilvl w:val="0"/>
                <w:numId w:val="34"/>
              </w:numPr>
              <w:ind w:left="1696" w:hanging="644"/>
              <w:rPr>
                <w:rFonts w:ascii="Verdana" w:hAnsi="Verdana"/>
                <w:sz w:val="18"/>
                <w:szCs w:val="18"/>
              </w:rPr>
            </w:pPr>
            <w:r w:rsidRPr="00382A84">
              <w:rPr>
                <w:rFonts w:ascii="Verdana" w:hAnsi="Verdana"/>
                <w:sz w:val="18"/>
                <w:szCs w:val="18"/>
              </w:rPr>
              <w:t>TAK / NIE</w:t>
            </w:r>
          </w:p>
        </w:tc>
      </w:tr>
      <w:tr w:rsidR="00382A84" w:rsidRPr="0029798B" w14:paraId="5614E7FE" w14:textId="77777777" w:rsidTr="002B305E">
        <w:trPr>
          <w:trHeight w:val="528"/>
        </w:trPr>
        <w:tc>
          <w:tcPr>
            <w:tcW w:w="993" w:type="dxa"/>
            <w:vMerge/>
            <w:tcBorders>
              <w:left w:val="single" w:sz="4" w:space="0" w:color="7F7F7F" w:themeColor="text1" w:themeTint="80"/>
              <w:right w:val="single" w:sz="4" w:space="0" w:color="7F7F7F" w:themeColor="text1" w:themeTint="80"/>
            </w:tcBorders>
            <w:noWrap/>
            <w:tcMar>
              <w:top w:w="15" w:type="dxa"/>
              <w:left w:w="15" w:type="dxa"/>
              <w:bottom w:w="0" w:type="dxa"/>
              <w:right w:w="15" w:type="dxa"/>
            </w:tcMar>
            <w:vAlign w:val="center"/>
          </w:tcPr>
          <w:p w14:paraId="49AF0AC9" w14:textId="77777777" w:rsidR="00382A84" w:rsidRPr="004D6696" w:rsidRDefault="00382A84" w:rsidP="00382A84">
            <w:pPr>
              <w:pStyle w:val="Akapitzlist"/>
              <w:numPr>
                <w:ilvl w:val="0"/>
                <w:numId w:val="28"/>
              </w:numPr>
              <w:ind w:right="-161"/>
              <w:jc w:val="center"/>
              <w:rPr>
                <w:rFonts w:ascii="Verdana" w:hAnsi="Verdana"/>
                <w:bCs/>
                <w:sz w:val="18"/>
                <w:szCs w:val="18"/>
              </w:rPr>
            </w:pPr>
          </w:p>
        </w:tc>
        <w:tc>
          <w:tcPr>
            <w:tcW w:w="4536" w:type="dxa"/>
            <w:tcBorders>
              <w:top w:val="nil"/>
              <w:left w:val="single" w:sz="4" w:space="0" w:color="7F7F7F" w:themeColor="text1" w:themeTint="80"/>
              <w:bottom w:val="nil"/>
              <w:right w:val="single" w:sz="4" w:space="0" w:color="7F7F7F" w:themeColor="text1" w:themeTint="80"/>
            </w:tcBorders>
          </w:tcPr>
          <w:p w14:paraId="5B3DAB0B" w14:textId="677081ED" w:rsidR="00382A84" w:rsidRPr="00382A84" w:rsidRDefault="00382A84" w:rsidP="00382A84">
            <w:pPr>
              <w:pStyle w:val="Akapitzlist"/>
              <w:numPr>
                <w:ilvl w:val="0"/>
                <w:numId w:val="33"/>
              </w:numPr>
              <w:spacing w:after="120"/>
              <w:ind w:right="311"/>
              <w:jc w:val="both"/>
              <w:rPr>
                <w:rFonts w:ascii="Verdana" w:eastAsia="Calibri" w:hAnsi="Verdana" w:cstheme="minorHAnsi"/>
                <w:sz w:val="18"/>
                <w:szCs w:val="18"/>
              </w:rPr>
            </w:pPr>
            <w:r w:rsidRPr="00382A84">
              <w:rPr>
                <w:rFonts w:ascii="Verdana" w:eastAsia="Calibri" w:hAnsi="Verdana" w:cs="Calibri"/>
                <w:sz w:val="18"/>
                <w:szCs w:val="18"/>
                <w:lang w:val="pl" w:eastAsia="pl-PL"/>
                <w14:ligatures w14:val="none"/>
              </w:rPr>
              <w:t xml:space="preserve">Skanowanie preparatów histologicznych </w:t>
            </w:r>
          </w:p>
        </w:tc>
        <w:tc>
          <w:tcPr>
            <w:tcW w:w="4252" w:type="dxa"/>
            <w:tcBorders>
              <w:top w:val="nil"/>
              <w:left w:val="single" w:sz="4" w:space="0" w:color="7F7F7F" w:themeColor="text1" w:themeTint="80"/>
              <w:bottom w:val="nil"/>
              <w:right w:val="single" w:sz="4" w:space="0" w:color="7F7F7F" w:themeColor="text1" w:themeTint="80"/>
            </w:tcBorders>
            <w:shd w:val="clear" w:color="auto" w:fill="F2F2F2" w:themeFill="background1" w:themeFillShade="F2"/>
          </w:tcPr>
          <w:p w14:paraId="67D79FA8" w14:textId="292ADAD4" w:rsidR="00382A84" w:rsidRPr="00382A84" w:rsidRDefault="00382A84" w:rsidP="006640F0">
            <w:pPr>
              <w:pStyle w:val="Akapitzlist"/>
              <w:numPr>
                <w:ilvl w:val="0"/>
                <w:numId w:val="34"/>
              </w:numPr>
              <w:ind w:left="1696" w:hanging="644"/>
              <w:rPr>
                <w:rFonts w:ascii="Verdana" w:hAnsi="Verdana"/>
                <w:sz w:val="18"/>
                <w:szCs w:val="18"/>
              </w:rPr>
            </w:pPr>
            <w:r w:rsidRPr="00382A84">
              <w:rPr>
                <w:rFonts w:ascii="Verdana" w:hAnsi="Verdana"/>
                <w:sz w:val="18"/>
                <w:szCs w:val="18"/>
              </w:rPr>
              <w:t>TAK / NIE</w:t>
            </w:r>
          </w:p>
        </w:tc>
      </w:tr>
      <w:tr w:rsidR="00382A84" w:rsidRPr="0029798B" w14:paraId="407AE8F7" w14:textId="77777777" w:rsidTr="002B305E">
        <w:trPr>
          <w:trHeight w:val="528"/>
        </w:trPr>
        <w:tc>
          <w:tcPr>
            <w:tcW w:w="993" w:type="dxa"/>
            <w:vMerge/>
            <w:tcBorders>
              <w:left w:val="single" w:sz="4" w:space="0" w:color="7F7F7F" w:themeColor="text1" w:themeTint="80"/>
              <w:right w:val="single" w:sz="4" w:space="0" w:color="7F7F7F" w:themeColor="text1" w:themeTint="80"/>
            </w:tcBorders>
            <w:noWrap/>
            <w:tcMar>
              <w:top w:w="15" w:type="dxa"/>
              <w:left w:w="15" w:type="dxa"/>
              <w:bottom w:w="0" w:type="dxa"/>
              <w:right w:w="15" w:type="dxa"/>
            </w:tcMar>
            <w:vAlign w:val="center"/>
          </w:tcPr>
          <w:p w14:paraId="7B14CDB1" w14:textId="77777777" w:rsidR="00382A84" w:rsidRPr="004D6696" w:rsidRDefault="00382A84" w:rsidP="00382A84">
            <w:pPr>
              <w:pStyle w:val="Akapitzlist"/>
              <w:numPr>
                <w:ilvl w:val="0"/>
                <w:numId w:val="28"/>
              </w:numPr>
              <w:ind w:right="-161"/>
              <w:jc w:val="center"/>
              <w:rPr>
                <w:rFonts w:ascii="Verdana" w:hAnsi="Verdana"/>
                <w:bCs/>
                <w:sz w:val="18"/>
                <w:szCs w:val="18"/>
              </w:rPr>
            </w:pPr>
          </w:p>
        </w:tc>
        <w:tc>
          <w:tcPr>
            <w:tcW w:w="4536" w:type="dxa"/>
            <w:tcBorders>
              <w:top w:val="nil"/>
              <w:left w:val="single" w:sz="4" w:space="0" w:color="7F7F7F" w:themeColor="text1" w:themeTint="80"/>
              <w:bottom w:val="nil"/>
              <w:right w:val="single" w:sz="4" w:space="0" w:color="7F7F7F" w:themeColor="text1" w:themeTint="80"/>
            </w:tcBorders>
          </w:tcPr>
          <w:p w14:paraId="6823F802" w14:textId="623546C6" w:rsidR="00382A84" w:rsidRPr="00382A84" w:rsidRDefault="00382A84" w:rsidP="00382A84">
            <w:pPr>
              <w:pStyle w:val="Akapitzlist"/>
              <w:numPr>
                <w:ilvl w:val="0"/>
                <w:numId w:val="33"/>
              </w:numPr>
              <w:spacing w:after="120"/>
              <w:ind w:right="311"/>
              <w:jc w:val="both"/>
              <w:rPr>
                <w:rFonts w:ascii="Verdana" w:eastAsia="Calibri" w:hAnsi="Verdana" w:cstheme="minorHAnsi"/>
                <w:sz w:val="18"/>
                <w:szCs w:val="18"/>
              </w:rPr>
            </w:pPr>
            <w:r w:rsidRPr="00382A84">
              <w:rPr>
                <w:rFonts w:ascii="Verdana" w:eastAsia="Calibri" w:hAnsi="Verdana" w:cs="Calibri"/>
                <w:sz w:val="18"/>
                <w:szCs w:val="18"/>
                <w:lang w:val="pl" w:eastAsia="pl-PL"/>
                <w14:ligatures w14:val="none"/>
              </w:rPr>
              <w:t xml:space="preserve">Składanie w jeden obraz zdjęć wykonanych na różnym poziomie w osi z </w:t>
            </w:r>
          </w:p>
        </w:tc>
        <w:tc>
          <w:tcPr>
            <w:tcW w:w="4252" w:type="dxa"/>
            <w:tcBorders>
              <w:top w:val="nil"/>
              <w:left w:val="single" w:sz="4" w:space="0" w:color="7F7F7F" w:themeColor="text1" w:themeTint="80"/>
              <w:bottom w:val="nil"/>
              <w:right w:val="single" w:sz="4" w:space="0" w:color="7F7F7F" w:themeColor="text1" w:themeTint="80"/>
            </w:tcBorders>
            <w:shd w:val="clear" w:color="auto" w:fill="F2F2F2" w:themeFill="background1" w:themeFillShade="F2"/>
          </w:tcPr>
          <w:p w14:paraId="46EE568B" w14:textId="6C19C550" w:rsidR="00382A84" w:rsidRPr="00382A84" w:rsidRDefault="00382A84" w:rsidP="006640F0">
            <w:pPr>
              <w:pStyle w:val="Akapitzlist"/>
              <w:numPr>
                <w:ilvl w:val="0"/>
                <w:numId w:val="34"/>
              </w:numPr>
              <w:ind w:left="1696" w:hanging="644"/>
              <w:rPr>
                <w:rFonts w:ascii="Verdana" w:hAnsi="Verdana"/>
                <w:sz w:val="18"/>
                <w:szCs w:val="18"/>
              </w:rPr>
            </w:pPr>
            <w:r w:rsidRPr="00382A84">
              <w:rPr>
                <w:rFonts w:ascii="Verdana" w:hAnsi="Verdana"/>
                <w:sz w:val="18"/>
                <w:szCs w:val="18"/>
              </w:rPr>
              <w:t>TAK / NIE</w:t>
            </w:r>
          </w:p>
        </w:tc>
      </w:tr>
      <w:tr w:rsidR="00382A84" w:rsidRPr="0029798B" w14:paraId="553FFF4E" w14:textId="77777777" w:rsidTr="002B305E">
        <w:trPr>
          <w:trHeight w:val="528"/>
        </w:trPr>
        <w:tc>
          <w:tcPr>
            <w:tcW w:w="993" w:type="dxa"/>
            <w:vMerge/>
            <w:tcBorders>
              <w:left w:val="single" w:sz="4" w:space="0" w:color="7F7F7F" w:themeColor="text1" w:themeTint="80"/>
              <w:right w:val="single" w:sz="4" w:space="0" w:color="7F7F7F" w:themeColor="text1" w:themeTint="80"/>
            </w:tcBorders>
            <w:noWrap/>
            <w:tcMar>
              <w:top w:w="15" w:type="dxa"/>
              <w:left w:w="15" w:type="dxa"/>
              <w:bottom w:w="0" w:type="dxa"/>
              <w:right w:w="15" w:type="dxa"/>
            </w:tcMar>
            <w:vAlign w:val="center"/>
          </w:tcPr>
          <w:p w14:paraId="464816BC" w14:textId="77777777" w:rsidR="00382A84" w:rsidRPr="004D6696" w:rsidRDefault="00382A84" w:rsidP="00382A84">
            <w:pPr>
              <w:pStyle w:val="Akapitzlist"/>
              <w:numPr>
                <w:ilvl w:val="0"/>
                <w:numId w:val="28"/>
              </w:numPr>
              <w:ind w:right="-161"/>
              <w:jc w:val="center"/>
              <w:rPr>
                <w:rFonts w:ascii="Verdana" w:hAnsi="Verdana"/>
                <w:bCs/>
                <w:sz w:val="18"/>
                <w:szCs w:val="18"/>
              </w:rPr>
            </w:pPr>
          </w:p>
        </w:tc>
        <w:tc>
          <w:tcPr>
            <w:tcW w:w="4536"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569CFD51" w14:textId="30E9066D" w:rsidR="00382A84" w:rsidRPr="00382A84" w:rsidRDefault="00382A84" w:rsidP="00382A84">
            <w:pPr>
              <w:pStyle w:val="Akapitzlist"/>
              <w:numPr>
                <w:ilvl w:val="0"/>
                <w:numId w:val="33"/>
              </w:numPr>
              <w:spacing w:after="120"/>
              <w:ind w:right="311"/>
              <w:jc w:val="both"/>
              <w:rPr>
                <w:rFonts w:ascii="Verdana" w:eastAsia="Calibri" w:hAnsi="Verdana" w:cstheme="minorHAnsi"/>
                <w:sz w:val="18"/>
                <w:szCs w:val="18"/>
              </w:rPr>
            </w:pPr>
            <w:r w:rsidRPr="00382A84">
              <w:rPr>
                <w:rFonts w:ascii="Verdana" w:eastAsia="Calibri" w:hAnsi="Verdana" w:cs="Calibri"/>
                <w:sz w:val="18"/>
                <w:szCs w:val="18"/>
                <w:lang w:val="pl" w:eastAsia="pl-PL"/>
                <w14:ligatures w14:val="none"/>
              </w:rPr>
              <w:t>Obrazowanie w trybie kinetycznym</w:t>
            </w:r>
          </w:p>
        </w:tc>
        <w:tc>
          <w:tcPr>
            <w:tcW w:w="4252"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FAEF027" w14:textId="33B38726" w:rsidR="00382A84" w:rsidRPr="00382A84" w:rsidRDefault="00382A84" w:rsidP="006640F0">
            <w:pPr>
              <w:pStyle w:val="Akapitzlist"/>
              <w:numPr>
                <w:ilvl w:val="0"/>
                <w:numId w:val="34"/>
              </w:numPr>
              <w:ind w:left="1696" w:hanging="644"/>
              <w:rPr>
                <w:rFonts w:ascii="Verdana" w:hAnsi="Verdana"/>
                <w:sz w:val="18"/>
                <w:szCs w:val="18"/>
              </w:rPr>
            </w:pPr>
            <w:r w:rsidRPr="00382A84">
              <w:rPr>
                <w:rFonts w:ascii="Verdana" w:hAnsi="Verdana"/>
                <w:sz w:val="18"/>
                <w:szCs w:val="18"/>
              </w:rPr>
              <w:t>TAK / NIE</w:t>
            </w:r>
          </w:p>
        </w:tc>
      </w:tr>
      <w:tr w:rsidR="00382A84" w:rsidRPr="0029798B" w14:paraId="7E53919B" w14:textId="77777777" w:rsidTr="004760CA">
        <w:trPr>
          <w:trHeight w:val="528"/>
        </w:trPr>
        <w:tc>
          <w:tcPr>
            <w:tcW w:w="993" w:type="dxa"/>
            <w:vMerge/>
            <w:tcBorders>
              <w:left w:val="single" w:sz="4" w:space="0" w:color="7F7F7F" w:themeColor="text1" w:themeTint="80"/>
              <w:right w:val="single" w:sz="4" w:space="0" w:color="7F7F7F" w:themeColor="text1" w:themeTint="80"/>
            </w:tcBorders>
            <w:noWrap/>
            <w:tcMar>
              <w:top w:w="15" w:type="dxa"/>
              <w:left w:w="15" w:type="dxa"/>
              <w:bottom w:w="0" w:type="dxa"/>
              <w:right w:w="15" w:type="dxa"/>
            </w:tcMar>
            <w:vAlign w:val="center"/>
          </w:tcPr>
          <w:p w14:paraId="133225D6" w14:textId="77777777" w:rsidR="00382A84" w:rsidRPr="004D6696" w:rsidRDefault="00382A84" w:rsidP="00382A84">
            <w:pPr>
              <w:pStyle w:val="Akapitzlist"/>
              <w:numPr>
                <w:ilvl w:val="0"/>
                <w:numId w:val="28"/>
              </w:numPr>
              <w:ind w:right="-161"/>
              <w:jc w:val="center"/>
              <w:rPr>
                <w:rFonts w:ascii="Verdana" w:hAnsi="Verdana"/>
                <w:bCs/>
                <w:sz w:val="18"/>
                <w:szCs w:val="18"/>
              </w:rPr>
            </w:pPr>
          </w:p>
        </w:tc>
        <w:tc>
          <w:tcPr>
            <w:tcW w:w="4536" w:type="dxa"/>
            <w:tcBorders>
              <w:top w:val="single" w:sz="4" w:space="0" w:color="7F7F7F" w:themeColor="text1" w:themeTint="80"/>
              <w:left w:val="single" w:sz="4" w:space="0" w:color="7F7F7F" w:themeColor="text1" w:themeTint="80"/>
              <w:bottom w:val="nil"/>
              <w:right w:val="single" w:sz="4" w:space="0" w:color="7F7F7F" w:themeColor="text1" w:themeTint="80"/>
            </w:tcBorders>
          </w:tcPr>
          <w:p w14:paraId="05E235B3" w14:textId="76A85E08" w:rsidR="00382A84" w:rsidRPr="00382A84" w:rsidRDefault="00382A84" w:rsidP="00382A84">
            <w:pPr>
              <w:pStyle w:val="Akapitzlist"/>
              <w:numPr>
                <w:ilvl w:val="0"/>
                <w:numId w:val="33"/>
              </w:numPr>
              <w:spacing w:after="120"/>
              <w:ind w:right="311"/>
              <w:jc w:val="both"/>
              <w:rPr>
                <w:rFonts w:ascii="Verdana" w:eastAsia="Calibri" w:hAnsi="Verdana" w:cstheme="minorHAnsi"/>
                <w:sz w:val="18"/>
                <w:szCs w:val="18"/>
              </w:rPr>
            </w:pPr>
            <w:r w:rsidRPr="00382A84">
              <w:rPr>
                <w:rFonts w:ascii="Verdana" w:eastAsia="Calibri" w:hAnsi="Verdana" w:cs="Calibri"/>
                <w:sz w:val="18"/>
                <w:szCs w:val="18"/>
                <w:lang w:val="pl" w:eastAsia="pl-PL"/>
                <w14:ligatures w14:val="none"/>
              </w:rPr>
              <w:t>Automatyczne liczenie komórek</w:t>
            </w:r>
          </w:p>
        </w:tc>
        <w:tc>
          <w:tcPr>
            <w:tcW w:w="4252"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F2F2F2" w:themeFill="background1" w:themeFillShade="F2"/>
          </w:tcPr>
          <w:p w14:paraId="5232B4EC" w14:textId="095484AA" w:rsidR="00382A84" w:rsidRPr="00382A84" w:rsidRDefault="00382A84" w:rsidP="006640F0">
            <w:pPr>
              <w:pStyle w:val="Akapitzlist"/>
              <w:numPr>
                <w:ilvl w:val="0"/>
                <w:numId w:val="34"/>
              </w:numPr>
              <w:tabs>
                <w:tab w:val="left" w:pos="1234"/>
              </w:tabs>
              <w:ind w:left="1696"/>
              <w:rPr>
                <w:rFonts w:ascii="Verdana" w:hAnsi="Verdana"/>
                <w:sz w:val="18"/>
                <w:szCs w:val="18"/>
              </w:rPr>
            </w:pPr>
            <w:r w:rsidRPr="00382A84">
              <w:rPr>
                <w:rFonts w:ascii="Verdana" w:hAnsi="Verdana"/>
                <w:sz w:val="18"/>
                <w:szCs w:val="18"/>
              </w:rPr>
              <w:t>TAK / NIE</w:t>
            </w:r>
          </w:p>
        </w:tc>
      </w:tr>
      <w:tr w:rsidR="00382A84" w:rsidRPr="0029798B" w14:paraId="66C4FC86" w14:textId="77777777" w:rsidTr="004760CA">
        <w:trPr>
          <w:trHeight w:val="528"/>
        </w:trPr>
        <w:tc>
          <w:tcPr>
            <w:tcW w:w="993" w:type="dxa"/>
            <w:vMerge/>
            <w:tcBorders>
              <w:left w:val="single" w:sz="4" w:space="0" w:color="7F7F7F" w:themeColor="text1" w:themeTint="80"/>
              <w:right w:val="single" w:sz="4" w:space="0" w:color="7F7F7F" w:themeColor="text1" w:themeTint="80"/>
            </w:tcBorders>
            <w:noWrap/>
            <w:tcMar>
              <w:top w:w="15" w:type="dxa"/>
              <w:left w:w="15" w:type="dxa"/>
              <w:bottom w:w="0" w:type="dxa"/>
              <w:right w:w="15" w:type="dxa"/>
            </w:tcMar>
            <w:vAlign w:val="center"/>
          </w:tcPr>
          <w:p w14:paraId="6705D946" w14:textId="77777777" w:rsidR="00382A84" w:rsidRPr="004D6696" w:rsidRDefault="00382A84" w:rsidP="00382A84">
            <w:pPr>
              <w:pStyle w:val="Akapitzlist"/>
              <w:numPr>
                <w:ilvl w:val="0"/>
                <w:numId w:val="28"/>
              </w:numPr>
              <w:ind w:right="-161"/>
              <w:jc w:val="center"/>
              <w:rPr>
                <w:rFonts w:ascii="Verdana" w:hAnsi="Verdana"/>
                <w:bCs/>
                <w:sz w:val="18"/>
                <w:szCs w:val="18"/>
              </w:rPr>
            </w:pPr>
          </w:p>
        </w:tc>
        <w:tc>
          <w:tcPr>
            <w:tcW w:w="4536" w:type="dxa"/>
            <w:tcBorders>
              <w:top w:val="nil"/>
              <w:left w:val="single" w:sz="4" w:space="0" w:color="7F7F7F" w:themeColor="text1" w:themeTint="80"/>
              <w:bottom w:val="nil"/>
              <w:right w:val="single" w:sz="4" w:space="0" w:color="7F7F7F" w:themeColor="text1" w:themeTint="80"/>
            </w:tcBorders>
          </w:tcPr>
          <w:p w14:paraId="666D36E8" w14:textId="342C6253" w:rsidR="00382A84" w:rsidRPr="00382A84" w:rsidRDefault="00382A84" w:rsidP="00382A84">
            <w:pPr>
              <w:pStyle w:val="Akapitzlist"/>
              <w:numPr>
                <w:ilvl w:val="0"/>
                <w:numId w:val="33"/>
              </w:numPr>
              <w:spacing w:after="120"/>
              <w:ind w:right="311"/>
              <w:jc w:val="both"/>
              <w:rPr>
                <w:rFonts w:ascii="Verdana" w:eastAsia="Calibri" w:hAnsi="Verdana" w:cstheme="minorHAnsi"/>
                <w:sz w:val="18"/>
                <w:szCs w:val="18"/>
              </w:rPr>
            </w:pPr>
            <w:r w:rsidRPr="00382A84">
              <w:rPr>
                <w:rFonts w:ascii="Verdana" w:eastAsia="Calibri" w:hAnsi="Verdana" w:cs="Calibri"/>
                <w:sz w:val="18"/>
                <w:szCs w:val="18"/>
                <w:lang w:val="pl" w:eastAsia="pl-PL"/>
                <w14:ligatures w14:val="none"/>
              </w:rPr>
              <w:t>Pomiary cytometryczne (obwód, szerokość, długość komórek), liczenie konfluencji</w:t>
            </w:r>
          </w:p>
        </w:tc>
        <w:tc>
          <w:tcPr>
            <w:tcW w:w="4252" w:type="dxa"/>
            <w:tcBorders>
              <w:top w:val="nil"/>
              <w:left w:val="single" w:sz="4" w:space="0" w:color="7F7F7F" w:themeColor="text1" w:themeTint="80"/>
              <w:bottom w:val="nil"/>
              <w:right w:val="single" w:sz="4" w:space="0" w:color="7F7F7F" w:themeColor="text1" w:themeTint="80"/>
            </w:tcBorders>
            <w:shd w:val="clear" w:color="auto" w:fill="F2F2F2" w:themeFill="background1" w:themeFillShade="F2"/>
          </w:tcPr>
          <w:p w14:paraId="06E05261" w14:textId="0A7228A8" w:rsidR="00382A84" w:rsidRPr="00382A84" w:rsidRDefault="00382A84" w:rsidP="006640F0">
            <w:pPr>
              <w:pStyle w:val="Akapitzlist"/>
              <w:numPr>
                <w:ilvl w:val="0"/>
                <w:numId w:val="34"/>
              </w:numPr>
              <w:tabs>
                <w:tab w:val="left" w:pos="1234"/>
              </w:tabs>
              <w:ind w:left="1696"/>
              <w:rPr>
                <w:rFonts w:ascii="Verdana" w:hAnsi="Verdana"/>
                <w:sz w:val="18"/>
                <w:szCs w:val="18"/>
              </w:rPr>
            </w:pPr>
            <w:r w:rsidRPr="00382A84">
              <w:rPr>
                <w:rFonts w:ascii="Verdana" w:hAnsi="Verdana"/>
                <w:sz w:val="18"/>
                <w:szCs w:val="18"/>
              </w:rPr>
              <w:t>TAK / NIE</w:t>
            </w:r>
          </w:p>
        </w:tc>
      </w:tr>
      <w:tr w:rsidR="00382A84" w:rsidRPr="0029798B" w14:paraId="21D000EB" w14:textId="77777777" w:rsidTr="004760CA">
        <w:trPr>
          <w:trHeight w:val="528"/>
        </w:trPr>
        <w:tc>
          <w:tcPr>
            <w:tcW w:w="993" w:type="dxa"/>
            <w:vMerge/>
            <w:tcBorders>
              <w:left w:val="single" w:sz="4" w:space="0" w:color="7F7F7F" w:themeColor="text1" w:themeTint="80"/>
              <w:right w:val="single" w:sz="4" w:space="0" w:color="7F7F7F" w:themeColor="text1" w:themeTint="80"/>
            </w:tcBorders>
            <w:noWrap/>
            <w:tcMar>
              <w:top w:w="15" w:type="dxa"/>
              <w:left w:w="15" w:type="dxa"/>
              <w:bottom w:w="0" w:type="dxa"/>
              <w:right w:w="15" w:type="dxa"/>
            </w:tcMar>
            <w:vAlign w:val="center"/>
          </w:tcPr>
          <w:p w14:paraId="2E187DBE" w14:textId="77777777" w:rsidR="00382A84" w:rsidRPr="004D6696" w:rsidRDefault="00382A84" w:rsidP="00382A84">
            <w:pPr>
              <w:pStyle w:val="Akapitzlist"/>
              <w:numPr>
                <w:ilvl w:val="0"/>
                <w:numId w:val="28"/>
              </w:numPr>
              <w:ind w:right="-161"/>
              <w:jc w:val="center"/>
              <w:rPr>
                <w:rFonts w:ascii="Verdana" w:hAnsi="Verdana"/>
                <w:bCs/>
                <w:sz w:val="18"/>
                <w:szCs w:val="18"/>
              </w:rPr>
            </w:pPr>
          </w:p>
        </w:tc>
        <w:tc>
          <w:tcPr>
            <w:tcW w:w="4536" w:type="dxa"/>
            <w:tcBorders>
              <w:top w:val="nil"/>
              <w:left w:val="single" w:sz="4" w:space="0" w:color="7F7F7F" w:themeColor="text1" w:themeTint="80"/>
              <w:bottom w:val="nil"/>
              <w:right w:val="single" w:sz="4" w:space="0" w:color="7F7F7F" w:themeColor="text1" w:themeTint="80"/>
            </w:tcBorders>
          </w:tcPr>
          <w:p w14:paraId="7C9CAC6D" w14:textId="25C4E917" w:rsidR="00382A84" w:rsidRPr="00382A84" w:rsidRDefault="00382A84" w:rsidP="00382A84">
            <w:pPr>
              <w:pStyle w:val="Akapitzlist"/>
              <w:numPr>
                <w:ilvl w:val="0"/>
                <w:numId w:val="33"/>
              </w:numPr>
              <w:spacing w:after="120"/>
              <w:ind w:right="311"/>
              <w:jc w:val="both"/>
              <w:rPr>
                <w:rFonts w:ascii="Verdana" w:eastAsia="Calibri" w:hAnsi="Verdana" w:cstheme="minorHAnsi"/>
                <w:sz w:val="18"/>
                <w:szCs w:val="18"/>
              </w:rPr>
            </w:pPr>
            <w:r w:rsidRPr="00382A84">
              <w:rPr>
                <w:rFonts w:ascii="Verdana" w:eastAsia="Calibri" w:hAnsi="Verdana" w:cs="Calibri"/>
                <w:sz w:val="18"/>
                <w:szCs w:val="18"/>
                <w:lang w:val="pl" w:eastAsia="pl-PL"/>
                <w14:ligatures w14:val="none"/>
              </w:rPr>
              <w:t>Analizy subpopulacyjne</w:t>
            </w:r>
          </w:p>
        </w:tc>
        <w:tc>
          <w:tcPr>
            <w:tcW w:w="4252" w:type="dxa"/>
            <w:tcBorders>
              <w:top w:val="nil"/>
              <w:left w:val="single" w:sz="4" w:space="0" w:color="7F7F7F" w:themeColor="text1" w:themeTint="80"/>
              <w:bottom w:val="nil"/>
              <w:right w:val="single" w:sz="4" w:space="0" w:color="7F7F7F" w:themeColor="text1" w:themeTint="80"/>
            </w:tcBorders>
            <w:shd w:val="clear" w:color="auto" w:fill="F2F2F2" w:themeFill="background1" w:themeFillShade="F2"/>
          </w:tcPr>
          <w:p w14:paraId="218FB99A" w14:textId="588E5FAA" w:rsidR="00382A84" w:rsidRPr="00382A84" w:rsidRDefault="00382A84" w:rsidP="006640F0">
            <w:pPr>
              <w:pStyle w:val="Akapitzlist"/>
              <w:numPr>
                <w:ilvl w:val="0"/>
                <w:numId w:val="34"/>
              </w:numPr>
              <w:tabs>
                <w:tab w:val="left" w:pos="1234"/>
              </w:tabs>
              <w:ind w:left="1696"/>
              <w:rPr>
                <w:rFonts w:ascii="Verdana" w:hAnsi="Verdana"/>
                <w:sz w:val="18"/>
                <w:szCs w:val="18"/>
              </w:rPr>
            </w:pPr>
            <w:r w:rsidRPr="00382A84">
              <w:rPr>
                <w:rFonts w:ascii="Verdana" w:hAnsi="Verdana"/>
                <w:sz w:val="18"/>
                <w:szCs w:val="18"/>
              </w:rPr>
              <w:t>TAK / NIE</w:t>
            </w:r>
          </w:p>
        </w:tc>
      </w:tr>
      <w:tr w:rsidR="00382A84" w:rsidRPr="0029798B" w14:paraId="5AE35102" w14:textId="77777777" w:rsidTr="002B305E">
        <w:trPr>
          <w:trHeight w:val="528"/>
        </w:trPr>
        <w:tc>
          <w:tcPr>
            <w:tcW w:w="993" w:type="dxa"/>
            <w:vMerge/>
            <w:tcBorders>
              <w:left w:val="single" w:sz="4" w:space="0" w:color="7F7F7F" w:themeColor="text1" w:themeTint="80"/>
              <w:right w:val="single" w:sz="4" w:space="0" w:color="7F7F7F" w:themeColor="text1" w:themeTint="80"/>
            </w:tcBorders>
            <w:noWrap/>
            <w:tcMar>
              <w:top w:w="15" w:type="dxa"/>
              <w:left w:w="15" w:type="dxa"/>
              <w:bottom w:w="0" w:type="dxa"/>
              <w:right w:w="15" w:type="dxa"/>
            </w:tcMar>
            <w:vAlign w:val="center"/>
          </w:tcPr>
          <w:p w14:paraId="43C00526" w14:textId="77777777" w:rsidR="00382A84" w:rsidRPr="004D6696" w:rsidRDefault="00382A84" w:rsidP="00382A84">
            <w:pPr>
              <w:pStyle w:val="Akapitzlist"/>
              <w:numPr>
                <w:ilvl w:val="0"/>
                <w:numId w:val="28"/>
              </w:numPr>
              <w:ind w:right="-161"/>
              <w:jc w:val="center"/>
              <w:rPr>
                <w:rFonts w:ascii="Verdana" w:hAnsi="Verdana"/>
                <w:bCs/>
                <w:sz w:val="18"/>
                <w:szCs w:val="18"/>
              </w:rPr>
            </w:pPr>
          </w:p>
        </w:tc>
        <w:tc>
          <w:tcPr>
            <w:tcW w:w="4536" w:type="dxa"/>
            <w:tcBorders>
              <w:top w:val="nil"/>
              <w:left w:val="single" w:sz="4" w:space="0" w:color="7F7F7F" w:themeColor="text1" w:themeTint="80"/>
              <w:bottom w:val="nil"/>
              <w:right w:val="single" w:sz="4" w:space="0" w:color="7F7F7F" w:themeColor="text1" w:themeTint="80"/>
            </w:tcBorders>
          </w:tcPr>
          <w:p w14:paraId="38924B1C" w14:textId="0E2ED028" w:rsidR="00382A84" w:rsidRPr="00382A84" w:rsidRDefault="00382A84" w:rsidP="00382A84">
            <w:pPr>
              <w:pStyle w:val="Akapitzlist"/>
              <w:numPr>
                <w:ilvl w:val="0"/>
                <w:numId w:val="33"/>
              </w:numPr>
              <w:spacing w:after="120"/>
              <w:ind w:right="311"/>
              <w:jc w:val="both"/>
              <w:rPr>
                <w:rFonts w:ascii="Verdana" w:eastAsia="Calibri" w:hAnsi="Verdana" w:cstheme="minorHAnsi"/>
                <w:sz w:val="18"/>
                <w:szCs w:val="18"/>
              </w:rPr>
            </w:pPr>
            <w:r w:rsidRPr="00382A84">
              <w:rPr>
                <w:rFonts w:ascii="Verdana" w:eastAsia="Calibri" w:hAnsi="Verdana" w:cs="Calibri"/>
                <w:sz w:val="18"/>
                <w:szCs w:val="18"/>
                <w:lang w:val="pl" w:eastAsia="pl-PL"/>
                <w14:ligatures w14:val="none"/>
              </w:rPr>
              <w:t>Testy migracyjne, gojenia ran, wydajności transfekcji, cytotoksyczności, apoptozy</w:t>
            </w:r>
          </w:p>
        </w:tc>
        <w:tc>
          <w:tcPr>
            <w:tcW w:w="4252" w:type="dxa"/>
            <w:tcBorders>
              <w:top w:val="nil"/>
              <w:left w:val="single" w:sz="4" w:space="0" w:color="7F7F7F" w:themeColor="text1" w:themeTint="80"/>
              <w:bottom w:val="nil"/>
              <w:right w:val="single" w:sz="4" w:space="0" w:color="7F7F7F" w:themeColor="text1" w:themeTint="80"/>
            </w:tcBorders>
            <w:shd w:val="clear" w:color="auto" w:fill="F2F2F2" w:themeFill="background1" w:themeFillShade="F2"/>
          </w:tcPr>
          <w:p w14:paraId="5F5855E0" w14:textId="68F8E428" w:rsidR="00382A84" w:rsidRPr="00382A84" w:rsidRDefault="00382A84" w:rsidP="006640F0">
            <w:pPr>
              <w:pStyle w:val="Akapitzlist"/>
              <w:numPr>
                <w:ilvl w:val="0"/>
                <w:numId w:val="34"/>
              </w:numPr>
              <w:tabs>
                <w:tab w:val="left" w:pos="1234"/>
              </w:tabs>
              <w:ind w:left="1696"/>
              <w:rPr>
                <w:rFonts w:ascii="Verdana" w:hAnsi="Verdana"/>
                <w:sz w:val="18"/>
                <w:szCs w:val="18"/>
              </w:rPr>
            </w:pPr>
            <w:r w:rsidRPr="00382A84">
              <w:rPr>
                <w:rFonts w:ascii="Verdana" w:hAnsi="Verdana"/>
                <w:sz w:val="18"/>
                <w:szCs w:val="18"/>
              </w:rPr>
              <w:t>TAK / NIE</w:t>
            </w:r>
          </w:p>
        </w:tc>
      </w:tr>
      <w:tr w:rsidR="00382A84" w:rsidRPr="0029798B" w14:paraId="3A258038" w14:textId="77777777" w:rsidTr="002B305E">
        <w:trPr>
          <w:trHeight w:val="528"/>
        </w:trPr>
        <w:tc>
          <w:tcPr>
            <w:tcW w:w="993" w:type="dxa"/>
            <w:vMerge/>
            <w:tcBorders>
              <w:left w:val="single" w:sz="4" w:space="0" w:color="7F7F7F" w:themeColor="text1" w:themeTint="80"/>
              <w:right w:val="single" w:sz="4" w:space="0" w:color="7F7F7F" w:themeColor="text1" w:themeTint="80"/>
            </w:tcBorders>
            <w:noWrap/>
            <w:tcMar>
              <w:top w:w="15" w:type="dxa"/>
              <w:left w:w="15" w:type="dxa"/>
              <w:bottom w:w="0" w:type="dxa"/>
              <w:right w:w="15" w:type="dxa"/>
            </w:tcMar>
            <w:vAlign w:val="center"/>
          </w:tcPr>
          <w:p w14:paraId="5DA7A360" w14:textId="77777777" w:rsidR="00382A84" w:rsidRPr="004D6696" w:rsidRDefault="00382A84" w:rsidP="00382A84">
            <w:pPr>
              <w:pStyle w:val="Akapitzlist"/>
              <w:numPr>
                <w:ilvl w:val="0"/>
                <w:numId w:val="28"/>
              </w:numPr>
              <w:ind w:right="-161"/>
              <w:jc w:val="center"/>
              <w:rPr>
                <w:rFonts w:ascii="Verdana" w:hAnsi="Verdana"/>
                <w:bCs/>
                <w:sz w:val="18"/>
                <w:szCs w:val="18"/>
              </w:rPr>
            </w:pPr>
          </w:p>
        </w:tc>
        <w:tc>
          <w:tcPr>
            <w:tcW w:w="4536" w:type="dxa"/>
            <w:tcBorders>
              <w:top w:val="nil"/>
              <w:left w:val="single" w:sz="4" w:space="0" w:color="7F7F7F" w:themeColor="text1" w:themeTint="80"/>
              <w:bottom w:val="nil"/>
              <w:right w:val="single" w:sz="4" w:space="0" w:color="7F7F7F" w:themeColor="text1" w:themeTint="80"/>
            </w:tcBorders>
          </w:tcPr>
          <w:p w14:paraId="03337810" w14:textId="34F435DF" w:rsidR="00382A84" w:rsidRPr="00382A84" w:rsidRDefault="00382A84" w:rsidP="00382A84">
            <w:pPr>
              <w:pStyle w:val="Akapitzlist"/>
              <w:numPr>
                <w:ilvl w:val="0"/>
                <w:numId w:val="33"/>
              </w:numPr>
              <w:spacing w:after="120"/>
              <w:ind w:right="311"/>
              <w:jc w:val="both"/>
              <w:rPr>
                <w:rFonts w:ascii="Verdana" w:eastAsia="Calibri" w:hAnsi="Verdana" w:cstheme="minorHAnsi"/>
                <w:sz w:val="18"/>
                <w:szCs w:val="18"/>
              </w:rPr>
            </w:pPr>
            <w:r w:rsidRPr="00382A84">
              <w:rPr>
                <w:rFonts w:ascii="Verdana" w:eastAsia="Calibri" w:hAnsi="Verdana" w:cs="Calibri"/>
                <w:sz w:val="18"/>
                <w:szCs w:val="18"/>
                <w:lang w:val="pl" w:eastAsia="pl-PL"/>
                <w14:ligatures w14:val="none"/>
              </w:rPr>
              <w:t>Analizy translokacji między jądrem komórkowym                     a cytozolem</w:t>
            </w:r>
          </w:p>
        </w:tc>
        <w:tc>
          <w:tcPr>
            <w:tcW w:w="4252" w:type="dxa"/>
            <w:tcBorders>
              <w:top w:val="nil"/>
              <w:left w:val="single" w:sz="4" w:space="0" w:color="7F7F7F" w:themeColor="text1" w:themeTint="80"/>
              <w:bottom w:val="nil"/>
              <w:right w:val="single" w:sz="4" w:space="0" w:color="7F7F7F" w:themeColor="text1" w:themeTint="80"/>
            </w:tcBorders>
            <w:shd w:val="clear" w:color="auto" w:fill="F2F2F2" w:themeFill="background1" w:themeFillShade="F2"/>
          </w:tcPr>
          <w:p w14:paraId="6891BDA6" w14:textId="2F55C5D9" w:rsidR="00382A84" w:rsidRPr="00382A84" w:rsidRDefault="00382A84" w:rsidP="006640F0">
            <w:pPr>
              <w:pStyle w:val="Akapitzlist"/>
              <w:numPr>
                <w:ilvl w:val="0"/>
                <w:numId w:val="34"/>
              </w:numPr>
              <w:tabs>
                <w:tab w:val="left" w:pos="1234"/>
              </w:tabs>
              <w:ind w:left="1696"/>
              <w:rPr>
                <w:rFonts w:ascii="Verdana" w:hAnsi="Verdana"/>
                <w:sz w:val="18"/>
                <w:szCs w:val="18"/>
              </w:rPr>
            </w:pPr>
            <w:r w:rsidRPr="00382A84">
              <w:rPr>
                <w:rFonts w:ascii="Verdana" w:hAnsi="Verdana"/>
                <w:sz w:val="18"/>
                <w:szCs w:val="18"/>
              </w:rPr>
              <w:t>TAK / NIE</w:t>
            </w:r>
          </w:p>
        </w:tc>
      </w:tr>
      <w:tr w:rsidR="00382A84" w:rsidRPr="0029798B" w14:paraId="1328BC67" w14:textId="77777777" w:rsidTr="002B305E">
        <w:trPr>
          <w:trHeight w:val="528"/>
        </w:trPr>
        <w:tc>
          <w:tcPr>
            <w:tcW w:w="993" w:type="dxa"/>
            <w:vMerge/>
            <w:tcBorders>
              <w:left w:val="single" w:sz="4" w:space="0" w:color="7F7F7F" w:themeColor="text1" w:themeTint="80"/>
              <w:right w:val="single" w:sz="4" w:space="0" w:color="7F7F7F" w:themeColor="text1" w:themeTint="80"/>
            </w:tcBorders>
            <w:noWrap/>
            <w:tcMar>
              <w:top w:w="15" w:type="dxa"/>
              <w:left w:w="15" w:type="dxa"/>
              <w:bottom w:w="0" w:type="dxa"/>
              <w:right w:w="15" w:type="dxa"/>
            </w:tcMar>
            <w:vAlign w:val="center"/>
          </w:tcPr>
          <w:p w14:paraId="4BB4B8F0" w14:textId="77777777" w:rsidR="00382A84" w:rsidRPr="004D6696" w:rsidRDefault="00382A84" w:rsidP="00382A84">
            <w:pPr>
              <w:pStyle w:val="Akapitzlist"/>
              <w:numPr>
                <w:ilvl w:val="0"/>
                <w:numId w:val="28"/>
              </w:numPr>
              <w:ind w:right="-161"/>
              <w:jc w:val="center"/>
              <w:rPr>
                <w:rFonts w:ascii="Verdana" w:hAnsi="Verdana"/>
                <w:bCs/>
                <w:sz w:val="18"/>
                <w:szCs w:val="18"/>
              </w:rPr>
            </w:pPr>
          </w:p>
        </w:tc>
        <w:tc>
          <w:tcPr>
            <w:tcW w:w="4536" w:type="dxa"/>
            <w:tcBorders>
              <w:top w:val="nil"/>
              <w:left w:val="single" w:sz="4" w:space="0" w:color="7F7F7F" w:themeColor="text1" w:themeTint="80"/>
              <w:bottom w:val="nil"/>
              <w:right w:val="single" w:sz="4" w:space="0" w:color="7F7F7F" w:themeColor="text1" w:themeTint="80"/>
            </w:tcBorders>
          </w:tcPr>
          <w:p w14:paraId="6F27ABCC" w14:textId="17C36D5A" w:rsidR="00382A84" w:rsidRPr="00382A84" w:rsidRDefault="00382A84" w:rsidP="00382A84">
            <w:pPr>
              <w:pStyle w:val="Akapitzlist"/>
              <w:numPr>
                <w:ilvl w:val="0"/>
                <w:numId w:val="33"/>
              </w:numPr>
              <w:spacing w:after="120"/>
              <w:ind w:right="311"/>
              <w:jc w:val="both"/>
              <w:rPr>
                <w:rFonts w:ascii="Verdana" w:eastAsia="Calibri" w:hAnsi="Verdana" w:cstheme="minorHAnsi"/>
                <w:sz w:val="18"/>
                <w:szCs w:val="18"/>
              </w:rPr>
            </w:pPr>
            <w:r w:rsidRPr="00382A84">
              <w:rPr>
                <w:rFonts w:ascii="Verdana" w:eastAsia="Calibri" w:hAnsi="Verdana" w:cs="Calibri"/>
                <w:sz w:val="18"/>
                <w:szCs w:val="18"/>
                <w:lang w:val="pl" w:eastAsia="pl-PL"/>
                <w14:ligatures w14:val="none"/>
              </w:rPr>
              <w:t>Tworzenie filmów</w:t>
            </w:r>
          </w:p>
        </w:tc>
        <w:tc>
          <w:tcPr>
            <w:tcW w:w="4252" w:type="dxa"/>
            <w:tcBorders>
              <w:top w:val="nil"/>
              <w:left w:val="single" w:sz="4" w:space="0" w:color="7F7F7F" w:themeColor="text1" w:themeTint="80"/>
              <w:bottom w:val="nil"/>
              <w:right w:val="single" w:sz="4" w:space="0" w:color="7F7F7F" w:themeColor="text1" w:themeTint="80"/>
            </w:tcBorders>
            <w:shd w:val="clear" w:color="auto" w:fill="F2F2F2" w:themeFill="background1" w:themeFillShade="F2"/>
          </w:tcPr>
          <w:p w14:paraId="5FF69E6E" w14:textId="0893DE37" w:rsidR="00382A84" w:rsidRPr="00382A84" w:rsidRDefault="00382A84" w:rsidP="006640F0">
            <w:pPr>
              <w:pStyle w:val="Akapitzlist"/>
              <w:numPr>
                <w:ilvl w:val="0"/>
                <w:numId w:val="34"/>
              </w:numPr>
              <w:tabs>
                <w:tab w:val="left" w:pos="1234"/>
              </w:tabs>
              <w:ind w:left="1696"/>
              <w:rPr>
                <w:rFonts w:ascii="Verdana" w:hAnsi="Verdana"/>
                <w:sz w:val="18"/>
                <w:szCs w:val="18"/>
              </w:rPr>
            </w:pPr>
            <w:r w:rsidRPr="00382A84">
              <w:rPr>
                <w:rFonts w:ascii="Verdana" w:hAnsi="Verdana"/>
                <w:sz w:val="18"/>
                <w:szCs w:val="18"/>
              </w:rPr>
              <w:t>TAK / NIE</w:t>
            </w:r>
          </w:p>
        </w:tc>
      </w:tr>
      <w:tr w:rsidR="00382A84" w:rsidRPr="0029798B" w14:paraId="754BD703" w14:textId="77777777" w:rsidTr="002B305E">
        <w:trPr>
          <w:trHeight w:val="528"/>
        </w:trPr>
        <w:tc>
          <w:tcPr>
            <w:tcW w:w="993" w:type="dxa"/>
            <w:vMerge/>
            <w:tcBorders>
              <w:left w:val="single" w:sz="4" w:space="0" w:color="7F7F7F" w:themeColor="text1" w:themeTint="80"/>
              <w:bottom w:val="single" w:sz="4" w:space="0" w:color="7F7F7F" w:themeColor="text1" w:themeTint="80"/>
              <w:right w:val="single" w:sz="4" w:space="0" w:color="7F7F7F" w:themeColor="text1" w:themeTint="80"/>
            </w:tcBorders>
            <w:noWrap/>
            <w:tcMar>
              <w:top w:w="15" w:type="dxa"/>
              <w:left w:w="15" w:type="dxa"/>
              <w:bottom w:w="0" w:type="dxa"/>
              <w:right w:w="15" w:type="dxa"/>
            </w:tcMar>
            <w:vAlign w:val="center"/>
          </w:tcPr>
          <w:p w14:paraId="1CD0781D" w14:textId="77777777" w:rsidR="00382A84" w:rsidRPr="004D6696" w:rsidRDefault="00382A84" w:rsidP="00382A84">
            <w:pPr>
              <w:pStyle w:val="Akapitzlist"/>
              <w:numPr>
                <w:ilvl w:val="0"/>
                <w:numId w:val="28"/>
              </w:numPr>
              <w:ind w:right="-161"/>
              <w:jc w:val="center"/>
              <w:rPr>
                <w:rFonts w:ascii="Verdana" w:hAnsi="Verdana"/>
                <w:bCs/>
                <w:sz w:val="18"/>
                <w:szCs w:val="18"/>
              </w:rPr>
            </w:pPr>
          </w:p>
        </w:tc>
        <w:tc>
          <w:tcPr>
            <w:tcW w:w="4536"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049CA8F6" w14:textId="3F46D828" w:rsidR="00382A84" w:rsidRPr="00382A84" w:rsidRDefault="00382A84" w:rsidP="00382A84">
            <w:pPr>
              <w:pStyle w:val="Akapitzlist"/>
              <w:numPr>
                <w:ilvl w:val="0"/>
                <w:numId w:val="33"/>
              </w:numPr>
              <w:spacing w:after="120"/>
              <w:ind w:right="311"/>
              <w:jc w:val="both"/>
              <w:rPr>
                <w:rFonts w:ascii="Verdana" w:eastAsia="Calibri" w:hAnsi="Verdana" w:cstheme="minorHAnsi"/>
                <w:sz w:val="18"/>
                <w:szCs w:val="18"/>
              </w:rPr>
            </w:pPr>
            <w:r w:rsidRPr="00382A84">
              <w:rPr>
                <w:rFonts w:ascii="Verdana" w:eastAsia="Calibri" w:hAnsi="Verdana" w:cs="Calibri"/>
                <w:sz w:val="18"/>
                <w:szCs w:val="18"/>
                <w:lang w:val="pl" w:eastAsia="pl-PL"/>
                <w14:ligatures w14:val="none"/>
              </w:rPr>
              <w:t>Dodawanie do obrazów i filmów adnotacji, opisów, wymiarów, siatek</w:t>
            </w:r>
          </w:p>
        </w:tc>
        <w:tc>
          <w:tcPr>
            <w:tcW w:w="4252"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90A903B" w14:textId="2BC0A94A" w:rsidR="00382A84" w:rsidRPr="00382A84" w:rsidRDefault="00382A84" w:rsidP="006640F0">
            <w:pPr>
              <w:pStyle w:val="Akapitzlist"/>
              <w:numPr>
                <w:ilvl w:val="0"/>
                <w:numId w:val="34"/>
              </w:numPr>
              <w:tabs>
                <w:tab w:val="left" w:pos="1234"/>
              </w:tabs>
              <w:ind w:left="1696"/>
              <w:rPr>
                <w:rFonts w:ascii="Verdana" w:hAnsi="Verdana"/>
                <w:sz w:val="18"/>
                <w:szCs w:val="18"/>
              </w:rPr>
            </w:pPr>
            <w:r w:rsidRPr="00382A84">
              <w:rPr>
                <w:rFonts w:ascii="Verdana" w:hAnsi="Verdana"/>
                <w:sz w:val="18"/>
                <w:szCs w:val="18"/>
              </w:rPr>
              <w:t>TAK / NIE</w:t>
            </w:r>
          </w:p>
        </w:tc>
      </w:tr>
      <w:tr w:rsidR="00382A84" w:rsidRPr="0029798B" w14:paraId="46A4084A" w14:textId="77777777" w:rsidTr="002B305E">
        <w:trPr>
          <w:trHeight w:val="1338"/>
        </w:trPr>
        <w:tc>
          <w:tcPr>
            <w:tcW w:w="993" w:type="dxa"/>
            <w:shd w:val="clear" w:color="auto" w:fill="D5DCE4" w:themeFill="text2" w:themeFillTint="33"/>
            <w:noWrap/>
            <w:tcMar>
              <w:top w:w="15" w:type="dxa"/>
              <w:left w:w="15" w:type="dxa"/>
              <w:bottom w:w="0" w:type="dxa"/>
              <w:right w:w="15" w:type="dxa"/>
            </w:tcMar>
            <w:vAlign w:val="center"/>
          </w:tcPr>
          <w:p w14:paraId="27D020D4" w14:textId="77777777" w:rsidR="00382A84" w:rsidRPr="0040409B" w:rsidRDefault="00382A84" w:rsidP="0040409B">
            <w:pPr>
              <w:pStyle w:val="Akapitzlist"/>
              <w:numPr>
                <w:ilvl w:val="0"/>
                <w:numId w:val="36"/>
              </w:numPr>
              <w:ind w:left="411" w:right="-161" w:hanging="284"/>
              <w:jc w:val="center"/>
              <w:rPr>
                <w:rFonts w:ascii="Verdana" w:hAnsi="Verdana"/>
                <w:b/>
                <w:bCs/>
                <w:sz w:val="18"/>
                <w:szCs w:val="18"/>
              </w:rPr>
            </w:pPr>
          </w:p>
        </w:tc>
        <w:tc>
          <w:tcPr>
            <w:tcW w:w="4536" w:type="dxa"/>
            <w:shd w:val="clear" w:color="auto" w:fill="D5DCE4" w:themeFill="text2" w:themeFillTint="33"/>
            <w:vAlign w:val="center"/>
          </w:tcPr>
          <w:p w14:paraId="76881DCF" w14:textId="36D3842B" w:rsidR="00382A84" w:rsidRPr="00D2537C" w:rsidRDefault="0040409B" w:rsidP="00176FAD">
            <w:pPr>
              <w:spacing w:after="0"/>
              <w:ind w:left="147" w:right="136"/>
              <w:rPr>
                <w:rFonts w:ascii="Verdana" w:eastAsia="Calibri" w:hAnsi="Verdana" w:cstheme="minorHAnsi"/>
                <w:b/>
                <w:bCs/>
                <w:sz w:val="18"/>
                <w:szCs w:val="18"/>
              </w:rPr>
            </w:pPr>
            <w:r w:rsidRPr="0040409B">
              <w:rPr>
                <w:rFonts w:ascii="Verdana" w:eastAsia="Calibri" w:hAnsi="Verdana" w:cstheme="minorHAnsi"/>
                <w:b/>
                <w:bCs/>
                <w:sz w:val="18"/>
                <w:szCs w:val="18"/>
              </w:rPr>
              <w:t>Dedykowana normalizacja sprzętowa postexperymentyalnej w oparciu o system analizy ilościowej i jakościowej kwasów nukleinowych DNA i RNA</w:t>
            </w:r>
          </w:p>
        </w:tc>
        <w:tc>
          <w:tcPr>
            <w:tcW w:w="4252" w:type="dxa"/>
            <w:shd w:val="clear" w:color="auto" w:fill="EFF2F5"/>
            <w:vAlign w:val="center"/>
          </w:tcPr>
          <w:p w14:paraId="5EEC8243" w14:textId="77777777" w:rsidR="00382A84" w:rsidRPr="00C34A5D" w:rsidRDefault="00382A84" w:rsidP="00176FAD">
            <w:pPr>
              <w:spacing w:before="120" w:after="0"/>
              <w:jc w:val="center"/>
              <w:rPr>
                <w:rFonts w:ascii="Verdana" w:hAnsi="Verdana"/>
                <w:b/>
                <w:bCs/>
                <w:sz w:val="18"/>
                <w:szCs w:val="18"/>
              </w:rPr>
            </w:pPr>
            <w:r w:rsidRPr="00C34A5D">
              <w:rPr>
                <w:rFonts w:ascii="Verdana" w:hAnsi="Verdana"/>
                <w:b/>
                <w:bCs/>
                <w:sz w:val="18"/>
                <w:szCs w:val="18"/>
              </w:rPr>
              <w:t>TAK / NIE</w:t>
            </w:r>
          </w:p>
          <w:p w14:paraId="324E2C1E" w14:textId="77777777" w:rsidR="00382A84" w:rsidRPr="00C34A5D" w:rsidRDefault="00382A84" w:rsidP="00176FAD">
            <w:pPr>
              <w:spacing w:before="120" w:after="0"/>
              <w:jc w:val="center"/>
              <w:rPr>
                <w:rFonts w:ascii="Verdana" w:hAnsi="Verdana"/>
                <w:spacing w:val="40"/>
                <w:sz w:val="18"/>
                <w:szCs w:val="18"/>
              </w:rPr>
            </w:pPr>
            <w:r w:rsidRPr="00C34A5D">
              <w:rPr>
                <w:rFonts w:ascii="Verdana" w:hAnsi="Verdana"/>
                <w:spacing w:val="40"/>
                <w:sz w:val="18"/>
                <w:szCs w:val="18"/>
              </w:rPr>
              <w:t xml:space="preserve">OFERUJEMY: </w:t>
            </w:r>
          </w:p>
          <w:p w14:paraId="7BFF4453" w14:textId="77777777" w:rsidR="00382A84" w:rsidRPr="00C34A5D" w:rsidRDefault="00382A84" w:rsidP="00176FAD">
            <w:pPr>
              <w:spacing w:before="120" w:after="120"/>
              <w:jc w:val="center"/>
              <w:rPr>
                <w:rFonts w:ascii="Verdana" w:hAnsi="Verdana"/>
                <w:b/>
                <w:bCs/>
                <w:sz w:val="18"/>
                <w:szCs w:val="18"/>
              </w:rPr>
            </w:pPr>
            <w:r w:rsidRPr="00C34A5D">
              <w:rPr>
                <w:rFonts w:ascii="Verdana" w:hAnsi="Verdana"/>
                <w:b/>
                <w:bCs/>
                <w:sz w:val="18"/>
                <w:szCs w:val="18"/>
              </w:rPr>
              <w:t>......................................</w:t>
            </w:r>
          </w:p>
          <w:p w14:paraId="0AED24A8" w14:textId="77777777" w:rsidR="00382A84" w:rsidRPr="0029798B" w:rsidRDefault="00382A84" w:rsidP="00176FAD">
            <w:pPr>
              <w:spacing w:after="120"/>
              <w:jc w:val="center"/>
              <w:rPr>
                <w:rFonts w:ascii="Verdana" w:hAnsi="Verdana"/>
                <w:sz w:val="18"/>
                <w:szCs w:val="18"/>
              </w:rPr>
            </w:pPr>
            <w:r w:rsidRPr="00C34A5D">
              <w:rPr>
                <w:rFonts w:ascii="Verdana" w:hAnsi="Verdana"/>
                <w:sz w:val="14"/>
                <w:szCs w:val="14"/>
              </w:rPr>
              <w:t>(nazwa, producent, model, typ lub ewentualne inne cechy konieczne do jego jednoznacznego zidentyfikowania)</w:t>
            </w:r>
          </w:p>
        </w:tc>
      </w:tr>
      <w:tr w:rsidR="00382A84" w:rsidRPr="0029798B" w14:paraId="0685C8A9" w14:textId="77777777" w:rsidTr="004760CA">
        <w:trPr>
          <w:trHeight w:val="716"/>
        </w:trPr>
        <w:tc>
          <w:tcPr>
            <w:tcW w:w="993" w:type="dxa"/>
            <w:tcBorders>
              <w:bottom w:val="nil"/>
            </w:tcBorders>
            <w:noWrap/>
            <w:tcMar>
              <w:top w:w="15" w:type="dxa"/>
              <w:left w:w="15" w:type="dxa"/>
              <w:bottom w:w="0" w:type="dxa"/>
              <w:right w:w="15" w:type="dxa"/>
            </w:tcMar>
          </w:tcPr>
          <w:p w14:paraId="1DDECEC2" w14:textId="77777777" w:rsidR="00382A84" w:rsidRPr="0040409B" w:rsidRDefault="00382A84" w:rsidP="002B305E">
            <w:pPr>
              <w:pStyle w:val="Akapitzlist"/>
              <w:numPr>
                <w:ilvl w:val="0"/>
                <w:numId w:val="36"/>
              </w:numPr>
              <w:ind w:left="836" w:right="-161" w:hanging="709"/>
              <w:jc w:val="center"/>
              <w:rPr>
                <w:rFonts w:ascii="Verdana" w:hAnsi="Verdana"/>
                <w:bCs/>
                <w:sz w:val="18"/>
                <w:szCs w:val="18"/>
              </w:rPr>
            </w:pPr>
          </w:p>
        </w:tc>
        <w:tc>
          <w:tcPr>
            <w:tcW w:w="4536" w:type="dxa"/>
            <w:tcBorders>
              <w:bottom w:val="nil"/>
            </w:tcBorders>
            <w:vAlign w:val="center"/>
          </w:tcPr>
          <w:p w14:paraId="07AEB415" w14:textId="63FAFEB4" w:rsidR="00382A84" w:rsidRPr="004760CA" w:rsidRDefault="0040409B" w:rsidP="004760CA">
            <w:pPr>
              <w:spacing w:before="120" w:after="120"/>
              <w:ind w:left="147" w:right="136"/>
              <w:jc w:val="both"/>
              <w:rPr>
                <w:rFonts w:ascii="Verdana" w:eastAsia="Calibri" w:hAnsi="Verdana" w:cstheme="minorHAnsi"/>
                <w:sz w:val="18"/>
                <w:szCs w:val="18"/>
              </w:rPr>
            </w:pPr>
            <w:r w:rsidRPr="004760CA">
              <w:rPr>
                <w:rFonts w:ascii="Verdana" w:eastAsia="Calibri" w:hAnsi="Verdana" w:cstheme="minorHAnsi"/>
                <w:sz w:val="18"/>
                <w:szCs w:val="18"/>
              </w:rPr>
              <w:t xml:space="preserve">Urządzenie służące do określania ilości </w:t>
            </w:r>
            <w:r w:rsidR="004760CA" w:rsidRPr="004760CA">
              <w:rPr>
                <w:rFonts w:ascii="Verdana" w:eastAsia="Calibri" w:hAnsi="Verdana" w:cstheme="minorHAnsi"/>
                <w:sz w:val="18"/>
                <w:szCs w:val="18"/>
              </w:rPr>
              <w:t xml:space="preserve">                    </w:t>
            </w:r>
            <w:r w:rsidRPr="004760CA">
              <w:rPr>
                <w:rFonts w:ascii="Verdana" w:eastAsia="Calibri" w:hAnsi="Verdana" w:cstheme="minorHAnsi"/>
                <w:sz w:val="18"/>
                <w:szCs w:val="18"/>
              </w:rPr>
              <w:t>i jakości DNA i RNA</w:t>
            </w:r>
          </w:p>
        </w:tc>
        <w:tc>
          <w:tcPr>
            <w:tcW w:w="4252" w:type="dxa"/>
            <w:tcBorders>
              <w:bottom w:val="nil"/>
            </w:tcBorders>
            <w:shd w:val="clear" w:color="auto" w:fill="F2F2F2" w:themeFill="background1" w:themeFillShade="F2"/>
            <w:vAlign w:val="center"/>
          </w:tcPr>
          <w:p w14:paraId="543F47AB" w14:textId="77777777" w:rsidR="00382A84" w:rsidRPr="004760CA" w:rsidRDefault="00382A84" w:rsidP="004760CA">
            <w:pPr>
              <w:pStyle w:val="Akapitzlist"/>
              <w:ind w:left="136" w:firstLine="0"/>
              <w:jc w:val="center"/>
              <w:rPr>
                <w:rFonts w:ascii="Verdana" w:hAnsi="Verdana"/>
                <w:b/>
                <w:bCs/>
                <w:sz w:val="18"/>
                <w:szCs w:val="18"/>
              </w:rPr>
            </w:pPr>
            <w:r w:rsidRPr="004760CA">
              <w:rPr>
                <w:rFonts w:ascii="Verdana" w:hAnsi="Verdana"/>
                <w:b/>
                <w:bCs/>
                <w:sz w:val="18"/>
                <w:szCs w:val="18"/>
              </w:rPr>
              <w:t>TAK / NIE</w:t>
            </w:r>
          </w:p>
          <w:p w14:paraId="1AAD5440" w14:textId="77777777" w:rsidR="00382A84" w:rsidRPr="004760CA" w:rsidRDefault="00382A84" w:rsidP="00176FAD">
            <w:pPr>
              <w:spacing w:after="0"/>
              <w:jc w:val="center"/>
              <w:rPr>
                <w:rFonts w:ascii="Verdana" w:hAnsi="Verdana"/>
                <w:sz w:val="18"/>
                <w:szCs w:val="18"/>
              </w:rPr>
            </w:pPr>
          </w:p>
        </w:tc>
      </w:tr>
      <w:tr w:rsidR="00382A84" w:rsidRPr="00C34A5D" w14:paraId="551AC5A9" w14:textId="77777777" w:rsidTr="004760CA">
        <w:trPr>
          <w:trHeight w:val="716"/>
        </w:trPr>
        <w:tc>
          <w:tcPr>
            <w:tcW w:w="993" w:type="dxa"/>
            <w:tcBorders>
              <w:top w:val="nil"/>
              <w:bottom w:val="nil"/>
            </w:tcBorders>
            <w:noWrap/>
            <w:tcMar>
              <w:top w:w="15" w:type="dxa"/>
              <w:left w:w="15" w:type="dxa"/>
              <w:bottom w:w="0" w:type="dxa"/>
              <w:right w:w="15" w:type="dxa"/>
            </w:tcMar>
            <w:vAlign w:val="center"/>
          </w:tcPr>
          <w:p w14:paraId="556FB1B7" w14:textId="77777777" w:rsidR="00382A84" w:rsidRPr="004760CA" w:rsidRDefault="00382A84" w:rsidP="004760CA">
            <w:pPr>
              <w:ind w:left="720" w:right="-161"/>
              <w:jc w:val="center"/>
              <w:rPr>
                <w:rFonts w:ascii="Verdana" w:hAnsi="Verdana"/>
                <w:bCs/>
                <w:sz w:val="18"/>
                <w:szCs w:val="18"/>
              </w:rPr>
            </w:pPr>
          </w:p>
        </w:tc>
        <w:tc>
          <w:tcPr>
            <w:tcW w:w="4536" w:type="dxa"/>
            <w:tcBorders>
              <w:top w:val="nil"/>
              <w:bottom w:val="nil"/>
            </w:tcBorders>
            <w:vAlign w:val="center"/>
          </w:tcPr>
          <w:p w14:paraId="3901ADC5" w14:textId="5069306F" w:rsidR="00382A84" w:rsidRPr="004760CA" w:rsidRDefault="004760CA" w:rsidP="004760CA">
            <w:pPr>
              <w:pStyle w:val="Akapitzlist"/>
              <w:numPr>
                <w:ilvl w:val="0"/>
                <w:numId w:val="37"/>
              </w:numPr>
              <w:spacing w:after="120"/>
              <w:ind w:left="571" w:right="136"/>
              <w:jc w:val="both"/>
              <w:rPr>
                <w:rFonts w:ascii="Verdana" w:eastAsia="Calibri" w:hAnsi="Verdana" w:cstheme="minorHAnsi"/>
                <w:sz w:val="18"/>
                <w:szCs w:val="18"/>
              </w:rPr>
            </w:pPr>
            <w:r w:rsidRPr="004760CA">
              <w:rPr>
                <w:rFonts w:ascii="Verdana" w:eastAsia="Calibri" w:hAnsi="Verdana" w:cstheme="minorHAnsi"/>
                <w:sz w:val="18"/>
                <w:szCs w:val="18"/>
              </w:rPr>
              <w:t>Analiza materiału na jednorazowych taśmach           z oddzielonymi od siebie mikrokanałami</w:t>
            </w:r>
          </w:p>
        </w:tc>
        <w:tc>
          <w:tcPr>
            <w:tcW w:w="4252" w:type="dxa"/>
            <w:tcBorders>
              <w:top w:val="nil"/>
              <w:bottom w:val="nil"/>
            </w:tcBorders>
            <w:shd w:val="clear" w:color="auto" w:fill="F2F2F2" w:themeFill="background1" w:themeFillShade="F2"/>
          </w:tcPr>
          <w:p w14:paraId="107434D0" w14:textId="77777777" w:rsidR="00382A84" w:rsidRPr="004760CA" w:rsidRDefault="00382A84" w:rsidP="006640F0">
            <w:pPr>
              <w:pStyle w:val="Akapitzlist"/>
              <w:numPr>
                <w:ilvl w:val="0"/>
                <w:numId w:val="39"/>
              </w:numPr>
              <w:spacing w:after="120"/>
              <w:ind w:left="278"/>
              <w:jc w:val="center"/>
              <w:rPr>
                <w:rFonts w:ascii="Verdana" w:hAnsi="Verdana"/>
                <w:sz w:val="18"/>
                <w:szCs w:val="18"/>
              </w:rPr>
            </w:pPr>
            <w:r w:rsidRPr="004760CA">
              <w:rPr>
                <w:rFonts w:ascii="Verdana" w:hAnsi="Verdana"/>
                <w:sz w:val="18"/>
                <w:szCs w:val="18"/>
              </w:rPr>
              <w:t>TAK / NIE</w:t>
            </w:r>
          </w:p>
        </w:tc>
      </w:tr>
      <w:tr w:rsidR="00382A84" w:rsidRPr="00F42C2F" w14:paraId="4F2502FD" w14:textId="77777777" w:rsidTr="004760CA">
        <w:trPr>
          <w:trHeight w:val="716"/>
        </w:trPr>
        <w:tc>
          <w:tcPr>
            <w:tcW w:w="993" w:type="dxa"/>
            <w:tcBorders>
              <w:top w:val="nil"/>
              <w:bottom w:val="nil"/>
            </w:tcBorders>
            <w:noWrap/>
            <w:tcMar>
              <w:top w:w="15" w:type="dxa"/>
              <w:left w:w="15" w:type="dxa"/>
              <w:bottom w:w="0" w:type="dxa"/>
              <w:right w:w="15" w:type="dxa"/>
            </w:tcMar>
            <w:vAlign w:val="center"/>
          </w:tcPr>
          <w:p w14:paraId="7F1DC3C6" w14:textId="77777777" w:rsidR="00382A84" w:rsidRPr="004760CA" w:rsidRDefault="00382A84" w:rsidP="004760CA">
            <w:pPr>
              <w:ind w:left="720" w:right="-161"/>
              <w:jc w:val="center"/>
              <w:rPr>
                <w:rFonts w:ascii="Verdana" w:hAnsi="Verdana"/>
                <w:bCs/>
                <w:sz w:val="18"/>
                <w:szCs w:val="18"/>
              </w:rPr>
            </w:pPr>
          </w:p>
        </w:tc>
        <w:tc>
          <w:tcPr>
            <w:tcW w:w="4536" w:type="dxa"/>
            <w:tcBorders>
              <w:top w:val="nil"/>
              <w:bottom w:val="nil"/>
            </w:tcBorders>
            <w:vAlign w:val="center"/>
          </w:tcPr>
          <w:p w14:paraId="33EC8BE6" w14:textId="6E73E03F" w:rsidR="00382A84" w:rsidRPr="004760CA" w:rsidRDefault="004760CA" w:rsidP="004760CA">
            <w:pPr>
              <w:pStyle w:val="Akapitzlist"/>
              <w:numPr>
                <w:ilvl w:val="0"/>
                <w:numId w:val="37"/>
              </w:numPr>
              <w:spacing w:after="120"/>
              <w:ind w:left="571" w:right="136"/>
              <w:jc w:val="both"/>
              <w:rPr>
                <w:rFonts w:ascii="Verdana" w:eastAsia="Calibri" w:hAnsi="Verdana" w:cstheme="minorHAnsi"/>
                <w:sz w:val="18"/>
                <w:szCs w:val="18"/>
              </w:rPr>
            </w:pPr>
            <w:r w:rsidRPr="004760CA">
              <w:rPr>
                <w:rFonts w:ascii="Verdana" w:eastAsia="Calibri" w:hAnsi="Verdana" w:cstheme="minorHAnsi"/>
                <w:sz w:val="18"/>
                <w:szCs w:val="18"/>
              </w:rPr>
              <w:t>Taśmy z mikrokanałami zawierają gotowy żel – brak konieczności przygotowywania żelu do elektroforezy</w:t>
            </w:r>
          </w:p>
        </w:tc>
        <w:tc>
          <w:tcPr>
            <w:tcW w:w="4252" w:type="dxa"/>
            <w:tcBorders>
              <w:top w:val="nil"/>
              <w:bottom w:val="nil"/>
            </w:tcBorders>
            <w:shd w:val="clear" w:color="auto" w:fill="F2F2F2" w:themeFill="background1" w:themeFillShade="F2"/>
          </w:tcPr>
          <w:p w14:paraId="1DE401C7" w14:textId="5264F358" w:rsidR="00382A84" w:rsidRPr="004760CA" w:rsidRDefault="00382A84" w:rsidP="006640F0">
            <w:pPr>
              <w:pStyle w:val="Akapitzlist"/>
              <w:numPr>
                <w:ilvl w:val="0"/>
                <w:numId w:val="39"/>
              </w:numPr>
              <w:ind w:left="278"/>
              <w:jc w:val="center"/>
              <w:rPr>
                <w:rFonts w:ascii="Verdana" w:hAnsi="Verdana"/>
                <w:sz w:val="18"/>
                <w:szCs w:val="18"/>
              </w:rPr>
            </w:pPr>
            <w:r w:rsidRPr="004760CA">
              <w:rPr>
                <w:rFonts w:ascii="Verdana" w:hAnsi="Verdana"/>
                <w:sz w:val="18"/>
                <w:szCs w:val="18"/>
              </w:rPr>
              <w:t>TAK / NIE</w:t>
            </w:r>
          </w:p>
        </w:tc>
      </w:tr>
      <w:tr w:rsidR="00382A84" w:rsidRPr="00D2537C" w14:paraId="7BBAB2E4" w14:textId="77777777" w:rsidTr="004760CA">
        <w:trPr>
          <w:trHeight w:val="548"/>
        </w:trPr>
        <w:tc>
          <w:tcPr>
            <w:tcW w:w="993" w:type="dxa"/>
            <w:tcBorders>
              <w:top w:val="nil"/>
              <w:bottom w:val="nil"/>
            </w:tcBorders>
            <w:noWrap/>
            <w:tcMar>
              <w:top w:w="15" w:type="dxa"/>
              <w:left w:w="15" w:type="dxa"/>
              <w:bottom w:w="0" w:type="dxa"/>
              <w:right w:w="15" w:type="dxa"/>
            </w:tcMar>
            <w:vAlign w:val="center"/>
          </w:tcPr>
          <w:p w14:paraId="59F079A0" w14:textId="77777777" w:rsidR="00382A84" w:rsidRPr="004760CA" w:rsidRDefault="00382A84" w:rsidP="004760CA">
            <w:pPr>
              <w:ind w:left="720" w:right="-161"/>
              <w:jc w:val="center"/>
              <w:rPr>
                <w:rFonts w:ascii="Verdana" w:hAnsi="Verdana"/>
                <w:bCs/>
                <w:sz w:val="18"/>
                <w:szCs w:val="18"/>
              </w:rPr>
            </w:pPr>
          </w:p>
        </w:tc>
        <w:tc>
          <w:tcPr>
            <w:tcW w:w="4536" w:type="dxa"/>
            <w:tcBorders>
              <w:top w:val="nil"/>
              <w:bottom w:val="nil"/>
            </w:tcBorders>
            <w:vAlign w:val="center"/>
          </w:tcPr>
          <w:p w14:paraId="7976E788" w14:textId="6E6ECD7D" w:rsidR="00382A84" w:rsidRPr="004760CA" w:rsidRDefault="004760CA" w:rsidP="004760CA">
            <w:pPr>
              <w:pStyle w:val="Akapitzlist"/>
              <w:numPr>
                <w:ilvl w:val="0"/>
                <w:numId w:val="37"/>
              </w:numPr>
              <w:spacing w:after="120"/>
              <w:ind w:left="571" w:right="136"/>
              <w:jc w:val="both"/>
              <w:rPr>
                <w:rFonts w:ascii="Verdana" w:eastAsia="Calibri" w:hAnsi="Verdana" w:cstheme="minorHAnsi"/>
                <w:sz w:val="18"/>
                <w:szCs w:val="18"/>
              </w:rPr>
            </w:pPr>
            <w:r w:rsidRPr="004760CA">
              <w:rPr>
                <w:rFonts w:ascii="Verdana" w:eastAsia="Calibri" w:hAnsi="Verdana" w:cstheme="minorHAnsi"/>
                <w:sz w:val="18"/>
                <w:szCs w:val="18"/>
              </w:rPr>
              <w:t>Możliwość analizy od 1 do 16 próbek na jednej taśmie z mikrokanałami</w:t>
            </w:r>
          </w:p>
        </w:tc>
        <w:tc>
          <w:tcPr>
            <w:tcW w:w="4252" w:type="dxa"/>
            <w:tcBorders>
              <w:top w:val="nil"/>
              <w:bottom w:val="nil"/>
            </w:tcBorders>
            <w:shd w:val="clear" w:color="auto" w:fill="F2F2F2" w:themeFill="background1" w:themeFillShade="F2"/>
          </w:tcPr>
          <w:p w14:paraId="69F87558" w14:textId="49998559" w:rsidR="00382A84" w:rsidRPr="004760CA" w:rsidRDefault="00382A84" w:rsidP="006640F0">
            <w:pPr>
              <w:pStyle w:val="Akapitzlist"/>
              <w:numPr>
                <w:ilvl w:val="0"/>
                <w:numId w:val="39"/>
              </w:numPr>
              <w:ind w:left="278"/>
              <w:jc w:val="center"/>
              <w:rPr>
                <w:rFonts w:ascii="Verdana" w:hAnsi="Verdana"/>
                <w:sz w:val="18"/>
                <w:szCs w:val="18"/>
              </w:rPr>
            </w:pPr>
            <w:r w:rsidRPr="004760CA">
              <w:rPr>
                <w:rFonts w:ascii="Verdana" w:hAnsi="Verdana"/>
                <w:sz w:val="18"/>
                <w:szCs w:val="18"/>
              </w:rPr>
              <w:t>TAK / NIE</w:t>
            </w:r>
          </w:p>
        </w:tc>
      </w:tr>
      <w:tr w:rsidR="00382A84" w:rsidRPr="00B87EA8" w14:paraId="23416B00" w14:textId="77777777" w:rsidTr="004760CA">
        <w:trPr>
          <w:trHeight w:val="567"/>
        </w:trPr>
        <w:tc>
          <w:tcPr>
            <w:tcW w:w="993" w:type="dxa"/>
            <w:tcBorders>
              <w:top w:val="nil"/>
              <w:bottom w:val="nil"/>
            </w:tcBorders>
            <w:noWrap/>
            <w:tcMar>
              <w:top w:w="15" w:type="dxa"/>
              <w:left w:w="15" w:type="dxa"/>
              <w:bottom w:w="0" w:type="dxa"/>
              <w:right w:w="15" w:type="dxa"/>
            </w:tcMar>
            <w:vAlign w:val="center"/>
          </w:tcPr>
          <w:p w14:paraId="446DD3AF" w14:textId="77777777" w:rsidR="00382A84" w:rsidRPr="004760CA" w:rsidRDefault="00382A84" w:rsidP="004760CA">
            <w:pPr>
              <w:ind w:left="720" w:right="-161"/>
              <w:jc w:val="center"/>
              <w:rPr>
                <w:rFonts w:ascii="Verdana" w:hAnsi="Verdana"/>
                <w:bCs/>
                <w:sz w:val="18"/>
                <w:szCs w:val="18"/>
              </w:rPr>
            </w:pPr>
          </w:p>
        </w:tc>
        <w:tc>
          <w:tcPr>
            <w:tcW w:w="4536" w:type="dxa"/>
            <w:tcBorders>
              <w:top w:val="nil"/>
              <w:bottom w:val="nil"/>
            </w:tcBorders>
            <w:vAlign w:val="center"/>
          </w:tcPr>
          <w:p w14:paraId="445EA7FB" w14:textId="1581C66A" w:rsidR="00382A84" w:rsidRPr="004760CA" w:rsidRDefault="004760CA" w:rsidP="004760CA">
            <w:pPr>
              <w:pStyle w:val="Akapitzlist"/>
              <w:numPr>
                <w:ilvl w:val="0"/>
                <w:numId w:val="37"/>
              </w:numPr>
              <w:spacing w:after="120"/>
              <w:ind w:left="571" w:right="136"/>
              <w:jc w:val="both"/>
              <w:rPr>
                <w:rFonts w:ascii="Verdana" w:eastAsia="Calibri" w:hAnsi="Verdana" w:cstheme="minorHAnsi"/>
                <w:sz w:val="18"/>
                <w:szCs w:val="18"/>
              </w:rPr>
            </w:pPr>
            <w:r w:rsidRPr="004760CA">
              <w:rPr>
                <w:rFonts w:ascii="Verdana" w:eastAsia="Calibri" w:hAnsi="Verdana" w:cstheme="minorHAnsi"/>
                <w:sz w:val="18"/>
                <w:szCs w:val="18"/>
              </w:rPr>
              <w:t>Możliwość częściowego wykorzystania taśmy</w:t>
            </w:r>
            <w:r>
              <w:rPr>
                <w:rFonts w:ascii="Verdana" w:eastAsia="Calibri" w:hAnsi="Verdana" w:cstheme="minorHAnsi"/>
                <w:sz w:val="18"/>
                <w:szCs w:val="18"/>
              </w:rPr>
              <w:t xml:space="preserve"> </w:t>
            </w:r>
            <w:r w:rsidRPr="004760CA">
              <w:rPr>
                <w:rFonts w:ascii="Verdana" w:eastAsia="Calibri" w:hAnsi="Verdana" w:cstheme="minorHAnsi"/>
                <w:sz w:val="18"/>
                <w:szCs w:val="18"/>
              </w:rPr>
              <w:t xml:space="preserve">z mikrokanałami. Niezużyte mikrokanały mogą być wykorzystane </w:t>
            </w:r>
            <w:r>
              <w:rPr>
                <w:rFonts w:ascii="Verdana" w:eastAsia="Calibri" w:hAnsi="Verdana" w:cstheme="minorHAnsi"/>
                <w:sz w:val="18"/>
                <w:szCs w:val="18"/>
              </w:rPr>
              <w:t xml:space="preserve">                   </w:t>
            </w:r>
            <w:r w:rsidRPr="004760CA">
              <w:rPr>
                <w:rFonts w:ascii="Verdana" w:eastAsia="Calibri" w:hAnsi="Verdana" w:cstheme="minorHAnsi"/>
                <w:sz w:val="18"/>
                <w:szCs w:val="18"/>
              </w:rPr>
              <w:t>w kolejnej analizie.</w:t>
            </w:r>
          </w:p>
        </w:tc>
        <w:tc>
          <w:tcPr>
            <w:tcW w:w="4252" w:type="dxa"/>
            <w:tcBorders>
              <w:top w:val="nil"/>
              <w:bottom w:val="nil"/>
            </w:tcBorders>
            <w:shd w:val="clear" w:color="auto" w:fill="F2F2F2" w:themeFill="background1" w:themeFillShade="F2"/>
          </w:tcPr>
          <w:p w14:paraId="7E5F25FE" w14:textId="77777777" w:rsidR="00382A84" w:rsidRPr="004760CA" w:rsidRDefault="00382A84" w:rsidP="006640F0">
            <w:pPr>
              <w:pStyle w:val="Akapitzlist"/>
              <w:numPr>
                <w:ilvl w:val="0"/>
                <w:numId w:val="39"/>
              </w:numPr>
              <w:spacing w:after="120"/>
              <w:ind w:left="278"/>
              <w:jc w:val="center"/>
              <w:rPr>
                <w:rFonts w:ascii="Verdana" w:hAnsi="Verdana"/>
                <w:sz w:val="18"/>
                <w:szCs w:val="18"/>
              </w:rPr>
            </w:pPr>
            <w:r w:rsidRPr="004760CA">
              <w:rPr>
                <w:rFonts w:ascii="Verdana" w:hAnsi="Verdana"/>
                <w:sz w:val="18"/>
                <w:szCs w:val="18"/>
              </w:rPr>
              <w:t>TAK / NIE</w:t>
            </w:r>
          </w:p>
        </w:tc>
      </w:tr>
      <w:tr w:rsidR="00382A84" w:rsidRPr="0029798B" w14:paraId="5EF706CD" w14:textId="77777777" w:rsidTr="004760CA">
        <w:trPr>
          <w:trHeight w:val="567"/>
        </w:trPr>
        <w:tc>
          <w:tcPr>
            <w:tcW w:w="993" w:type="dxa"/>
            <w:tcBorders>
              <w:top w:val="nil"/>
              <w:bottom w:val="nil"/>
            </w:tcBorders>
            <w:noWrap/>
            <w:tcMar>
              <w:top w:w="15" w:type="dxa"/>
              <w:left w:w="15" w:type="dxa"/>
              <w:bottom w:w="0" w:type="dxa"/>
              <w:right w:w="15" w:type="dxa"/>
            </w:tcMar>
            <w:vAlign w:val="center"/>
          </w:tcPr>
          <w:p w14:paraId="1FB29DDE" w14:textId="77777777" w:rsidR="00382A84" w:rsidRPr="004760CA" w:rsidRDefault="00382A84" w:rsidP="004760CA">
            <w:pPr>
              <w:ind w:left="720" w:right="-161"/>
              <w:jc w:val="center"/>
              <w:rPr>
                <w:rFonts w:ascii="Verdana" w:hAnsi="Verdana"/>
                <w:bCs/>
                <w:sz w:val="18"/>
                <w:szCs w:val="18"/>
              </w:rPr>
            </w:pPr>
          </w:p>
        </w:tc>
        <w:tc>
          <w:tcPr>
            <w:tcW w:w="4536" w:type="dxa"/>
            <w:tcBorders>
              <w:top w:val="nil"/>
              <w:bottom w:val="nil"/>
            </w:tcBorders>
            <w:vAlign w:val="center"/>
          </w:tcPr>
          <w:p w14:paraId="225F1056" w14:textId="660FF811" w:rsidR="00382A84" w:rsidRPr="004760CA" w:rsidRDefault="004760CA" w:rsidP="004760CA">
            <w:pPr>
              <w:pStyle w:val="Akapitzlist"/>
              <w:numPr>
                <w:ilvl w:val="0"/>
                <w:numId w:val="37"/>
              </w:numPr>
              <w:spacing w:after="120"/>
              <w:ind w:left="571" w:right="136"/>
              <w:jc w:val="both"/>
              <w:rPr>
                <w:rFonts w:ascii="Verdana" w:eastAsia="Calibri" w:hAnsi="Verdana" w:cstheme="minorHAnsi"/>
                <w:sz w:val="18"/>
                <w:szCs w:val="18"/>
              </w:rPr>
            </w:pPr>
            <w:r w:rsidRPr="004760CA">
              <w:rPr>
                <w:rFonts w:ascii="Verdana" w:eastAsia="Calibri" w:hAnsi="Verdana" w:cstheme="minorHAnsi"/>
                <w:sz w:val="18"/>
                <w:szCs w:val="18"/>
              </w:rPr>
              <w:t>Automatyczne określenie wielkości, ilości                   i jakości materiału</w:t>
            </w:r>
          </w:p>
        </w:tc>
        <w:tc>
          <w:tcPr>
            <w:tcW w:w="4252" w:type="dxa"/>
            <w:tcBorders>
              <w:top w:val="nil"/>
              <w:bottom w:val="nil"/>
            </w:tcBorders>
            <w:shd w:val="clear" w:color="auto" w:fill="F2F2F2" w:themeFill="background1" w:themeFillShade="F2"/>
          </w:tcPr>
          <w:p w14:paraId="3402800B" w14:textId="77777777" w:rsidR="00382A84" w:rsidRPr="004760CA" w:rsidRDefault="00382A84" w:rsidP="006640F0">
            <w:pPr>
              <w:pStyle w:val="Akapitzlist"/>
              <w:numPr>
                <w:ilvl w:val="0"/>
                <w:numId w:val="39"/>
              </w:numPr>
              <w:ind w:left="278"/>
              <w:jc w:val="center"/>
              <w:rPr>
                <w:rFonts w:ascii="Verdana" w:hAnsi="Verdana"/>
                <w:sz w:val="18"/>
                <w:szCs w:val="18"/>
              </w:rPr>
            </w:pPr>
            <w:r w:rsidRPr="004760CA">
              <w:rPr>
                <w:rFonts w:ascii="Verdana" w:hAnsi="Verdana"/>
                <w:sz w:val="18"/>
                <w:szCs w:val="18"/>
              </w:rPr>
              <w:t>TAK / NIE</w:t>
            </w:r>
          </w:p>
        </w:tc>
      </w:tr>
      <w:tr w:rsidR="00382A84" w:rsidRPr="0029798B" w14:paraId="671883B9" w14:textId="77777777" w:rsidTr="004760CA">
        <w:trPr>
          <w:trHeight w:val="567"/>
        </w:trPr>
        <w:tc>
          <w:tcPr>
            <w:tcW w:w="993" w:type="dxa"/>
            <w:tcBorders>
              <w:top w:val="nil"/>
              <w:bottom w:val="nil"/>
            </w:tcBorders>
            <w:noWrap/>
            <w:tcMar>
              <w:top w:w="15" w:type="dxa"/>
              <w:left w:w="15" w:type="dxa"/>
              <w:bottom w:w="0" w:type="dxa"/>
              <w:right w:w="15" w:type="dxa"/>
            </w:tcMar>
            <w:vAlign w:val="center"/>
          </w:tcPr>
          <w:p w14:paraId="45CCDA63" w14:textId="77777777" w:rsidR="00382A84" w:rsidRPr="004760CA" w:rsidRDefault="00382A84" w:rsidP="004760CA">
            <w:pPr>
              <w:ind w:left="720" w:right="-161"/>
              <w:jc w:val="center"/>
              <w:rPr>
                <w:rFonts w:ascii="Verdana" w:hAnsi="Verdana"/>
                <w:bCs/>
                <w:sz w:val="18"/>
                <w:szCs w:val="18"/>
              </w:rPr>
            </w:pPr>
          </w:p>
        </w:tc>
        <w:tc>
          <w:tcPr>
            <w:tcW w:w="4536" w:type="dxa"/>
            <w:tcBorders>
              <w:top w:val="nil"/>
              <w:bottom w:val="nil"/>
            </w:tcBorders>
            <w:vAlign w:val="center"/>
          </w:tcPr>
          <w:p w14:paraId="5EE2E1BA" w14:textId="625EB343" w:rsidR="00382A84" w:rsidRPr="004760CA" w:rsidRDefault="004760CA" w:rsidP="004760CA">
            <w:pPr>
              <w:pStyle w:val="Akapitzlist"/>
              <w:numPr>
                <w:ilvl w:val="0"/>
                <w:numId w:val="37"/>
              </w:numPr>
              <w:spacing w:after="120"/>
              <w:ind w:left="571" w:right="136"/>
              <w:jc w:val="both"/>
              <w:rPr>
                <w:rFonts w:ascii="Verdana" w:eastAsia="Calibri" w:hAnsi="Verdana" w:cstheme="minorHAnsi"/>
                <w:sz w:val="18"/>
                <w:szCs w:val="18"/>
              </w:rPr>
            </w:pPr>
            <w:r w:rsidRPr="004760CA">
              <w:rPr>
                <w:rFonts w:ascii="Verdana" w:eastAsia="Calibri" w:hAnsi="Verdana" w:cstheme="minorHAnsi"/>
                <w:sz w:val="18"/>
                <w:szCs w:val="18"/>
              </w:rPr>
              <w:t>Automatyczne pobieranie próbek przy pomocy jednorazowych końcówek, co zabezpiecza przed zanieczyszczeniem</w:t>
            </w:r>
          </w:p>
        </w:tc>
        <w:tc>
          <w:tcPr>
            <w:tcW w:w="4252" w:type="dxa"/>
            <w:tcBorders>
              <w:top w:val="nil"/>
              <w:bottom w:val="nil"/>
            </w:tcBorders>
            <w:shd w:val="clear" w:color="auto" w:fill="F2F2F2" w:themeFill="background1" w:themeFillShade="F2"/>
          </w:tcPr>
          <w:p w14:paraId="40FA8DA3" w14:textId="77777777" w:rsidR="00382A84" w:rsidRPr="004760CA" w:rsidRDefault="00382A84" w:rsidP="006640F0">
            <w:pPr>
              <w:pStyle w:val="Akapitzlist"/>
              <w:numPr>
                <w:ilvl w:val="0"/>
                <w:numId w:val="39"/>
              </w:numPr>
              <w:ind w:left="278"/>
              <w:jc w:val="center"/>
              <w:rPr>
                <w:rFonts w:ascii="Verdana" w:hAnsi="Verdana"/>
                <w:sz w:val="18"/>
                <w:szCs w:val="18"/>
              </w:rPr>
            </w:pPr>
            <w:r w:rsidRPr="004760CA">
              <w:rPr>
                <w:rFonts w:ascii="Verdana" w:hAnsi="Verdana"/>
                <w:sz w:val="18"/>
                <w:szCs w:val="18"/>
              </w:rPr>
              <w:t>TAK / NIE</w:t>
            </w:r>
          </w:p>
        </w:tc>
      </w:tr>
      <w:tr w:rsidR="00382A84" w:rsidRPr="0029798B" w14:paraId="4463B535" w14:textId="77777777" w:rsidTr="004760CA">
        <w:trPr>
          <w:trHeight w:val="567"/>
        </w:trPr>
        <w:tc>
          <w:tcPr>
            <w:tcW w:w="993" w:type="dxa"/>
            <w:tcBorders>
              <w:top w:val="nil"/>
            </w:tcBorders>
            <w:noWrap/>
            <w:tcMar>
              <w:top w:w="15" w:type="dxa"/>
              <w:left w:w="15" w:type="dxa"/>
              <w:bottom w:w="0" w:type="dxa"/>
              <w:right w:w="15" w:type="dxa"/>
            </w:tcMar>
            <w:vAlign w:val="center"/>
          </w:tcPr>
          <w:p w14:paraId="3282446C" w14:textId="77777777" w:rsidR="00382A84" w:rsidRPr="004760CA" w:rsidRDefault="00382A84" w:rsidP="004760CA">
            <w:pPr>
              <w:ind w:left="720" w:right="-161"/>
              <w:jc w:val="center"/>
              <w:rPr>
                <w:rFonts w:ascii="Verdana" w:hAnsi="Verdana"/>
                <w:bCs/>
                <w:sz w:val="18"/>
                <w:szCs w:val="18"/>
              </w:rPr>
            </w:pPr>
          </w:p>
        </w:tc>
        <w:tc>
          <w:tcPr>
            <w:tcW w:w="4536" w:type="dxa"/>
            <w:tcBorders>
              <w:top w:val="nil"/>
            </w:tcBorders>
            <w:vAlign w:val="center"/>
          </w:tcPr>
          <w:p w14:paraId="4A87B282" w14:textId="0DAC7F24" w:rsidR="00382A84" w:rsidRPr="004760CA" w:rsidRDefault="004760CA" w:rsidP="004760CA">
            <w:pPr>
              <w:pStyle w:val="Akapitzlist"/>
              <w:numPr>
                <w:ilvl w:val="0"/>
                <w:numId w:val="37"/>
              </w:numPr>
              <w:spacing w:after="120"/>
              <w:ind w:left="571" w:right="136"/>
              <w:jc w:val="both"/>
              <w:rPr>
                <w:rFonts w:ascii="Verdana" w:eastAsia="Calibri" w:hAnsi="Verdana" w:cstheme="minorHAnsi"/>
                <w:sz w:val="18"/>
                <w:szCs w:val="18"/>
              </w:rPr>
            </w:pPr>
            <w:r w:rsidRPr="004760CA">
              <w:rPr>
                <w:rFonts w:ascii="Verdana" w:eastAsia="Calibri" w:hAnsi="Verdana" w:cstheme="minorHAnsi"/>
                <w:sz w:val="18"/>
                <w:szCs w:val="18"/>
              </w:rPr>
              <w:t>Analiza elektroforetyczna materiału poprzez pomiar fluorescencji wzbudzonej LED</w:t>
            </w:r>
          </w:p>
        </w:tc>
        <w:tc>
          <w:tcPr>
            <w:tcW w:w="4252" w:type="dxa"/>
            <w:tcBorders>
              <w:top w:val="nil"/>
            </w:tcBorders>
            <w:shd w:val="clear" w:color="auto" w:fill="F2F2F2" w:themeFill="background1" w:themeFillShade="F2"/>
          </w:tcPr>
          <w:p w14:paraId="52D805CF" w14:textId="77777777" w:rsidR="00382A84" w:rsidRPr="004760CA" w:rsidRDefault="00382A84" w:rsidP="006640F0">
            <w:pPr>
              <w:pStyle w:val="Akapitzlist"/>
              <w:numPr>
                <w:ilvl w:val="0"/>
                <w:numId w:val="39"/>
              </w:numPr>
              <w:ind w:left="278"/>
              <w:jc w:val="center"/>
              <w:rPr>
                <w:rFonts w:ascii="Verdana" w:hAnsi="Verdana"/>
                <w:sz w:val="18"/>
                <w:szCs w:val="18"/>
              </w:rPr>
            </w:pPr>
            <w:r w:rsidRPr="004760CA">
              <w:rPr>
                <w:rFonts w:ascii="Verdana" w:hAnsi="Verdana"/>
                <w:sz w:val="18"/>
                <w:szCs w:val="18"/>
              </w:rPr>
              <w:t>TAK / NIE</w:t>
            </w:r>
          </w:p>
        </w:tc>
      </w:tr>
      <w:tr w:rsidR="00E94EED" w:rsidRPr="0029798B" w14:paraId="7BBF6BB8" w14:textId="77777777" w:rsidTr="004760CA">
        <w:trPr>
          <w:trHeight w:val="567"/>
        </w:trPr>
        <w:tc>
          <w:tcPr>
            <w:tcW w:w="993" w:type="dxa"/>
            <w:vMerge w:val="restart"/>
            <w:noWrap/>
            <w:tcMar>
              <w:top w:w="15" w:type="dxa"/>
              <w:left w:w="15" w:type="dxa"/>
              <w:bottom w:w="0" w:type="dxa"/>
              <w:right w:w="15" w:type="dxa"/>
            </w:tcMar>
            <w:vAlign w:val="center"/>
          </w:tcPr>
          <w:p w14:paraId="5B1137DD" w14:textId="77777777" w:rsidR="00E94EED" w:rsidRPr="004760CA" w:rsidRDefault="00E94EED" w:rsidP="004760CA">
            <w:pPr>
              <w:ind w:left="720" w:right="-161"/>
              <w:jc w:val="center"/>
              <w:rPr>
                <w:rFonts w:ascii="Verdana" w:hAnsi="Verdana"/>
                <w:bCs/>
                <w:sz w:val="18"/>
                <w:szCs w:val="18"/>
              </w:rPr>
            </w:pPr>
          </w:p>
        </w:tc>
        <w:tc>
          <w:tcPr>
            <w:tcW w:w="4536" w:type="dxa"/>
            <w:vAlign w:val="center"/>
          </w:tcPr>
          <w:p w14:paraId="3E98FEF7" w14:textId="71B646AF" w:rsidR="00E94EED" w:rsidRPr="004760CA" w:rsidRDefault="00E94EED" w:rsidP="004760CA">
            <w:pPr>
              <w:pStyle w:val="Akapitzlist"/>
              <w:numPr>
                <w:ilvl w:val="0"/>
                <w:numId w:val="37"/>
              </w:numPr>
              <w:spacing w:after="120"/>
              <w:ind w:left="571" w:right="136"/>
              <w:jc w:val="both"/>
              <w:rPr>
                <w:rFonts w:ascii="Verdana" w:eastAsia="Calibri" w:hAnsi="Verdana" w:cstheme="minorHAnsi"/>
                <w:sz w:val="18"/>
                <w:szCs w:val="18"/>
              </w:rPr>
            </w:pPr>
            <w:r w:rsidRPr="004760CA">
              <w:rPr>
                <w:rFonts w:ascii="Verdana" w:eastAsia="Calibri" w:hAnsi="Verdana" w:cstheme="minorHAnsi"/>
                <w:sz w:val="18"/>
                <w:szCs w:val="18"/>
              </w:rPr>
              <w:t>Koszt analizy próbki niezależny od liczby badanych próbek</w:t>
            </w:r>
          </w:p>
        </w:tc>
        <w:tc>
          <w:tcPr>
            <w:tcW w:w="4252" w:type="dxa"/>
            <w:shd w:val="clear" w:color="auto" w:fill="F2F2F2" w:themeFill="background1" w:themeFillShade="F2"/>
          </w:tcPr>
          <w:p w14:paraId="0E7A0FDE" w14:textId="131876ED" w:rsidR="00E94EED" w:rsidRPr="004760CA" w:rsidRDefault="00E94EED" w:rsidP="004760CA">
            <w:pPr>
              <w:pStyle w:val="Akapitzlist"/>
              <w:numPr>
                <w:ilvl w:val="0"/>
                <w:numId w:val="39"/>
              </w:numPr>
              <w:tabs>
                <w:tab w:val="left" w:pos="1129"/>
              </w:tabs>
              <w:jc w:val="center"/>
              <w:rPr>
                <w:rFonts w:ascii="Verdana" w:hAnsi="Verdana"/>
                <w:sz w:val="18"/>
                <w:szCs w:val="18"/>
              </w:rPr>
            </w:pPr>
            <w:r w:rsidRPr="004760CA">
              <w:rPr>
                <w:rFonts w:ascii="Verdana" w:hAnsi="Verdana"/>
                <w:sz w:val="18"/>
                <w:szCs w:val="18"/>
              </w:rPr>
              <w:t>TAK / NIE</w:t>
            </w:r>
          </w:p>
        </w:tc>
      </w:tr>
      <w:tr w:rsidR="00E94EED" w:rsidRPr="0029798B" w14:paraId="314B126E" w14:textId="77777777" w:rsidTr="004760CA">
        <w:trPr>
          <w:trHeight w:val="567"/>
        </w:trPr>
        <w:tc>
          <w:tcPr>
            <w:tcW w:w="993" w:type="dxa"/>
            <w:vMerge/>
            <w:noWrap/>
            <w:tcMar>
              <w:top w:w="15" w:type="dxa"/>
              <w:left w:w="15" w:type="dxa"/>
              <w:bottom w:w="0" w:type="dxa"/>
              <w:right w:w="15" w:type="dxa"/>
            </w:tcMar>
            <w:vAlign w:val="center"/>
          </w:tcPr>
          <w:p w14:paraId="79947B42" w14:textId="77777777" w:rsidR="00E94EED" w:rsidRPr="004760CA" w:rsidRDefault="00E94EED" w:rsidP="004760CA">
            <w:pPr>
              <w:ind w:left="720" w:right="-161"/>
              <w:jc w:val="center"/>
              <w:rPr>
                <w:rFonts w:ascii="Verdana" w:hAnsi="Verdana"/>
                <w:bCs/>
                <w:sz w:val="18"/>
                <w:szCs w:val="18"/>
              </w:rPr>
            </w:pPr>
          </w:p>
        </w:tc>
        <w:tc>
          <w:tcPr>
            <w:tcW w:w="4536" w:type="dxa"/>
            <w:vAlign w:val="center"/>
          </w:tcPr>
          <w:p w14:paraId="50499846" w14:textId="352125F0" w:rsidR="00E94EED" w:rsidRPr="004760CA" w:rsidRDefault="00E94EED" w:rsidP="004760CA">
            <w:pPr>
              <w:pStyle w:val="Akapitzlist"/>
              <w:numPr>
                <w:ilvl w:val="0"/>
                <w:numId w:val="37"/>
              </w:numPr>
              <w:spacing w:after="120"/>
              <w:ind w:left="571" w:right="136"/>
              <w:jc w:val="both"/>
              <w:rPr>
                <w:rFonts w:ascii="Verdana" w:eastAsia="Calibri" w:hAnsi="Verdana" w:cstheme="minorHAnsi"/>
                <w:sz w:val="18"/>
                <w:szCs w:val="18"/>
              </w:rPr>
            </w:pPr>
            <w:r w:rsidRPr="004760CA">
              <w:rPr>
                <w:rFonts w:ascii="Verdana" w:eastAsia="Calibri" w:hAnsi="Verdana" w:cstheme="minorHAnsi"/>
                <w:sz w:val="18"/>
                <w:szCs w:val="18"/>
              </w:rPr>
              <w:t>Możliwość podania próbek do analizy dwóch paskach 8-probówkowych</w:t>
            </w:r>
          </w:p>
        </w:tc>
        <w:tc>
          <w:tcPr>
            <w:tcW w:w="4252" w:type="dxa"/>
            <w:shd w:val="clear" w:color="auto" w:fill="F2F2F2" w:themeFill="background1" w:themeFillShade="F2"/>
          </w:tcPr>
          <w:p w14:paraId="326394AA" w14:textId="2C9727D2" w:rsidR="00E94EED" w:rsidRPr="004760CA" w:rsidRDefault="00E94EED" w:rsidP="004760CA">
            <w:pPr>
              <w:pStyle w:val="Akapitzlist"/>
              <w:numPr>
                <w:ilvl w:val="0"/>
                <w:numId w:val="39"/>
              </w:numPr>
              <w:tabs>
                <w:tab w:val="left" w:pos="1129"/>
              </w:tabs>
              <w:jc w:val="center"/>
              <w:rPr>
                <w:rFonts w:ascii="Verdana" w:hAnsi="Verdana"/>
                <w:sz w:val="18"/>
                <w:szCs w:val="18"/>
              </w:rPr>
            </w:pPr>
            <w:r w:rsidRPr="004760CA">
              <w:rPr>
                <w:rFonts w:ascii="Verdana" w:hAnsi="Verdana"/>
                <w:sz w:val="18"/>
                <w:szCs w:val="18"/>
              </w:rPr>
              <w:t>TAK / NIE</w:t>
            </w:r>
          </w:p>
        </w:tc>
      </w:tr>
      <w:tr w:rsidR="00E94EED" w:rsidRPr="0029798B" w14:paraId="63671525" w14:textId="77777777" w:rsidTr="004760CA">
        <w:trPr>
          <w:trHeight w:val="567"/>
        </w:trPr>
        <w:tc>
          <w:tcPr>
            <w:tcW w:w="993" w:type="dxa"/>
            <w:vMerge/>
            <w:noWrap/>
            <w:tcMar>
              <w:top w:w="15" w:type="dxa"/>
              <w:left w:w="15" w:type="dxa"/>
              <w:bottom w:w="0" w:type="dxa"/>
              <w:right w:w="15" w:type="dxa"/>
            </w:tcMar>
            <w:vAlign w:val="center"/>
          </w:tcPr>
          <w:p w14:paraId="280EC32E" w14:textId="77777777" w:rsidR="00E94EED" w:rsidRPr="004760CA" w:rsidRDefault="00E94EED" w:rsidP="004760CA">
            <w:pPr>
              <w:ind w:left="720" w:right="-161"/>
              <w:jc w:val="center"/>
              <w:rPr>
                <w:rFonts w:ascii="Verdana" w:hAnsi="Verdana"/>
                <w:bCs/>
                <w:sz w:val="18"/>
                <w:szCs w:val="18"/>
              </w:rPr>
            </w:pPr>
          </w:p>
        </w:tc>
        <w:tc>
          <w:tcPr>
            <w:tcW w:w="4536" w:type="dxa"/>
            <w:vAlign w:val="center"/>
          </w:tcPr>
          <w:p w14:paraId="59627E8C" w14:textId="4CE0E416" w:rsidR="00E94EED" w:rsidRPr="004760CA" w:rsidRDefault="00E94EED" w:rsidP="004760CA">
            <w:pPr>
              <w:pStyle w:val="Akapitzlist"/>
              <w:numPr>
                <w:ilvl w:val="0"/>
                <w:numId w:val="37"/>
              </w:numPr>
              <w:spacing w:after="120"/>
              <w:ind w:left="567" w:right="133" w:hanging="357"/>
              <w:jc w:val="both"/>
              <w:rPr>
                <w:rFonts w:ascii="Verdana" w:eastAsia="Calibri" w:hAnsi="Verdana" w:cstheme="minorHAnsi"/>
                <w:sz w:val="18"/>
                <w:szCs w:val="18"/>
              </w:rPr>
            </w:pPr>
            <w:r w:rsidRPr="004760CA">
              <w:rPr>
                <w:rFonts w:ascii="Verdana" w:eastAsia="Calibri" w:hAnsi="Verdana" w:cstheme="minorHAnsi"/>
                <w:sz w:val="18"/>
                <w:szCs w:val="18"/>
              </w:rPr>
              <w:t>Urządzenie może samodzielnie przeprowadzić analizę CONAJMNIEJ 16 prób w jednym cyklu pracy</w:t>
            </w:r>
          </w:p>
        </w:tc>
        <w:tc>
          <w:tcPr>
            <w:tcW w:w="4252" w:type="dxa"/>
            <w:shd w:val="clear" w:color="auto" w:fill="F2F2F2" w:themeFill="background1" w:themeFillShade="F2"/>
          </w:tcPr>
          <w:p w14:paraId="329D9B99" w14:textId="3DDF6A95" w:rsidR="00E94EED" w:rsidRPr="004760CA" w:rsidRDefault="00E94EED" w:rsidP="004760CA">
            <w:pPr>
              <w:pStyle w:val="Akapitzlist"/>
              <w:numPr>
                <w:ilvl w:val="0"/>
                <w:numId w:val="39"/>
              </w:numPr>
              <w:tabs>
                <w:tab w:val="left" w:pos="1129"/>
              </w:tabs>
              <w:jc w:val="center"/>
              <w:rPr>
                <w:rFonts w:ascii="Verdana" w:hAnsi="Verdana"/>
                <w:sz w:val="18"/>
                <w:szCs w:val="18"/>
              </w:rPr>
            </w:pPr>
            <w:r w:rsidRPr="004760CA">
              <w:rPr>
                <w:rFonts w:ascii="Verdana" w:hAnsi="Verdana"/>
                <w:sz w:val="18"/>
                <w:szCs w:val="18"/>
              </w:rPr>
              <w:t>TAK / NIE</w:t>
            </w:r>
          </w:p>
        </w:tc>
      </w:tr>
      <w:tr w:rsidR="00E94EED" w:rsidRPr="0029798B" w14:paraId="7454C398" w14:textId="77777777" w:rsidTr="004760CA">
        <w:trPr>
          <w:trHeight w:val="567"/>
        </w:trPr>
        <w:tc>
          <w:tcPr>
            <w:tcW w:w="993" w:type="dxa"/>
            <w:vMerge/>
            <w:noWrap/>
            <w:tcMar>
              <w:top w:w="15" w:type="dxa"/>
              <w:left w:w="15" w:type="dxa"/>
              <w:bottom w:w="0" w:type="dxa"/>
              <w:right w:w="15" w:type="dxa"/>
            </w:tcMar>
            <w:vAlign w:val="center"/>
          </w:tcPr>
          <w:p w14:paraId="04A3211C" w14:textId="77777777" w:rsidR="00E94EED" w:rsidRPr="004760CA" w:rsidRDefault="00E94EED" w:rsidP="004760CA">
            <w:pPr>
              <w:ind w:left="720" w:right="-161"/>
              <w:jc w:val="center"/>
              <w:rPr>
                <w:rFonts w:ascii="Verdana" w:hAnsi="Verdana"/>
                <w:bCs/>
                <w:sz w:val="18"/>
                <w:szCs w:val="18"/>
              </w:rPr>
            </w:pPr>
          </w:p>
        </w:tc>
        <w:tc>
          <w:tcPr>
            <w:tcW w:w="4536" w:type="dxa"/>
            <w:vAlign w:val="center"/>
          </w:tcPr>
          <w:p w14:paraId="0139DB89" w14:textId="0C86E4E2" w:rsidR="00E94EED" w:rsidRPr="004760CA" w:rsidRDefault="00E94EED" w:rsidP="004760CA">
            <w:pPr>
              <w:pStyle w:val="Akapitzlist"/>
              <w:numPr>
                <w:ilvl w:val="0"/>
                <w:numId w:val="37"/>
              </w:numPr>
              <w:spacing w:after="120"/>
              <w:ind w:left="571" w:right="136"/>
              <w:jc w:val="both"/>
              <w:rPr>
                <w:rFonts w:ascii="Verdana" w:eastAsia="Calibri" w:hAnsi="Verdana" w:cstheme="minorHAnsi"/>
                <w:sz w:val="18"/>
                <w:szCs w:val="18"/>
              </w:rPr>
            </w:pPr>
            <w:r w:rsidRPr="004760CA">
              <w:rPr>
                <w:rFonts w:ascii="Verdana" w:eastAsia="Calibri" w:hAnsi="Verdana" w:cstheme="minorHAnsi"/>
                <w:sz w:val="18"/>
                <w:szCs w:val="18"/>
              </w:rPr>
              <w:t xml:space="preserve">Minimalne zużycie badanego materiału </w:t>
            </w:r>
            <w:r>
              <w:rPr>
                <w:rFonts w:ascii="Verdana" w:eastAsia="Calibri" w:hAnsi="Verdana" w:cstheme="minorHAnsi"/>
                <w:sz w:val="18"/>
                <w:szCs w:val="18"/>
              </w:rPr>
              <w:t xml:space="preserve">     </w:t>
            </w:r>
            <w:r w:rsidRPr="004760CA">
              <w:rPr>
                <w:rFonts w:ascii="Verdana" w:eastAsia="Calibri" w:hAnsi="Verdana" w:cstheme="minorHAnsi"/>
                <w:sz w:val="18"/>
                <w:szCs w:val="18"/>
              </w:rPr>
              <w:t>(1-2 µl).</w:t>
            </w:r>
          </w:p>
        </w:tc>
        <w:tc>
          <w:tcPr>
            <w:tcW w:w="4252" w:type="dxa"/>
            <w:shd w:val="clear" w:color="auto" w:fill="F2F2F2" w:themeFill="background1" w:themeFillShade="F2"/>
          </w:tcPr>
          <w:p w14:paraId="23A7B844" w14:textId="3F08BCAB" w:rsidR="00E94EED" w:rsidRPr="004760CA" w:rsidRDefault="00E94EED" w:rsidP="004760CA">
            <w:pPr>
              <w:pStyle w:val="Akapitzlist"/>
              <w:numPr>
                <w:ilvl w:val="0"/>
                <w:numId w:val="39"/>
              </w:numPr>
              <w:tabs>
                <w:tab w:val="left" w:pos="1129"/>
              </w:tabs>
              <w:jc w:val="center"/>
              <w:rPr>
                <w:rFonts w:ascii="Verdana" w:hAnsi="Verdana"/>
                <w:sz w:val="18"/>
                <w:szCs w:val="18"/>
              </w:rPr>
            </w:pPr>
            <w:r w:rsidRPr="004760CA">
              <w:rPr>
                <w:rFonts w:ascii="Verdana" w:hAnsi="Verdana"/>
                <w:sz w:val="18"/>
                <w:szCs w:val="18"/>
              </w:rPr>
              <w:t>TAK / NIE</w:t>
            </w:r>
          </w:p>
        </w:tc>
      </w:tr>
      <w:tr w:rsidR="0040409B" w:rsidRPr="0029798B" w14:paraId="0DDA519E" w14:textId="77777777" w:rsidTr="005A754B">
        <w:trPr>
          <w:trHeight w:val="567"/>
        </w:trPr>
        <w:tc>
          <w:tcPr>
            <w:tcW w:w="993" w:type="dxa"/>
            <w:noWrap/>
            <w:tcMar>
              <w:top w:w="15" w:type="dxa"/>
              <w:left w:w="15" w:type="dxa"/>
              <w:bottom w:w="0" w:type="dxa"/>
              <w:right w:w="15" w:type="dxa"/>
            </w:tcMar>
          </w:tcPr>
          <w:p w14:paraId="72E0A114" w14:textId="77777777" w:rsidR="0040409B" w:rsidRPr="0040409B" w:rsidRDefault="0040409B" w:rsidP="005A754B">
            <w:pPr>
              <w:pStyle w:val="Akapitzlist"/>
              <w:numPr>
                <w:ilvl w:val="0"/>
                <w:numId w:val="36"/>
              </w:numPr>
              <w:ind w:left="836" w:right="-161" w:hanging="709"/>
              <w:jc w:val="center"/>
              <w:rPr>
                <w:rFonts w:ascii="Verdana" w:hAnsi="Verdana"/>
                <w:bCs/>
                <w:sz w:val="18"/>
                <w:szCs w:val="18"/>
              </w:rPr>
            </w:pPr>
          </w:p>
        </w:tc>
        <w:tc>
          <w:tcPr>
            <w:tcW w:w="4536" w:type="dxa"/>
            <w:vAlign w:val="center"/>
          </w:tcPr>
          <w:p w14:paraId="3191D95B" w14:textId="5510C50D" w:rsidR="005A754B" w:rsidRPr="005A754B" w:rsidRDefault="005A754B" w:rsidP="005A754B">
            <w:pPr>
              <w:spacing w:before="120" w:after="120"/>
              <w:ind w:left="147" w:right="136"/>
              <w:jc w:val="both"/>
              <w:rPr>
                <w:rFonts w:ascii="Verdana" w:eastAsia="Calibri" w:hAnsi="Verdana" w:cstheme="minorHAnsi"/>
                <w:sz w:val="18"/>
                <w:szCs w:val="18"/>
              </w:rPr>
            </w:pPr>
            <w:r w:rsidRPr="005A754B">
              <w:rPr>
                <w:rFonts w:ascii="Verdana" w:eastAsia="Calibri" w:hAnsi="Verdana" w:cstheme="minorHAnsi"/>
                <w:sz w:val="18"/>
                <w:szCs w:val="18"/>
              </w:rPr>
              <w:t xml:space="preserve">Oprogramowanie służące do sterowania urządzeniem umożliwia: </w:t>
            </w:r>
          </w:p>
          <w:p w14:paraId="434C47A2" w14:textId="4A37DA09" w:rsidR="005A754B" w:rsidRPr="005A754B" w:rsidRDefault="005A754B" w:rsidP="005A754B">
            <w:pPr>
              <w:pStyle w:val="Akapitzlist"/>
              <w:numPr>
                <w:ilvl w:val="0"/>
                <w:numId w:val="41"/>
              </w:numPr>
              <w:spacing w:after="120"/>
              <w:ind w:left="571" w:right="136"/>
              <w:jc w:val="both"/>
              <w:rPr>
                <w:rFonts w:ascii="Verdana" w:eastAsia="Calibri" w:hAnsi="Verdana" w:cstheme="minorHAnsi"/>
                <w:sz w:val="18"/>
                <w:szCs w:val="18"/>
              </w:rPr>
            </w:pPr>
            <w:r w:rsidRPr="005A754B">
              <w:rPr>
                <w:rFonts w:ascii="Verdana" w:eastAsia="Calibri" w:hAnsi="Verdana" w:cstheme="minorHAnsi"/>
                <w:sz w:val="18"/>
                <w:szCs w:val="18"/>
              </w:rPr>
              <w:t>przedstawienie wyników elektroforetycznych w postaci klasycznego żelu jak i wykresu i zestawienia w tabeli;</w:t>
            </w:r>
          </w:p>
          <w:p w14:paraId="6064E7F1" w14:textId="30365043" w:rsidR="005A754B" w:rsidRPr="005A754B" w:rsidRDefault="005A754B" w:rsidP="005A754B">
            <w:pPr>
              <w:pStyle w:val="Akapitzlist"/>
              <w:numPr>
                <w:ilvl w:val="0"/>
                <w:numId w:val="41"/>
              </w:numPr>
              <w:spacing w:after="120"/>
              <w:ind w:left="571" w:right="136"/>
              <w:jc w:val="both"/>
              <w:rPr>
                <w:rFonts w:ascii="Verdana" w:eastAsia="Calibri" w:hAnsi="Verdana" w:cstheme="minorHAnsi"/>
                <w:sz w:val="18"/>
                <w:szCs w:val="18"/>
              </w:rPr>
            </w:pPr>
            <w:r w:rsidRPr="005A754B">
              <w:rPr>
                <w:rFonts w:ascii="Verdana" w:eastAsia="Calibri" w:hAnsi="Verdana" w:cstheme="minorHAnsi"/>
                <w:sz w:val="18"/>
                <w:szCs w:val="18"/>
              </w:rPr>
              <w:t>podgląd elektroforegramów pojedynczych próbek jak i porównanie wyników z kilku próbek na jednym wykresie.</w:t>
            </w:r>
          </w:p>
          <w:p w14:paraId="1A22FD71" w14:textId="7A92AA28" w:rsidR="005A754B" w:rsidRPr="005A754B" w:rsidRDefault="005A754B" w:rsidP="005A754B">
            <w:pPr>
              <w:pStyle w:val="Akapitzlist"/>
              <w:numPr>
                <w:ilvl w:val="0"/>
                <w:numId w:val="41"/>
              </w:numPr>
              <w:spacing w:after="120"/>
              <w:ind w:left="571" w:right="136"/>
              <w:jc w:val="both"/>
              <w:rPr>
                <w:rFonts w:ascii="Verdana" w:eastAsia="Calibri" w:hAnsi="Verdana" w:cstheme="minorHAnsi"/>
                <w:sz w:val="18"/>
                <w:szCs w:val="18"/>
              </w:rPr>
            </w:pPr>
            <w:r w:rsidRPr="005A754B">
              <w:rPr>
                <w:rFonts w:ascii="Verdana" w:eastAsia="Calibri" w:hAnsi="Verdana" w:cstheme="minorHAnsi"/>
                <w:sz w:val="18"/>
                <w:szCs w:val="18"/>
              </w:rPr>
              <w:t>automatyczne określenie stopnia integralności RNA;</w:t>
            </w:r>
          </w:p>
          <w:p w14:paraId="4B619950" w14:textId="1DF6B7D7" w:rsidR="005A754B" w:rsidRPr="005A754B" w:rsidRDefault="005A754B" w:rsidP="005A754B">
            <w:pPr>
              <w:pStyle w:val="Akapitzlist"/>
              <w:numPr>
                <w:ilvl w:val="0"/>
                <w:numId w:val="41"/>
              </w:numPr>
              <w:spacing w:after="120"/>
              <w:ind w:left="571" w:right="136"/>
              <w:jc w:val="both"/>
              <w:rPr>
                <w:rFonts w:ascii="Verdana" w:eastAsia="Calibri" w:hAnsi="Verdana" w:cstheme="minorHAnsi"/>
                <w:sz w:val="18"/>
                <w:szCs w:val="18"/>
              </w:rPr>
            </w:pPr>
            <w:r w:rsidRPr="005A754B">
              <w:rPr>
                <w:rFonts w:ascii="Verdana" w:eastAsia="Calibri" w:hAnsi="Verdana" w:cstheme="minorHAnsi"/>
                <w:sz w:val="18"/>
                <w:szCs w:val="18"/>
              </w:rPr>
              <w:t>automatyczne określenie stopnia integralności DNA;</w:t>
            </w:r>
          </w:p>
          <w:p w14:paraId="7A4373EA" w14:textId="5A3B52E5" w:rsidR="005A754B" w:rsidRPr="005A754B" w:rsidRDefault="005A754B" w:rsidP="005A754B">
            <w:pPr>
              <w:pStyle w:val="Akapitzlist"/>
              <w:numPr>
                <w:ilvl w:val="0"/>
                <w:numId w:val="41"/>
              </w:numPr>
              <w:spacing w:after="120"/>
              <w:ind w:left="571" w:right="136"/>
              <w:jc w:val="both"/>
              <w:rPr>
                <w:rFonts w:ascii="Verdana" w:eastAsia="Calibri" w:hAnsi="Verdana" w:cstheme="minorHAnsi"/>
                <w:sz w:val="18"/>
                <w:szCs w:val="18"/>
              </w:rPr>
            </w:pPr>
            <w:r w:rsidRPr="005A754B">
              <w:rPr>
                <w:rFonts w:ascii="Verdana" w:eastAsia="Calibri" w:hAnsi="Verdana" w:cstheme="minorHAnsi"/>
                <w:sz w:val="18"/>
                <w:szCs w:val="18"/>
              </w:rPr>
              <w:t>dostosowanie formy wydruku wyników do potrzeb użytkownika;</w:t>
            </w:r>
          </w:p>
          <w:p w14:paraId="08C2E0C1" w14:textId="4F0BD5EE" w:rsidR="005A754B" w:rsidRPr="005A754B" w:rsidRDefault="005A754B" w:rsidP="005A754B">
            <w:pPr>
              <w:pStyle w:val="Akapitzlist"/>
              <w:numPr>
                <w:ilvl w:val="0"/>
                <w:numId w:val="41"/>
              </w:numPr>
              <w:spacing w:after="120"/>
              <w:ind w:left="571" w:right="136"/>
              <w:jc w:val="both"/>
              <w:rPr>
                <w:rFonts w:ascii="Verdana" w:eastAsia="Calibri" w:hAnsi="Verdana" w:cstheme="minorHAnsi"/>
                <w:sz w:val="18"/>
                <w:szCs w:val="18"/>
              </w:rPr>
            </w:pPr>
            <w:r w:rsidRPr="005A754B">
              <w:rPr>
                <w:rFonts w:ascii="Verdana" w:eastAsia="Calibri" w:hAnsi="Verdana" w:cstheme="minorHAnsi"/>
                <w:sz w:val="18"/>
                <w:szCs w:val="18"/>
              </w:rPr>
              <w:t>dostosowanie rodzaju wyświetlanych danych do potrzeb użytkownika;</w:t>
            </w:r>
          </w:p>
          <w:p w14:paraId="3735129F" w14:textId="77777777" w:rsidR="005A754B" w:rsidRPr="005A754B" w:rsidRDefault="005A754B" w:rsidP="005A754B">
            <w:pPr>
              <w:pStyle w:val="Akapitzlist"/>
              <w:numPr>
                <w:ilvl w:val="0"/>
                <w:numId w:val="41"/>
              </w:numPr>
              <w:spacing w:after="120"/>
              <w:ind w:left="571" w:right="136"/>
              <w:jc w:val="both"/>
              <w:rPr>
                <w:rFonts w:ascii="Verdana" w:eastAsia="Calibri" w:hAnsi="Verdana" w:cstheme="minorHAnsi"/>
                <w:sz w:val="18"/>
                <w:szCs w:val="18"/>
              </w:rPr>
            </w:pPr>
            <w:r w:rsidRPr="005A754B">
              <w:rPr>
                <w:rFonts w:ascii="Verdana" w:eastAsia="Calibri" w:hAnsi="Verdana" w:cstheme="minorHAnsi"/>
                <w:sz w:val="18"/>
                <w:szCs w:val="18"/>
              </w:rPr>
              <w:t>przeprowadzenie diagnostyki poprawnego działania urządzenia</w:t>
            </w:r>
          </w:p>
          <w:p w14:paraId="2E90726E" w14:textId="32403177" w:rsidR="0040409B" w:rsidRPr="005A754B" w:rsidRDefault="005A754B" w:rsidP="005A754B">
            <w:pPr>
              <w:spacing w:after="120"/>
              <w:ind w:left="211" w:right="136"/>
              <w:jc w:val="both"/>
              <w:rPr>
                <w:rFonts w:ascii="Verdana" w:eastAsia="Calibri" w:hAnsi="Verdana" w:cstheme="minorHAnsi"/>
                <w:sz w:val="18"/>
                <w:szCs w:val="18"/>
              </w:rPr>
            </w:pPr>
            <w:r w:rsidRPr="005A754B">
              <w:rPr>
                <w:rFonts w:ascii="Verdana" w:eastAsia="Calibri" w:hAnsi="Verdana" w:cstheme="minorHAnsi"/>
                <w:sz w:val="18"/>
                <w:szCs w:val="18"/>
              </w:rPr>
              <w:t xml:space="preserve">Oprogramowanie może być zainstalowane na dowolnym komputerze spełniającym wymogi sprzętowe, wymagane jest przekazanie </w:t>
            </w:r>
            <w:r>
              <w:rPr>
                <w:rFonts w:ascii="Verdana" w:eastAsia="Calibri" w:hAnsi="Verdana" w:cstheme="minorHAnsi"/>
                <w:sz w:val="18"/>
                <w:szCs w:val="18"/>
              </w:rPr>
              <w:t>Z</w:t>
            </w:r>
            <w:r w:rsidRPr="005A754B">
              <w:rPr>
                <w:rFonts w:ascii="Verdana" w:eastAsia="Calibri" w:hAnsi="Verdana" w:cstheme="minorHAnsi"/>
                <w:sz w:val="18"/>
                <w:szCs w:val="18"/>
              </w:rPr>
              <w:t>amawiającemu praw licencyjnych do tego oprogramowania.</w:t>
            </w:r>
          </w:p>
        </w:tc>
        <w:tc>
          <w:tcPr>
            <w:tcW w:w="4252" w:type="dxa"/>
            <w:shd w:val="clear" w:color="auto" w:fill="F2F2F2" w:themeFill="background1" w:themeFillShade="F2"/>
            <w:vAlign w:val="center"/>
          </w:tcPr>
          <w:p w14:paraId="7682AAAB" w14:textId="021CF9E1" w:rsidR="0040409B" w:rsidRPr="00C34A5D" w:rsidRDefault="005A754B" w:rsidP="00176FAD">
            <w:pPr>
              <w:spacing w:after="0"/>
              <w:jc w:val="center"/>
              <w:rPr>
                <w:rFonts w:ascii="Verdana" w:hAnsi="Verdana"/>
                <w:b/>
                <w:bCs/>
                <w:sz w:val="18"/>
                <w:szCs w:val="18"/>
              </w:rPr>
            </w:pPr>
            <w:r w:rsidRPr="00C34A5D">
              <w:rPr>
                <w:rFonts w:ascii="Verdana" w:hAnsi="Verdana"/>
                <w:b/>
                <w:bCs/>
                <w:sz w:val="18"/>
                <w:szCs w:val="18"/>
              </w:rPr>
              <w:t>TAK / NIE</w:t>
            </w:r>
          </w:p>
        </w:tc>
      </w:tr>
      <w:tr w:rsidR="005A754B" w:rsidRPr="0029798B" w14:paraId="42F25E2C" w14:textId="77777777" w:rsidTr="005A754B">
        <w:trPr>
          <w:trHeight w:val="567"/>
        </w:trPr>
        <w:tc>
          <w:tcPr>
            <w:tcW w:w="993" w:type="dxa"/>
            <w:noWrap/>
            <w:tcMar>
              <w:top w:w="15" w:type="dxa"/>
              <w:left w:w="15" w:type="dxa"/>
              <w:bottom w:w="0" w:type="dxa"/>
              <w:right w:w="15" w:type="dxa"/>
            </w:tcMar>
          </w:tcPr>
          <w:p w14:paraId="0B79D8AB" w14:textId="77777777" w:rsidR="005A754B" w:rsidRPr="0040409B" w:rsidRDefault="005A754B" w:rsidP="005A754B">
            <w:pPr>
              <w:pStyle w:val="Akapitzlist"/>
              <w:numPr>
                <w:ilvl w:val="0"/>
                <w:numId w:val="36"/>
              </w:numPr>
              <w:ind w:left="836" w:right="-161" w:hanging="709"/>
              <w:jc w:val="center"/>
              <w:rPr>
                <w:rFonts w:ascii="Verdana" w:hAnsi="Verdana"/>
                <w:bCs/>
                <w:sz w:val="18"/>
                <w:szCs w:val="18"/>
              </w:rPr>
            </w:pPr>
          </w:p>
        </w:tc>
        <w:tc>
          <w:tcPr>
            <w:tcW w:w="4536" w:type="dxa"/>
            <w:vAlign w:val="center"/>
          </w:tcPr>
          <w:p w14:paraId="5C79C96C" w14:textId="0919E8EF" w:rsidR="005A754B" w:rsidRPr="005A754B" w:rsidRDefault="005A754B" w:rsidP="005A754B">
            <w:pPr>
              <w:suppressAutoHyphens w:val="0"/>
              <w:spacing w:before="120" w:after="120"/>
              <w:ind w:left="147" w:right="130"/>
              <w:jc w:val="both"/>
              <w:rPr>
                <w:rFonts w:ascii="Verdana" w:eastAsia="Calibri" w:hAnsi="Verdana" w:cs="Calibri"/>
                <w:iCs/>
                <w:sz w:val="18"/>
                <w:szCs w:val="18"/>
                <w:lang w:eastAsia="pl-PL"/>
              </w:rPr>
            </w:pPr>
            <w:r w:rsidRPr="005A754B">
              <w:rPr>
                <w:rFonts w:ascii="Verdana" w:eastAsia="Calibri" w:hAnsi="Verdana" w:cs="Calibri"/>
                <w:iCs/>
                <w:sz w:val="18"/>
                <w:szCs w:val="18"/>
                <w:lang w:eastAsia="pl-PL"/>
              </w:rPr>
              <w:t>Otrzymane wyniki zapisywane są w formie plików cyfrowych które mogą być poddane dalszej obróbce jak również wysłane poczta elektroniczną.</w:t>
            </w:r>
          </w:p>
        </w:tc>
        <w:tc>
          <w:tcPr>
            <w:tcW w:w="4252" w:type="dxa"/>
            <w:shd w:val="clear" w:color="auto" w:fill="F2F2F2" w:themeFill="background1" w:themeFillShade="F2"/>
            <w:vAlign w:val="center"/>
          </w:tcPr>
          <w:p w14:paraId="47312201" w14:textId="0981A648" w:rsidR="005A754B" w:rsidRPr="00C34A5D" w:rsidRDefault="006640F0" w:rsidP="005A754B">
            <w:pPr>
              <w:spacing w:after="0"/>
              <w:jc w:val="center"/>
              <w:rPr>
                <w:rFonts w:ascii="Verdana" w:hAnsi="Verdana"/>
                <w:b/>
                <w:bCs/>
                <w:sz w:val="18"/>
                <w:szCs w:val="18"/>
              </w:rPr>
            </w:pPr>
            <w:r w:rsidRPr="00C34A5D">
              <w:rPr>
                <w:rFonts w:ascii="Verdana" w:hAnsi="Verdana"/>
                <w:b/>
                <w:bCs/>
                <w:sz w:val="18"/>
                <w:szCs w:val="18"/>
              </w:rPr>
              <w:t>TAK / NIE</w:t>
            </w:r>
          </w:p>
        </w:tc>
      </w:tr>
      <w:tr w:rsidR="005A754B" w:rsidRPr="0029798B" w14:paraId="0B7926B1" w14:textId="77777777" w:rsidTr="005A754B">
        <w:trPr>
          <w:trHeight w:val="567"/>
        </w:trPr>
        <w:tc>
          <w:tcPr>
            <w:tcW w:w="993" w:type="dxa"/>
            <w:noWrap/>
            <w:tcMar>
              <w:top w:w="15" w:type="dxa"/>
              <w:left w:w="15" w:type="dxa"/>
              <w:bottom w:w="0" w:type="dxa"/>
              <w:right w:w="15" w:type="dxa"/>
            </w:tcMar>
          </w:tcPr>
          <w:p w14:paraId="6A4775C8" w14:textId="77777777" w:rsidR="005A754B" w:rsidRPr="0040409B" w:rsidRDefault="005A754B" w:rsidP="005A754B">
            <w:pPr>
              <w:pStyle w:val="Akapitzlist"/>
              <w:numPr>
                <w:ilvl w:val="0"/>
                <w:numId w:val="36"/>
              </w:numPr>
              <w:ind w:left="836" w:right="-161" w:hanging="709"/>
              <w:jc w:val="center"/>
              <w:rPr>
                <w:rFonts w:ascii="Verdana" w:hAnsi="Verdana"/>
                <w:bCs/>
                <w:sz w:val="18"/>
                <w:szCs w:val="18"/>
              </w:rPr>
            </w:pPr>
          </w:p>
        </w:tc>
        <w:tc>
          <w:tcPr>
            <w:tcW w:w="4536" w:type="dxa"/>
            <w:vAlign w:val="center"/>
          </w:tcPr>
          <w:p w14:paraId="527E6122" w14:textId="726E38B3" w:rsidR="005A754B" w:rsidRPr="005A754B" w:rsidRDefault="005A754B" w:rsidP="005A754B">
            <w:pPr>
              <w:suppressAutoHyphens w:val="0"/>
              <w:spacing w:before="120" w:after="120"/>
              <w:ind w:left="147" w:right="130"/>
              <w:jc w:val="both"/>
              <w:rPr>
                <w:rFonts w:ascii="Verdana" w:eastAsia="Calibri" w:hAnsi="Verdana" w:cs="Calibri"/>
                <w:iCs/>
                <w:sz w:val="18"/>
                <w:szCs w:val="18"/>
                <w:lang w:eastAsia="pl-PL"/>
              </w:rPr>
            </w:pPr>
            <w:r w:rsidRPr="005A754B">
              <w:rPr>
                <w:rFonts w:ascii="Verdana" w:eastAsia="Calibri" w:hAnsi="Verdana" w:cs="Calibri"/>
                <w:iCs/>
                <w:sz w:val="18"/>
                <w:szCs w:val="18"/>
                <w:lang w:eastAsia="pl-PL"/>
              </w:rPr>
              <w:t xml:space="preserve">Możliwość rozdziału całkowitego RNA </w:t>
            </w:r>
            <w:r>
              <w:rPr>
                <w:rFonts w:ascii="Verdana" w:eastAsia="Calibri" w:hAnsi="Verdana" w:cs="Calibri"/>
                <w:iCs/>
                <w:sz w:val="18"/>
                <w:szCs w:val="18"/>
                <w:lang w:eastAsia="pl-PL"/>
              </w:rPr>
              <w:t xml:space="preserve">                          </w:t>
            </w:r>
            <w:r w:rsidRPr="005A754B">
              <w:rPr>
                <w:rFonts w:ascii="Verdana" w:eastAsia="Calibri" w:hAnsi="Verdana" w:cs="Calibri"/>
                <w:iCs/>
                <w:sz w:val="18"/>
                <w:szCs w:val="18"/>
                <w:lang w:eastAsia="pl-PL"/>
              </w:rPr>
              <w:t>z czułością od 100pg/µl.</w:t>
            </w:r>
          </w:p>
        </w:tc>
        <w:tc>
          <w:tcPr>
            <w:tcW w:w="4252" w:type="dxa"/>
            <w:shd w:val="clear" w:color="auto" w:fill="F2F2F2" w:themeFill="background1" w:themeFillShade="F2"/>
            <w:vAlign w:val="center"/>
          </w:tcPr>
          <w:p w14:paraId="55612945" w14:textId="54A3435A" w:rsidR="006640F0" w:rsidRPr="00C34A5D" w:rsidRDefault="006640F0" w:rsidP="00E94EED">
            <w:pPr>
              <w:spacing w:before="120" w:after="0"/>
              <w:jc w:val="center"/>
              <w:rPr>
                <w:rFonts w:ascii="Verdana" w:hAnsi="Verdana"/>
                <w:b/>
                <w:bCs/>
                <w:sz w:val="18"/>
                <w:szCs w:val="18"/>
              </w:rPr>
            </w:pPr>
            <w:r w:rsidRPr="00C34A5D">
              <w:rPr>
                <w:rFonts w:ascii="Verdana" w:hAnsi="Verdana"/>
                <w:b/>
                <w:bCs/>
                <w:sz w:val="18"/>
                <w:szCs w:val="18"/>
              </w:rPr>
              <w:t>TAK / NIE</w:t>
            </w:r>
          </w:p>
        </w:tc>
      </w:tr>
      <w:tr w:rsidR="005A754B" w:rsidRPr="0029798B" w14:paraId="73BBFBC2" w14:textId="77777777" w:rsidTr="005A754B">
        <w:trPr>
          <w:trHeight w:val="567"/>
        </w:trPr>
        <w:tc>
          <w:tcPr>
            <w:tcW w:w="993" w:type="dxa"/>
            <w:noWrap/>
            <w:tcMar>
              <w:top w:w="15" w:type="dxa"/>
              <w:left w:w="15" w:type="dxa"/>
              <w:bottom w:w="0" w:type="dxa"/>
              <w:right w:w="15" w:type="dxa"/>
            </w:tcMar>
          </w:tcPr>
          <w:p w14:paraId="41CE19FC" w14:textId="77777777" w:rsidR="005A754B" w:rsidRPr="0040409B" w:rsidRDefault="005A754B" w:rsidP="005A754B">
            <w:pPr>
              <w:pStyle w:val="Akapitzlist"/>
              <w:numPr>
                <w:ilvl w:val="0"/>
                <w:numId w:val="36"/>
              </w:numPr>
              <w:ind w:left="836" w:right="-161" w:hanging="709"/>
              <w:jc w:val="center"/>
              <w:rPr>
                <w:rFonts w:ascii="Verdana" w:hAnsi="Verdana"/>
                <w:bCs/>
                <w:sz w:val="18"/>
                <w:szCs w:val="18"/>
              </w:rPr>
            </w:pPr>
          </w:p>
        </w:tc>
        <w:tc>
          <w:tcPr>
            <w:tcW w:w="4536" w:type="dxa"/>
            <w:vAlign w:val="center"/>
          </w:tcPr>
          <w:p w14:paraId="1AC7AF8B" w14:textId="7CBB99EB" w:rsidR="005A754B" w:rsidRPr="005A754B" w:rsidRDefault="005A754B" w:rsidP="005A754B">
            <w:pPr>
              <w:suppressAutoHyphens w:val="0"/>
              <w:spacing w:before="120" w:after="120"/>
              <w:ind w:left="147" w:right="130"/>
              <w:jc w:val="both"/>
              <w:rPr>
                <w:rFonts w:ascii="Verdana" w:eastAsia="Calibri" w:hAnsi="Verdana" w:cs="Calibri"/>
                <w:iCs/>
                <w:sz w:val="18"/>
                <w:szCs w:val="18"/>
                <w:lang w:eastAsia="pl-PL"/>
              </w:rPr>
            </w:pPr>
            <w:r w:rsidRPr="005A754B">
              <w:rPr>
                <w:rFonts w:ascii="Verdana" w:eastAsia="Calibri" w:hAnsi="Verdana" w:cs="Calibri"/>
                <w:iCs/>
                <w:sz w:val="18"/>
                <w:szCs w:val="18"/>
                <w:lang w:eastAsia="pl-PL"/>
              </w:rPr>
              <w:t xml:space="preserve">Możliwość rozdziału fragmentów DNA </w:t>
            </w:r>
            <w:r>
              <w:rPr>
                <w:rFonts w:ascii="Verdana" w:eastAsia="Calibri" w:hAnsi="Verdana" w:cs="Calibri"/>
                <w:iCs/>
                <w:sz w:val="18"/>
                <w:szCs w:val="18"/>
                <w:lang w:eastAsia="pl-PL"/>
              </w:rPr>
              <w:t xml:space="preserve">                       </w:t>
            </w:r>
            <w:r w:rsidRPr="005A754B">
              <w:rPr>
                <w:rFonts w:ascii="Verdana" w:eastAsia="Calibri" w:hAnsi="Verdana" w:cs="Calibri"/>
                <w:iCs/>
                <w:sz w:val="18"/>
                <w:szCs w:val="18"/>
                <w:lang w:eastAsia="pl-PL"/>
              </w:rPr>
              <w:t>z czułością od 10pg/µl.</w:t>
            </w:r>
          </w:p>
        </w:tc>
        <w:tc>
          <w:tcPr>
            <w:tcW w:w="4252" w:type="dxa"/>
            <w:shd w:val="clear" w:color="auto" w:fill="F2F2F2" w:themeFill="background1" w:themeFillShade="F2"/>
            <w:vAlign w:val="center"/>
          </w:tcPr>
          <w:p w14:paraId="79A6168C" w14:textId="59506D95" w:rsidR="005A754B" w:rsidRPr="00C34A5D" w:rsidRDefault="006640F0" w:rsidP="00E94EED">
            <w:pPr>
              <w:spacing w:before="120" w:after="120"/>
              <w:jc w:val="center"/>
              <w:rPr>
                <w:rFonts w:ascii="Verdana" w:hAnsi="Verdana"/>
                <w:b/>
                <w:bCs/>
                <w:sz w:val="18"/>
                <w:szCs w:val="18"/>
              </w:rPr>
            </w:pPr>
            <w:r w:rsidRPr="00C34A5D">
              <w:rPr>
                <w:rFonts w:ascii="Verdana" w:hAnsi="Verdana"/>
                <w:b/>
                <w:bCs/>
                <w:sz w:val="18"/>
                <w:szCs w:val="18"/>
              </w:rPr>
              <w:t>TAK / NIE</w:t>
            </w:r>
          </w:p>
        </w:tc>
      </w:tr>
      <w:tr w:rsidR="005A754B" w:rsidRPr="0029798B" w14:paraId="48311823" w14:textId="77777777" w:rsidTr="005A754B">
        <w:trPr>
          <w:trHeight w:val="567"/>
        </w:trPr>
        <w:tc>
          <w:tcPr>
            <w:tcW w:w="993" w:type="dxa"/>
            <w:noWrap/>
            <w:tcMar>
              <w:top w:w="15" w:type="dxa"/>
              <w:left w:w="15" w:type="dxa"/>
              <w:bottom w:w="0" w:type="dxa"/>
              <w:right w:w="15" w:type="dxa"/>
            </w:tcMar>
            <w:vAlign w:val="center"/>
          </w:tcPr>
          <w:p w14:paraId="0DB627E8" w14:textId="77777777" w:rsidR="005A754B" w:rsidRPr="0040409B" w:rsidRDefault="005A754B" w:rsidP="005A754B">
            <w:pPr>
              <w:pStyle w:val="Akapitzlist"/>
              <w:numPr>
                <w:ilvl w:val="0"/>
                <w:numId w:val="36"/>
              </w:numPr>
              <w:ind w:left="836" w:right="-161" w:hanging="709"/>
              <w:jc w:val="center"/>
              <w:rPr>
                <w:rFonts w:ascii="Verdana" w:hAnsi="Verdana"/>
                <w:bCs/>
                <w:sz w:val="18"/>
                <w:szCs w:val="18"/>
              </w:rPr>
            </w:pPr>
          </w:p>
        </w:tc>
        <w:tc>
          <w:tcPr>
            <w:tcW w:w="4536" w:type="dxa"/>
            <w:vAlign w:val="center"/>
          </w:tcPr>
          <w:p w14:paraId="2025AE73" w14:textId="5E519ACD" w:rsidR="005A754B" w:rsidRPr="005A754B" w:rsidRDefault="005A754B" w:rsidP="005A754B">
            <w:pPr>
              <w:spacing w:before="120" w:after="120"/>
              <w:ind w:left="147" w:right="130"/>
              <w:jc w:val="both"/>
              <w:rPr>
                <w:rFonts w:ascii="Verdana" w:eastAsia="Calibri" w:hAnsi="Verdana" w:cs="Calibri"/>
                <w:iCs/>
                <w:sz w:val="18"/>
                <w:szCs w:val="18"/>
                <w:lang w:eastAsia="pl-PL"/>
              </w:rPr>
            </w:pPr>
            <w:r w:rsidRPr="005A754B">
              <w:rPr>
                <w:rFonts w:ascii="Verdana" w:eastAsia="Calibri" w:hAnsi="Verdana" w:cs="Calibri"/>
                <w:iCs/>
                <w:sz w:val="18"/>
                <w:szCs w:val="18"/>
                <w:lang w:eastAsia="pl-PL"/>
              </w:rPr>
              <w:t xml:space="preserve">Możliwość rozdziału genomowego DNA </w:t>
            </w:r>
            <w:r>
              <w:rPr>
                <w:rFonts w:ascii="Verdana" w:eastAsia="Calibri" w:hAnsi="Verdana" w:cs="Calibri"/>
                <w:iCs/>
                <w:sz w:val="18"/>
                <w:szCs w:val="18"/>
                <w:lang w:eastAsia="pl-PL"/>
              </w:rPr>
              <w:t xml:space="preserve">                      </w:t>
            </w:r>
            <w:r w:rsidRPr="005A754B">
              <w:rPr>
                <w:rFonts w:ascii="Verdana" w:eastAsia="Calibri" w:hAnsi="Verdana" w:cs="Calibri"/>
                <w:iCs/>
                <w:sz w:val="18"/>
                <w:szCs w:val="18"/>
                <w:lang w:eastAsia="pl-PL"/>
              </w:rPr>
              <w:t>z czułością od 0,5ng/µl.</w:t>
            </w:r>
          </w:p>
        </w:tc>
        <w:tc>
          <w:tcPr>
            <w:tcW w:w="4252" w:type="dxa"/>
            <w:shd w:val="clear" w:color="auto" w:fill="F2F2F2" w:themeFill="background1" w:themeFillShade="F2"/>
            <w:vAlign w:val="center"/>
          </w:tcPr>
          <w:p w14:paraId="60A229F9" w14:textId="056AF111" w:rsidR="005A754B" w:rsidRPr="00C34A5D" w:rsidRDefault="006640F0" w:rsidP="00E94EED">
            <w:pPr>
              <w:spacing w:before="120" w:after="120"/>
              <w:jc w:val="center"/>
              <w:rPr>
                <w:rFonts w:ascii="Verdana" w:hAnsi="Verdana"/>
                <w:b/>
                <w:bCs/>
                <w:sz w:val="18"/>
                <w:szCs w:val="18"/>
              </w:rPr>
            </w:pPr>
            <w:r w:rsidRPr="00C34A5D">
              <w:rPr>
                <w:rFonts w:ascii="Verdana" w:hAnsi="Verdana"/>
                <w:b/>
                <w:bCs/>
                <w:sz w:val="18"/>
                <w:szCs w:val="18"/>
              </w:rPr>
              <w:t>TAK / NIE</w:t>
            </w:r>
          </w:p>
        </w:tc>
      </w:tr>
      <w:tr w:rsidR="005A754B" w:rsidRPr="0029798B" w14:paraId="0B2CA571" w14:textId="77777777" w:rsidTr="005A754B">
        <w:trPr>
          <w:trHeight w:val="567"/>
        </w:trPr>
        <w:tc>
          <w:tcPr>
            <w:tcW w:w="993" w:type="dxa"/>
            <w:noWrap/>
            <w:tcMar>
              <w:top w:w="15" w:type="dxa"/>
              <w:left w:w="15" w:type="dxa"/>
              <w:bottom w:w="0" w:type="dxa"/>
              <w:right w:w="15" w:type="dxa"/>
            </w:tcMar>
            <w:vAlign w:val="center"/>
          </w:tcPr>
          <w:p w14:paraId="1E77D906" w14:textId="77777777" w:rsidR="005A754B" w:rsidRPr="0040409B" w:rsidRDefault="005A754B" w:rsidP="005A754B">
            <w:pPr>
              <w:pStyle w:val="Akapitzlist"/>
              <w:numPr>
                <w:ilvl w:val="0"/>
                <w:numId w:val="36"/>
              </w:numPr>
              <w:ind w:left="836" w:right="-161" w:hanging="709"/>
              <w:jc w:val="center"/>
              <w:rPr>
                <w:rFonts w:ascii="Verdana" w:hAnsi="Verdana"/>
                <w:bCs/>
                <w:sz w:val="18"/>
                <w:szCs w:val="18"/>
              </w:rPr>
            </w:pPr>
          </w:p>
        </w:tc>
        <w:tc>
          <w:tcPr>
            <w:tcW w:w="4536" w:type="dxa"/>
            <w:vAlign w:val="center"/>
          </w:tcPr>
          <w:p w14:paraId="76CD7AA4" w14:textId="3653982F" w:rsidR="005A754B" w:rsidRPr="005A754B" w:rsidRDefault="005A754B" w:rsidP="005A754B">
            <w:pPr>
              <w:spacing w:before="120" w:after="120"/>
              <w:ind w:left="147" w:right="130"/>
              <w:jc w:val="both"/>
              <w:rPr>
                <w:rFonts w:ascii="Verdana" w:eastAsia="Calibri" w:hAnsi="Verdana" w:cs="Calibri"/>
                <w:iCs/>
                <w:sz w:val="18"/>
                <w:szCs w:val="18"/>
                <w:lang w:eastAsia="pl-PL"/>
              </w:rPr>
            </w:pPr>
            <w:r w:rsidRPr="005A754B">
              <w:rPr>
                <w:rFonts w:ascii="Verdana" w:eastAsia="Calibri" w:hAnsi="Verdana" w:cs="Calibri"/>
                <w:iCs/>
                <w:sz w:val="18"/>
                <w:szCs w:val="18"/>
                <w:lang w:eastAsia="pl-PL"/>
              </w:rPr>
              <w:t>Oprogramowanie sterujące zainstalowane na dostarczonym komputerze typu laptop. Dostarczone wraz z urządzeniem</w:t>
            </w:r>
          </w:p>
        </w:tc>
        <w:tc>
          <w:tcPr>
            <w:tcW w:w="4252" w:type="dxa"/>
            <w:shd w:val="clear" w:color="auto" w:fill="F2F2F2" w:themeFill="background1" w:themeFillShade="F2"/>
            <w:vAlign w:val="center"/>
          </w:tcPr>
          <w:p w14:paraId="43E6E003" w14:textId="0EB293BE" w:rsidR="005A754B" w:rsidRPr="00C34A5D" w:rsidRDefault="006640F0" w:rsidP="005A754B">
            <w:pPr>
              <w:spacing w:after="0"/>
              <w:jc w:val="center"/>
              <w:rPr>
                <w:rFonts w:ascii="Verdana" w:hAnsi="Verdana"/>
                <w:b/>
                <w:bCs/>
                <w:sz w:val="18"/>
                <w:szCs w:val="18"/>
              </w:rPr>
            </w:pPr>
            <w:r w:rsidRPr="00C34A5D">
              <w:rPr>
                <w:rFonts w:ascii="Verdana" w:hAnsi="Verdana"/>
                <w:b/>
                <w:bCs/>
                <w:sz w:val="18"/>
                <w:szCs w:val="18"/>
              </w:rPr>
              <w:t>TAK / NIE</w:t>
            </w:r>
          </w:p>
        </w:tc>
      </w:tr>
      <w:tr w:rsidR="005A754B" w:rsidRPr="0029798B" w14:paraId="074D1E1B" w14:textId="77777777" w:rsidTr="005A754B">
        <w:trPr>
          <w:trHeight w:val="567"/>
        </w:trPr>
        <w:tc>
          <w:tcPr>
            <w:tcW w:w="993" w:type="dxa"/>
            <w:noWrap/>
            <w:tcMar>
              <w:top w:w="15" w:type="dxa"/>
              <w:left w:w="15" w:type="dxa"/>
              <w:bottom w:w="0" w:type="dxa"/>
              <w:right w:w="15" w:type="dxa"/>
            </w:tcMar>
            <w:vAlign w:val="center"/>
          </w:tcPr>
          <w:p w14:paraId="4AD38511" w14:textId="77777777" w:rsidR="005A754B" w:rsidRPr="0040409B" w:rsidRDefault="005A754B" w:rsidP="005A754B">
            <w:pPr>
              <w:pStyle w:val="Akapitzlist"/>
              <w:numPr>
                <w:ilvl w:val="0"/>
                <w:numId w:val="36"/>
              </w:numPr>
              <w:ind w:left="836" w:right="-161" w:hanging="709"/>
              <w:jc w:val="center"/>
              <w:rPr>
                <w:rFonts w:ascii="Verdana" w:hAnsi="Verdana"/>
                <w:bCs/>
                <w:sz w:val="18"/>
                <w:szCs w:val="18"/>
              </w:rPr>
            </w:pPr>
          </w:p>
        </w:tc>
        <w:tc>
          <w:tcPr>
            <w:tcW w:w="4536" w:type="dxa"/>
            <w:vAlign w:val="center"/>
          </w:tcPr>
          <w:p w14:paraId="2FA4ACAD" w14:textId="53A7CA77" w:rsidR="005A754B" w:rsidRPr="005A754B" w:rsidRDefault="005A754B" w:rsidP="005A754B">
            <w:pPr>
              <w:spacing w:before="120" w:after="120"/>
              <w:ind w:left="147" w:right="136"/>
              <w:jc w:val="both"/>
              <w:rPr>
                <w:rFonts w:ascii="Verdana" w:eastAsia="Calibri" w:hAnsi="Verdana" w:cstheme="minorHAnsi"/>
                <w:iCs/>
                <w:sz w:val="18"/>
                <w:szCs w:val="18"/>
              </w:rPr>
            </w:pPr>
            <w:r w:rsidRPr="005A754B">
              <w:rPr>
                <w:rFonts w:ascii="Verdana" w:eastAsia="Calibri" w:hAnsi="Verdana" w:cs="Calibri"/>
                <w:iCs/>
                <w:sz w:val="18"/>
                <w:szCs w:val="18"/>
                <w:lang w:eastAsia="pl-PL"/>
              </w:rPr>
              <w:t>Analiza jednej próbki trwa krócej niż dwie minuty</w:t>
            </w:r>
          </w:p>
        </w:tc>
        <w:tc>
          <w:tcPr>
            <w:tcW w:w="4252" w:type="dxa"/>
            <w:shd w:val="clear" w:color="auto" w:fill="F2F2F2" w:themeFill="background1" w:themeFillShade="F2"/>
            <w:vAlign w:val="center"/>
          </w:tcPr>
          <w:p w14:paraId="5B8137F8" w14:textId="73DAA64E" w:rsidR="005A754B" w:rsidRPr="00C34A5D" w:rsidRDefault="006640F0" w:rsidP="005A754B">
            <w:pPr>
              <w:spacing w:after="0"/>
              <w:jc w:val="center"/>
              <w:rPr>
                <w:rFonts w:ascii="Verdana" w:hAnsi="Verdana"/>
                <w:b/>
                <w:bCs/>
                <w:sz w:val="18"/>
                <w:szCs w:val="18"/>
              </w:rPr>
            </w:pPr>
            <w:r w:rsidRPr="00C34A5D">
              <w:rPr>
                <w:rFonts w:ascii="Verdana" w:hAnsi="Verdana"/>
                <w:b/>
                <w:bCs/>
                <w:sz w:val="18"/>
                <w:szCs w:val="18"/>
              </w:rPr>
              <w:t>TAK / NIE</w:t>
            </w:r>
          </w:p>
        </w:tc>
      </w:tr>
      <w:tr w:rsidR="005A754B" w:rsidRPr="0029798B" w14:paraId="13809253" w14:textId="77777777" w:rsidTr="005A754B">
        <w:trPr>
          <w:trHeight w:val="567"/>
        </w:trPr>
        <w:tc>
          <w:tcPr>
            <w:tcW w:w="993" w:type="dxa"/>
            <w:noWrap/>
            <w:tcMar>
              <w:top w:w="15" w:type="dxa"/>
              <w:left w:w="15" w:type="dxa"/>
              <w:bottom w:w="0" w:type="dxa"/>
              <w:right w:w="15" w:type="dxa"/>
            </w:tcMar>
            <w:vAlign w:val="center"/>
          </w:tcPr>
          <w:p w14:paraId="3488B2B3" w14:textId="77777777" w:rsidR="005A754B" w:rsidRPr="0040409B" w:rsidRDefault="005A754B" w:rsidP="005A754B">
            <w:pPr>
              <w:pStyle w:val="Akapitzlist"/>
              <w:numPr>
                <w:ilvl w:val="0"/>
                <w:numId w:val="36"/>
              </w:numPr>
              <w:ind w:left="836" w:right="-161" w:hanging="709"/>
              <w:jc w:val="center"/>
              <w:rPr>
                <w:rFonts w:ascii="Verdana" w:hAnsi="Verdana"/>
                <w:bCs/>
                <w:sz w:val="18"/>
                <w:szCs w:val="18"/>
              </w:rPr>
            </w:pPr>
          </w:p>
        </w:tc>
        <w:tc>
          <w:tcPr>
            <w:tcW w:w="4536" w:type="dxa"/>
            <w:vAlign w:val="center"/>
          </w:tcPr>
          <w:p w14:paraId="7B3C3C0A" w14:textId="670F1065" w:rsidR="005A754B" w:rsidRPr="005A754B" w:rsidRDefault="005A754B" w:rsidP="005A754B">
            <w:pPr>
              <w:spacing w:before="120" w:after="120"/>
              <w:ind w:left="147" w:right="136"/>
              <w:jc w:val="both"/>
              <w:rPr>
                <w:rFonts w:ascii="Verdana" w:eastAsia="Calibri" w:hAnsi="Verdana" w:cstheme="minorHAnsi"/>
                <w:iCs/>
                <w:sz w:val="18"/>
                <w:szCs w:val="18"/>
              </w:rPr>
            </w:pPr>
            <w:r w:rsidRPr="005A754B">
              <w:rPr>
                <w:rFonts w:ascii="Verdana" w:eastAsia="Calibri" w:hAnsi="Verdana" w:cs="Calibri"/>
                <w:iCs/>
                <w:sz w:val="18"/>
                <w:szCs w:val="18"/>
                <w:lang w:eastAsia="pl-PL"/>
              </w:rPr>
              <w:t>System podczas analizy samodzielnie pobiera, nakłada, rozdziela, obrazuje i analizuje dowolną ilość próbek w zakresie 1-16.</w:t>
            </w:r>
          </w:p>
        </w:tc>
        <w:tc>
          <w:tcPr>
            <w:tcW w:w="4252" w:type="dxa"/>
            <w:shd w:val="clear" w:color="auto" w:fill="F2F2F2" w:themeFill="background1" w:themeFillShade="F2"/>
            <w:vAlign w:val="center"/>
          </w:tcPr>
          <w:p w14:paraId="50D8429E" w14:textId="262AE6B7" w:rsidR="005A754B" w:rsidRPr="00C34A5D" w:rsidRDefault="006640F0" w:rsidP="005A754B">
            <w:pPr>
              <w:spacing w:after="0"/>
              <w:jc w:val="center"/>
              <w:rPr>
                <w:rFonts w:ascii="Verdana" w:hAnsi="Verdana"/>
                <w:b/>
                <w:bCs/>
                <w:sz w:val="18"/>
                <w:szCs w:val="18"/>
              </w:rPr>
            </w:pPr>
            <w:r w:rsidRPr="00C34A5D">
              <w:rPr>
                <w:rFonts w:ascii="Verdana" w:hAnsi="Verdana"/>
                <w:b/>
                <w:bCs/>
                <w:sz w:val="18"/>
                <w:szCs w:val="18"/>
              </w:rPr>
              <w:t>TAK / NIE</w:t>
            </w:r>
          </w:p>
        </w:tc>
      </w:tr>
    </w:tbl>
    <w:p w14:paraId="6F50F145" w14:textId="77777777" w:rsidR="005A754B" w:rsidRDefault="005A754B" w:rsidP="005A754B">
      <w:pPr>
        <w:rPr>
          <w:rFonts w:ascii="Verdana" w:hAnsi="Verdana"/>
          <w:b/>
          <w:bCs/>
          <w:sz w:val="24"/>
          <w:szCs w:val="24"/>
        </w:rPr>
      </w:pPr>
    </w:p>
    <w:p w14:paraId="5D838471" w14:textId="61366AB2" w:rsidR="005A754B" w:rsidRPr="005A754B" w:rsidRDefault="005A754B" w:rsidP="005A754B">
      <w:pPr>
        <w:jc w:val="center"/>
        <w:rPr>
          <w:rFonts w:ascii="Verdana" w:hAnsi="Verdana"/>
          <w:b/>
          <w:bCs/>
        </w:rPr>
      </w:pPr>
      <w:r w:rsidRPr="005A754B">
        <w:rPr>
          <w:rFonts w:ascii="Verdana" w:hAnsi="Verdana"/>
          <w:b/>
          <w:bCs/>
        </w:rPr>
        <w:t>Dokument należy złożyć wraz z ofertą</w:t>
      </w:r>
    </w:p>
    <w:p w14:paraId="54070727" w14:textId="0F44CD45" w:rsidR="007D6328" w:rsidRPr="003755D2" w:rsidRDefault="0004505E" w:rsidP="003755D2">
      <w:pPr>
        <w:spacing w:before="360" w:after="0"/>
        <w:jc w:val="both"/>
        <w:rPr>
          <w:rFonts w:ascii="Verdana" w:eastAsia="Verdana,Italic" w:hAnsi="Verdana" w:cs="Verdana,Italic"/>
          <w:b/>
          <w:i/>
          <w:iCs/>
          <w:color w:val="000000"/>
          <w:sz w:val="14"/>
          <w:szCs w:val="14"/>
        </w:rPr>
      </w:pPr>
      <w:r>
        <w:rPr>
          <w:rFonts w:ascii="Verdana" w:hAnsi="Verdana"/>
          <w:b/>
          <w:i/>
          <w:sz w:val="18"/>
          <w:szCs w:val="18"/>
        </w:rPr>
        <w:t>Dokument</w:t>
      </w:r>
      <w:r w:rsidRPr="00E50810">
        <w:rPr>
          <w:rFonts w:ascii="Verdana" w:hAnsi="Verdana"/>
          <w:b/>
          <w:i/>
          <w:sz w:val="18"/>
          <w:szCs w:val="18"/>
        </w:rPr>
        <w:t xml:space="preserve"> musi być opatrzony kwalifikowanym podpisem elektronicznym</w:t>
      </w:r>
      <w:r>
        <w:rPr>
          <w:rFonts w:ascii="Verdana" w:hAnsi="Verdana"/>
          <w:b/>
          <w:i/>
          <w:sz w:val="18"/>
          <w:szCs w:val="18"/>
        </w:rPr>
        <w:t xml:space="preserve"> </w:t>
      </w:r>
      <w:r w:rsidRPr="00E50810">
        <w:rPr>
          <w:rFonts w:ascii="Verdana" w:hAnsi="Verdana"/>
          <w:b/>
          <w:i/>
          <w:sz w:val="18"/>
          <w:szCs w:val="18"/>
        </w:rPr>
        <w:t>przez osobę lub osoby uprawnione do reprezentowania Wykonawcy /</w:t>
      </w:r>
      <w:r>
        <w:rPr>
          <w:rFonts w:ascii="Verdana" w:hAnsi="Verdana"/>
          <w:b/>
          <w:i/>
          <w:sz w:val="18"/>
          <w:szCs w:val="18"/>
        </w:rPr>
        <w:t xml:space="preserve"> </w:t>
      </w:r>
      <w:r w:rsidRPr="00E50810">
        <w:rPr>
          <w:rFonts w:ascii="Verdana" w:hAnsi="Verdana"/>
          <w:b/>
          <w:i/>
          <w:sz w:val="18"/>
          <w:szCs w:val="18"/>
        </w:rPr>
        <w:t>Wykonawc</w:t>
      </w:r>
      <w:r>
        <w:rPr>
          <w:rFonts w:ascii="Verdana" w:hAnsi="Verdana"/>
          <w:b/>
          <w:i/>
          <w:sz w:val="18"/>
          <w:szCs w:val="18"/>
        </w:rPr>
        <w:t>ów</w:t>
      </w:r>
      <w:r w:rsidRPr="00E50810">
        <w:rPr>
          <w:rFonts w:ascii="Verdana" w:hAnsi="Verdana"/>
          <w:b/>
          <w:i/>
          <w:sz w:val="18"/>
          <w:szCs w:val="18"/>
        </w:rPr>
        <w:t xml:space="preserve"> wspólnie ubiegając</w:t>
      </w:r>
      <w:r>
        <w:rPr>
          <w:rFonts w:ascii="Verdana" w:hAnsi="Verdana"/>
          <w:b/>
          <w:i/>
          <w:sz w:val="18"/>
          <w:szCs w:val="18"/>
        </w:rPr>
        <w:t>ych</w:t>
      </w:r>
      <w:r w:rsidRPr="00E50810">
        <w:rPr>
          <w:rFonts w:ascii="Verdana" w:hAnsi="Verdana"/>
          <w:b/>
          <w:i/>
          <w:sz w:val="18"/>
          <w:szCs w:val="18"/>
        </w:rPr>
        <w:t xml:space="preserve"> się o </w:t>
      </w:r>
      <w:r>
        <w:rPr>
          <w:rFonts w:ascii="Verdana" w:hAnsi="Verdana"/>
          <w:b/>
          <w:i/>
          <w:sz w:val="18"/>
          <w:szCs w:val="18"/>
        </w:rPr>
        <w:t xml:space="preserve">udzielenie </w:t>
      </w:r>
      <w:r w:rsidRPr="00E50810">
        <w:rPr>
          <w:rFonts w:ascii="Verdana" w:hAnsi="Verdana"/>
          <w:b/>
          <w:i/>
          <w:sz w:val="18"/>
          <w:szCs w:val="18"/>
        </w:rPr>
        <w:t>zamówieni</w:t>
      </w:r>
      <w:r>
        <w:rPr>
          <w:rFonts w:ascii="Verdana" w:hAnsi="Verdana"/>
          <w:b/>
          <w:i/>
          <w:sz w:val="18"/>
          <w:szCs w:val="18"/>
        </w:rPr>
        <w:t>a</w:t>
      </w:r>
      <w:r w:rsidRPr="00E50810">
        <w:rPr>
          <w:rFonts w:ascii="Verdana" w:hAnsi="Verdana"/>
          <w:b/>
          <w:i/>
          <w:sz w:val="18"/>
          <w:szCs w:val="18"/>
        </w:rPr>
        <w:t>.</w:t>
      </w:r>
    </w:p>
    <w:sectPr w:rsidR="007D6328" w:rsidRPr="003755D2" w:rsidSect="002B305E">
      <w:headerReference w:type="default" r:id="rId8"/>
      <w:footerReference w:type="default" r:id="rId9"/>
      <w:pgSz w:w="11906" w:h="16838"/>
      <w:pgMar w:top="1276" w:right="1134" w:bottom="1135" w:left="1134" w:header="425" w:footer="46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C1A3" w14:textId="77777777" w:rsidR="006C53B3" w:rsidRDefault="006C53B3" w:rsidP="003571CD">
      <w:pPr>
        <w:spacing w:after="0" w:line="240" w:lineRule="auto"/>
      </w:pPr>
      <w:r>
        <w:separator/>
      </w:r>
    </w:p>
  </w:endnote>
  <w:endnote w:type="continuationSeparator" w:id="0">
    <w:p w14:paraId="053D6F8F" w14:textId="77777777" w:rsidR="006C53B3" w:rsidRDefault="006C53B3" w:rsidP="0035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Verdana,Arial">
    <w:altName w:val="Times New Roman"/>
    <w:panose1 w:val="00000000000000000000"/>
    <w:charset w:val="00"/>
    <w:family w:val="roman"/>
    <w:notTrueType/>
    <w:pitch w:val="default"/>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85582988"/>
      <w:docPartObj>
        <w:docPartGallery w:val="Page Numbers (Bottom of Page)"/>
        <w:docPartUnique/>
      </w:docPartObj>
    </w:sdtPr>
    <w:sdtEndPr>
      <w:rPr>
        <w:color w:val="808080" w:themeColor="background1" w:themeShade="80"/>
        <w:spacing w:val="60"/>
      </w:rPr>
    </w:sdtEndPr>
    <w:sdtContent>
      <w:p w14:paraId="132B2D26" w14:textId="77777777" w:rsidR="005A754B" w:rsidRPr="003571CD" w:rsidRDefault="00797AAB">
        <w:pPr>
          <w:pStyle w:val="Stopka"/>
          <w:pBdr>
            <w:top w:val="single" w:sz="4" w:space="1" w:color="D9D9D9" w:themeColor="background1" w:themeShade="D9"/>
          </w:pBdr>
          <w:jc w:val="right"/>
          <w:rPr>
            <w:sz w:val="18"/>
            <w:szCs w:val="18"/>
          </w:rPr>
        </w:pPr>
        <w:r w:rsidRPr="003571CD">
          <w:rPr>
            <w:rFonts w:ascii="Verdana" w:hAnsi="Verdana"/>
            <w:sz w:val="16"/>
            <w:szCs w:val="16"/>
          </w:rPr>
          <w:fldChar w:fldCharType="begin"/>
        </w:r>
        <w:r w:rsidRPr="003571CD">
          <w:rPr>
            <w:rFonts w:ascii="Verdana" w:hAnsi="Verdana"/>
            <w:sz w:val="16"/>
            <w:szCs w:val="16"/>
          </w:rPr>
          <w:instrText>PAGE   \* MERGEFORMAT</w:instrText>
        </w:r>
        <w:r w:rsidRPr="003571CD">
          <w:rPr>
            <w:rFonts w:ascii="Verdana" w:hAnsi="Verdana"/>
            <w:sz w:val="16"/>
            <w:szCs w:val="16"/>
          </w:rPr>
          <w:fldChar w:fldCharType="separate"/>
        </w:r>
        <w:r w:rsidRPr="003571CD">
          <w:rPr>
            <w:rFonts w:ascii="Verdana" w:hAnsi="Verdana"/>
            <w:noProof/>
            <w:sz w:val="16"/>
            <w:szCs w:val="16"/>
          </w:rPr>
          <w:t>2</w:t>
        </w:r>
        <w:r w:rsidRPr="003571CD">
          <w:rPr>
            <w:rFonts w:ascii="Verdana" w:hAnsi="Verdana"/>
            <w:sz w:val="16"/>
            <w:szCs w:val="16"/>
          </w:rPr>
          <w:fldChar w:fldCharType="end"/>
        </w:r>
        <w:r w:rsidRPr="003571CD">
          <w:rPr>
            <w:rFonts w:ascii="Verdana" w:hAnsi="Verdana"/>
            <w:sz w:val="16"/>
            <w:szCs w:val="16"/>
          </w:rPr>
          <w:t xml:space="preserve"> | </w:t>
        </w:r>
        <w:r w:rsidRPr="003571CD">
          <w:rPr>
            <w:rFonts w:ascii="Verdana" w:hAnsi="Verdana"/>
            <w:color w:val="808080" w:themeColor="background1" w:themeShade="80"/>
            <w:spacing w:val="60"/>
            <w:sz w:val="16"/>
            <w:szCs w:val="16"/>
          </w:rPr>
          <w:t>Strona</w:t>
        </w:r>
      </w:p>
    </w:sdtContent>
  </w:sdt>
  <w:p w14:paraId="7A6FB6B6" w14:textId="77777777" w:rsidR="005A754B" w:rsidRDefault="005A75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8028" w14:textId="77777777" w:rsidR="006C53B3" w:rsidRDefault="006C53B3" w:rsidP="003571CD">
      <w:pPr>
        <w:spacing w:after="0" w:line="240" w:lineRule="auto"/>
      </w:pPr>
      <w:r>
        <w:separator/>
      </w:r>
    </w:p>
  </w:footnote>
  <w:footnote w:type="continuationSeparator" w:id="0">
    <w:p w14:paraId="55BA0C55" w14:textId="77777777" w:rsidR="006C53B3" w:rsidRDefault="006C53B3" w:rsidP="00357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3124" w14:textId="77777777" w:rsidR="005A754B" w:rsidRDefault="005A754B" w:rsidP="00844C05">
    <w:pPr>
      <w:rPr>
        <w:rFonts w:ascii="Verdana" w:hAnsi="Verdana"/>
        <w:sz w:val="20"/>
        <w:szCs w:val="20"/>
      </w:rPr>
    </w:pPr>
  </w:p>
  <w:p w14:paraId="6250DCA7" w14:textId="40B56E13" w:rsidR="003571CD" w:rsidRPr="003571CD" w:rsidRDefault="003571CD" w:rsidP="003571CD">
    <w:pPr>
      <w:jc w:val="right"/>
      <w:rPr>
        <w:rFonts w:ascii="Verdana" w:hAnsi="Verdana"/>
        <w:i/>
        <w:iCs/>
        <w:sz w:val="20"/>
        <w:szCs w:val="20"/>
      </w:rPr>
    </w:pPr>
    <w:r w:rsidRPr="003571CD">
      <w:rPr>
        <w:rFonts w:ascii="Verdana" w:hAnsi="Verdana"/>
        <w:i/>
        <w:iCs/>
        <w:sz w:val="20"/>
        <w:szCs w:val="20"/>
      </w:rPr>
      <w:t>Załącznik nr 3 do SWZ</w:t>
    </w:r>
  </w:p>
  <w:p w14:paraId="68B3338D" w14:textId="3A507322" w:rsidR="005A754B" w:rsidRPr="00844C05" w:rsidRDefault="00797AAB" w:rsidP="00844C05">
    <w:pPr>
      <w:rPr>
        <w:rFonts w:ascii="Verdana" w:hAnsi="Verdana"/>
        <w:b/>
        <w:bCs/>
        <w:sz w:val="20"/>
        <w:szCs w:val="20"/>
      </w:rPr>
    </w:pPr>
    <w:r w:rsidRPr="008B4827">
      <w:rPr>
        <w:rFonts w:ascii="Verdana" w:hAnsi="Verdana"/>
        <w:sz w:val="20"/>
        <w:szCs w:val="20"/>
      </w:rPr>
      <w:t xml:space="preserve">Postępowanie nr </w:t>
    </w:r>
    <w:r w:rsidRPr="00844C05">
      <w:rPr>
        <w:rFonts w:ascii="Verdana" w:hAnsi="Verdana"/>
        <w:b/>
        <w:bCs/>
        <w:sz w:val="20"/>
        <w:szCs w:val="20"/>
      </w:rPr>
      <w:t>BZP.2710.</w:t>
    </w:r>
    <w:r w:rsidR="00A5438E">
      <w:rPr>
        <w:rFonts w:ascii="Verdana" w:hAnsi="Verdana"/>
        <w:b/>
        <w:bCs/>
        <w:sz w:val="20"/>
        <w:szCs w:val="20"/>
      </w:rPr>
      <w:t>44</w:t>
    </w:r>
    <w:r w:rsidRPr="00844C05">
      <w:rPr>
        <w:rFonts w:ascii="Verdana" w:hAnsi="Verdana"/>
        <w:b/>
        <w:bCs/>
        <w:sz w:val="20"/>
        <w:szCs w:val="20"/>
      </w:rPr>
      <w:t>.2023.AW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66"/>
        </w:tabs>
        <w:ind w:left="66" w:firstLine="0"/>
      </w:pPr>
    </w:lvl>
    <w:lvl w:ilvl="1">
      <w:start w:val="1"/>
      <w:numFmt w:val="none"/>
      <w:suff w:val="nothing"/>
      <w:lvlText w:val=""/>
      <w:lvlJc w:val="left"/>
      <w:pPr>
        <w:tabs>
          <w:tab w:val="num" w:pos="66"/>
        </w:tabs>
        <w:ind w:left="66" w:firstLine="0"/>
      </w:pPr>
    </w:lvl>
    <w:lvl w:ilvl="2">
      <w:start w:val="1"/>
      <w:numFmt w:val="none"/>
      <w:suff w:val="nothing"/>
      <w:lvlText w:val=""/>
      <w:lvlJc w:val="left"/>
      <w:pPr>
        <w:tabs>
          <w:tab w:val="num" w:pos="66"/>
        </w:tabs>
        <w:ind w:left="66" w:firstLine="0"/>
      </w:pPr>
    </w:lvl>
    <w:lvl w:ilvl="3">
      <w:start w:val="1"/>
      <w:numFmt w:val="none"/>
      <w:suff w:val="nothing"/>
      <w:lvlText w:val=""/>
      <w:lvlJc w:val="left"/>
      <w:pPr>
        <w:tabs>
          <w:tab w:val="num" w:pos="66"/>
        </w:tabs>
        <w:ind w:left="66" w:firstLine="0"/>
      </w:pPr>
    </w:lvl>
    <w:lvl w:ilvl="4">
      <w:start w:val="1"/>
      <w:numFmt w:val="none"/>
      <w:suff w:val="nothing"/>
      <w:lvlText w:val=""/>
      <w:lvlJc w:val="left"/>
      <w:pPr>
        <w:tabs>
          <w:tab w:val="num" w:pos="66"/>
        </w:tabs>
        <w:ind w:left="66" w:firstLine="0"/>
      </w:pPr>
    </w:lvl>
    <w:lvl w:ilvl="5">
      <w:start w:val="1"/>
      <w:numFmt w:val="none"/>
      <w:suff w:val="nothing"/>
      <w:lvlText w:val=""/>
      <w:lvlJc w:val="left"/>
      <w:pPr>
        <w:tabs>
          <w:tab w:val="num" w:pos="66"/>
        </w:tabs>
        <w:ind w:left="66" w:firstLine="0"/>
      </w:pPr>
    </w:lvl>
    <w:lvl w:ilvl="6">
      <w:start w:val="1"/>
      <w:numFmt w:val="none"/>
      <w:suff w:val="nothing"/>
      <w:lvlText w:val=""/>
      <w:lvlJc w:val="left"/>
      <w:pPr>
        <w:tabs>
          <w:tab w:val="num" w:pos="66"/>
        </w:tabs>
        <w:ind w:left="66" w:firstLine="0"/>
      </w:pPr>
    </w:lvl>
    <w:lvl w:ilvl="7">
      <w:start w:val="1"/>
      <w:numFmt w:val="none"/>
      <w:suff w:val="nothing"/>
      <w:lvlText w:val=""/>
      <w:lvlJc w:val="left"/>
      <w:pPr>
        <w:tabs>
          <w:tab w:val="num" w:pos="66"/>
        </w:tabs>
        <w:ind w:left="66" w:firstLine="0"/>
      </w:pPr>
    </w:lvl>
    <w:lvl w:ilvl="8">
      <w:start w:val="1"/>
      <w:numFmt w:val="none"/>
      <w:suff w:val="nothing"/>
      <w:lvlText w:val=""/>
      <w:lvlJc w:val="left"/>
      <w:pPr>
        <w:tabs>
          <w:tab w:val="num" w:pos="66"/>
        </w:tabs>
        <w:ind w:left="66" w:firstLine="0"/>
      </w:pPr>
    </w:lvl>
  </w:abstractNum>
  <w:abstractNum w:abstractNumId="1" w15:restartNumberingAfterBreak="0">
    <w:nsid w:val="006850FE"/>
    <w:multiLevelType w:val="hybridMultilevel"/>
    <w:tmpl w:val="F37A29F2"/>
    <w:lvl w:ilvl="0" w:tplc="E9E6D19E">
      <w:start w:val="1"/>
      <w:numFmt w:val="bullet"/>
      <w:lvlText w:val=""/>
      <w:lvlJc w:val="left"/>
      <w:pPr>
        <w:ind w:left="867" w:hanging="360"/>
      </w:pPr>
      <w:rPr>
        <w:rFonts w:ascii="Symbol" w:hAnsi="Symbol" w:hint="default"/>
      </w:rPr>
    </w:lvl>
    <w:lvl w:ilvl="1" w:tplc="04150003" w:tentative="1">
      <w:start w:val="1"/>
      <w:numFmt w:val="bullet"/>
      <w:lvlText w:val="o"/>
      <w:lvlJc w:val="left"/>
      <w:pPr>
        <w:ind w:left="1587" w:hanging="360"/>
      </w:pPr>
      <w:rPr>
        <w:rFonts w:ascii="Courier New" w:hAnsi="Courier New" w:cs="Courier New" w:hint="default"/>
      </w:rPr>
    </w:lvl>
    <w:lvl w:ilvl="2" w:tplc="04150005" w:tentative="1">
      <w:start w:val="1"/>
      <w:numFmt w:val="bullet"/>
      <w:lvlText w:val=""/>
      <w:lvlJc w:val="left"/>
      <w:pPr>
        <w:ind w:left="2307" w:hanging="360"/>
      </w:pPr>
      <w:rPr>
        <w:rFonts w:ascii="Wingdings" w:hAnsi="Wingdings" w:hint="default"/>
      </w:rPr>
    </w:lvl>
    <w:lvl w:ilvl="3" w:tplc="04150001" w:tentative="1">
      <w:start w:val="1"/>
      <w:numFmt w:val="bullet"/>
      <w:lvlText w:val=""/>
      <w:lvlJc w:val="left"/>
      <w:pPr>
        <w:ind w:left="3027" w:hanging="360"/>
      </w:pPr>
      <w:rPr>
        <w:rFonts w:ascii="Symbol" w:hAnsi="Symbol" w:hint="default"/>
      </w:rPr>
    </w:lvl>
    <w:lvl w:ilvl="4" w:tplc="04150003" w:tentative="1">
      <w:start w:val="1"/>
      <w:numFmt w:val="bullet"/>
      <w:lvlText w:val="o"/>
      <w:lvlJc w:val="left"/>
      <w:pPr>
        <w:ind w:left="3747" w:hanging="360"/>
      </w:pPr>
      <w:rPr>
        <w:rFonts w:ascii="Courier New" w:hAnsi="Courier New" w:cs="Courier New" w:hint="default"/>
      </w:rPr>
    </w:lvl>
    <w:lvl w:ilvl="5" w:tplc="04150005" w:tentative="1">
      <w:start w:val="1"/>
      <w:numFmt w:val="bullet"/>
      <w:lvlText w:val=""/>
      <w:lvlJc w:val="left"/>
      <w:pPr>
        <w:ind w:left="4467" w:hanging="360"/>
      </w:pPr>
      <w:rPr>
        <w:rFonts w:ascii="Wingdings" w:hAnsi="Wingdings" w:hint="default"/>
      </w:rPr>
    </w:lvl>
    <w:lvl w:ilvl="6" w:tplc="04150001" w:tentative="1">
      <w:start w:val="1"/>
      <w:numFmt w:val="bullet"/>
      <w:lvlText w:val=""/>
      <w:lvlJc w:val="left"/>
      <w:pPr>
        <w:ind w:left="5187" w:hanging="360"/>
      </w:pPr>
      <w:rPr>
        <w:rFonts w:ascii="Symbol" w:hAnsi="Symbol" w:hint="default"/>
      </w:rPr>
    </w:lvl>
    <w:lvl w:ilvl="7" w:tplc="04150003" w:tentative="1">
      <w:start w:val="1"/>
      <w:numFmt w:val="bullet"/>
      <w:lvlText w:val="o"/>
      <w:lvlJc w:val="left"/>
      <w:pPr>
        <w:ind w:left="5907" w:hanging="360"/>
      </w:pPr>
      <w:rPr>
        <w:rFonts w:ascii="Courier New" w:hAnsi="Courier New" w:cs="Courier New" w:hint="default"/>
      </w:rPr>
    </w:lvl>
    <w:lvl w:ilvl="8" w:tplc="04150005" w:tentative="1">
      <w:start w:val="1"/>
      <w:numFmt w:val="bullet"/>
      <w:lvlText w:val=""/>
      <w:lvlJc w:val="left"/>
      <w:pPr>
        <w:ind w:left="6627" w:hanging="360"/>
      </w:pPr>
      <w:rPr>
        <w:rFonts w:ascii="Wingdings" w:hAnsi="Wingdings" w:hint="default"/>
      </w:rPr>
    </w:lvl>
  </w:abstractNum>
  <w:abstractNum w:abstractNumId="2" w15:restartNumberingAfterBreak="0">
    <w:nsid w:val="03091F2D"/>
    <w:multiLevelType w:val="hybridMultilevel"/>
    <w:tmpl w:val="E4B20C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B3014"/>
    <w:multiLevelType w:val="hybridMultilevel"/>
    <w:tmpl w:val="20CEC8CC"/>
    <w:lvl w:ilvl="0" w:tplc="04150017">
      <w:start w:val="1"/>
      <w:numFmt w:val="lowerLetter"/>
      <w:lvlText w:val="%1)"/>
      <w:lvlJc w:val="left"/>
      <w:pPr>
        <w:ind w:left="867" w:hanging="360"/>
      </w:pPr>
    </w:lvl>
    <w:lvl w:ilvl="1" w:tplc="04150019" w:tentative="1">
      <w:start w:val="1"/>
      <w:numFmt w:val="lowerLetter"/>
      <w:lvlText w:val="%2."/>
      <w:lvlJc w:val="left"/>
      <w:pPr>
        <w:ind w:left="1587" w:hanging="360"/>
      </w:pPr>
    </w:lvl>
    <w:lvl w:ilvl="2" w:tplc="0415001B" w:tentative="1">
      <w:start w:val="1"/>
      <w:numFmt w:val="lowerRoman"/>
      <w:lvlText w:val="%3."/>
      <w:lvlJc w:val="right"/>
      <w:pPr>
        <w:ind w:left="2307" w:hanging="180"/>
      </w:pPr>
    </w:lvl>
    <w:lvl w:ilvl="3" w:tplc="0415000F" w:tentative="1">
      <w:start w:val="1"/>
      <w:numFmt w:val="decimal"/>
      <w:lvlText w:val="%4."/>
      <w:lvlJc w:val="left"/>
      <w:pPr>
        <w:ind w:left="3027" w:hanging="360"/>
      </w:pPr>
    </w:lvl>
    <w:lvl w:ilvl="4" w:tplc="04150019" w:tentative="1">
      <w:start w:val="1"/>
      <w:numFmt w:val="lowerLetter"/>
      <w:lvlText w:val="%5."/>
      <w:lvlJc w:val="left"/>
      <w:pPr>
        <w:ind w:left="3747" w:hanging="360"/>
      </w:pPr>
    </w:lvl>
    <w:lvl w:ilvl="5" w:tplc="0415001B" w:tentative="1">
      <w:start w:val="1"/>
      <w:numFmt w:val="lowerRoman"/>
      <w:lvlText w:val="%6."/>
      <w:lvlJc w:val="right"/>
      <w:pPr>
        <w:ind w:left="4467" w:hanging="180"/>
      </w:pPr>
    </w:lvl>
    <w:lvl w:ilvl="6" w:tplc="0415000F" w:tentative="1">
      <w:start w:val="1"/>
      <w:numFmt w:val="decimal"/>
      <w:lvlText w:val="%7."/>
      <w:lvlJc w:val="left"/>
      <w:pPr>
        <w:ind w:left="5187" w:hanging="360"/>
      </w:pPr>
    </w:lvl>
    <w:lvl w:ilvl="7" w:tplc="04150019" w:tentative="1">
      <w:start w:val="1"/>
      <w:numFmt w:val="lowerLetter"/>
      <w:lvlText w:val="%8."/>
      <w:lvlJc w:val="left"/>
      <w:pPr>
        <w:ind w:left="5907" w:hanging="360"/>
      </w:pPr>
    </w:lvl>
    <w:lvl w:ilvl="8" w:tplc="0415001B" w:tentative="1">
      <w:start w:val="1"/>
      <w:numFmt w:val="lowerRoman"/>
      <w:lvlText w:val="%9."/>
      <w:lvlJc w:val="right"/>
      <w:pPr>
        <w:ind w:left="6627" w:hanging="180"/>
      </w:pPr>
    </w:lvl>
  </w:abstractNum>
  <w:abstractNum w:abstractNumId="4" w15:restartNumberingAfterBreak="0">
    <w:nsid w:val="0B3A5DC6"/>
    <w:multiLevelType w:val="hybridMultilevel"/>
    <w:tmpl w:val="867607F0"/>
    <w:lvl w:ilvl="0" w:tplc="C4FA222C">
      <w:numFmt w:val="decimal"/>
      <w:lvlText w:val="1.2.%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616AC"/>
    <w:multiLevelType w:val="hybridMultilevel"/>
    <w:tmpl w:val="D5C22B5C"/>
    <w:lvl w:ilvl="0" w:tplc="E9E6D19E">
      <w:start w:val="1"/>
      <w:numFmt w:val="bullet"/>
      <w:lvlText w:val=""/>
      <w:lvlJc w:val="left"/>
      <w:pPr>
        <w:ind w:left="867" w:hanging="360"/>
      </w:pPr>
      <w:rPr>
        <w:rFonts w:ascii="Symbol" w:hAnsi="Symbol" w:hint="default"/>
      </w:rPr>
    </w:lvl>
    <w:lvl w:ilvl="1" w:tplc="04150003" w:tentative="1">
      <w:start w:val="1"/>
      <w:numFmt w:val="bullet"/>
      <w:lvlText w:val="o"/>
      <w:lvlJc w:val="left"/>
      <w:pPr>
        <w:ind w:left="1587" w:hanging="360"/>
      </w:pPr>
      <w:rPr>
        <w:rFonts w:ascii="Courier New" w:hAnsi="Courier New" w:cs="Courier New" w:hint="default"/>
      </w:rPr>
    </w:lvl>
    <w:lvl w:ilvl="2" w:tplc="04150005" w:tentative="1">
      <w:start w:val="1"/>
      <w:numFmt w:val="bullet"/>
      <w:lvlText w:val=""/>
      <w:lvlJc w:val="left"/>
      <w:pPr>
        <w:ind w:left="2307" w:hanging="360"/>
      </w:pPr>
      <w:rPr>
        <w:rFonts w:ascii="Wingdings" w:hAnsi="Wingdings" w:hint="default"/>
      </w:rPr>
    </w:lvl>
    <w:lvl w:ilvl="3" w:tplc="04150001" w:tentative="1">
      <w:start w:val="1"/>
      <w:numFmt w:val="bullet"/>
      <w:lvlText w:val=""/>
      <w:lvlJc w:val="left"/>
      <w:pPr>
        <w:ind w:left="3027" w:hanging="360"/>
      </w:pPr>
      <w:rPr>
        <w:rFonts w:ascii="Symbol" w:hAnsi="Symbol" w:hint="default"/>
      </w:rPr>
    </w:lvl>
    <w:lvl w:ilvl="4" w:tplc="04150003" w:tentative="1">
      <w:start w:val="1"/>
      <w:numFmt w:val="bullet"/>
      <w:lvlText w:val="o"/>
      <w:lvlJc w:val="left"/>
      <w:pPr>
        <w:ind w:left="3747" w:hanging="360"/>
      </w:pPr>
      <w:rPr>
        <w:rFonts w:ascii="Courier New" w:hAnsi="Courier New" w:cs="Courier New" w:hint="default"/>
      </w:rPr>
    </w:lvl>
    <w:lvl w:ilvl="5" w:tplc="04150005" w:tentative="1">
      <w:start w:val="1"/>
      <w:numFmt w:val="bullet"/>
      <w:lvlText w:val=""/>
      <w:lvlJc w:val="left"/>
      <w:pPr>
        <w:ind w:left="4467" w:hanging="360"/>
      </w:pPr>
      <w:rPr>
        <w:rFonts w:ascii="Wingdings" w:hAnsi="Wingdings" w:hint="default"/>
      </w:rPr>
    </w:lvl>
    <w:lvl w:ilvl="6" w:tplc="04150001" w:tentative="1">
      <w:start w:val="1"/>
      <w:numFmt w:val="bullet"/>
      <w:lvlText w:val=""/>
      <w:lvlJc w:val="left"/>
      <w:pPr>
        <w:ind w:left="5187" w:hanging="360"/>
      </w:pPr>
      <w:rPr>
        <w:rFonts w:ascii="Symbol" w:hAnsi="Symbol" w:hint="default"/>
      </w:rPr>
    </w:lvl>
    <w:lvl w:ilvl="7" w:tplc="04150003" w:tentative="1">
      <w:start w:val="1"/>
      <w:numFmt w:val="bullet"/>
      <w:lvlText w:val="o"/>
      <w:lvlJc w:val="left"/>
      <w:pPr>
        <w:ind w:left="5907" w:hanging="360"/>
      </w:pPr>
      <w:rPr>
        <w:rFonts w:ascii="Courier New" w:hAnsi="Courier New" w:cs="Courier New" w:hint="default"/>
      </w:rPr>
    </w:lvl>
    <w:lvl w:ilvl="8" w:tplc="04150005" w:tentative="1">
      <w:start w:val="1"/>
      <w:numFmt w:val="bullet"/>
      <w:lvlText w:val=""/>
      <w:lvlJc w:val="left"/>
      <w:pPr>
        <w:ind w:left="6627" w:hanging="360"/>
      </w:pPr>
      <w:rPr>
        <w:rFonts w:ascii="Wingdings" w:hAnsi="Wingdings" w:hint="default"/>
      </w:rPr>
    </w:lvl>
  </w:abstractNum>
  <w:abstractNum w:abstractNumId="6" w15:restartNumberingAfterBreak="0">
    <w:nsid w:val="16417C8A"/>
    <w:multiLevelType w:val="hybridMultilevel"/>
    <w:tmpl w:val="2F0E88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7717C6C"/>
    <w:multiLevelType w:val="hybridMultilevel"/>
    <w:tmpl w:val="41A0025E"/>
    <w:lvl w:ilvl="0" w:tplc="E9E6D1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21654A"/>
    <w:multiLevelType w:val="hybridMultilevel"/>
    <w:tmpl w:val="50B20E5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9D6B07"/>
    <w:multiLevelType w:val="multilevel"/>
    <w:tmpl w:val="5BCCFB14"/>
    <w:lvl w:ilvl="0">
      <w:start w:val="1"/>
      <w:numFmt w:val="decimal"/>
      <w:lvlText w:val="%1."/>
      <w:lvlJc w:val="left"/>
      <w:pPr>
        <w:ind w:left="862" w:hanging="360"/>
      </w:pPr>
    </w:lvl>
    <w:lvl w:ilvl="1">
      <w:start w:val="3"/>
      <w:numFmt w:val="decimal"/>
      <w:isLgl/>
      <w:lvlText w:val="%1.%2"/>
      <w:lvlJc w:val="left"/>
      <w:pPr>
        <w:ind w:left="982" w:hanging="480"/>
      </w:pPr>
      <w:rPr>
        <w:rFonts w:hint="default"/>
      </w:rPr>
    </w:lvl>
    <w:lvl w:ilvl="2">
      <w:numFmt w:val="decimal"/>
      <w:isLgl/>
      <w:lvlText w:val="%1.%2.%3"/>
      <w:lvlJc w:val="left"/>
      <w:pPr>
        <w:ind w:left="1712" w:hanging="720"/>
      </w:pPr>
      <w:rPr>
        <w:rFonts w:hint="default"/>
        <w:b w:val="0"/>
        <w:bCs/>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10" w15:restartNumberingAfterBreak="0">
    <w:nsid w:val="18E00C99"/>
    <w:multiLevelType w:val="hybridMultilevel"/>
    <w:tmpl w:val="142E8E96"/>
    <w:lvl w:ilvl="0" w:tplc="8564F1FC">
      <w:start w:val="1"/>
      <w:numFmt w:val="decimal"/>
      <w:lvlText w:val="1.1.%1."/>
      <w:lvlJc w:val="left"/>
      <w:pPr>
        <w:ind w:left="360"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19E80B08"/>
    <w:multiLevelType w:val="hybridMultilevel"/>
    <w:tmpl w:val="D3EA3504"/>
    <w:lvl w:ilvl="0" w:tplc="04150017">
      <w:start w:val="1"/>
      <w:numFmt w:val="lowerLetter"/>
      <w:lvlText w:val="%1)"/>
      <w:lvlJc w:val="left"/>
      <w:pPr>
        <w:ind w:left="867" w:hanging="360"/>
      </w:pPr>
    </w:lvl>
    <w:lvl w:ilvl="1" w:tplc="04150019" w:tentative="1">
      <w:start w:val="1"/>
      <w:numFmt w:val="lowerLetter"/>
      <w:lvlText w:val="%2."/>
      <w:lvlJc w:val="left"/>
      <w:pPr>
        <w:ind w:left="1587" w:hanging="360"/>
      </w:pPr>
    </w:lvl>
    <w:lvl w:ilvl="2" w:tplc="0415001B" w:tentative="1">
      <w:start w:val="1"/>
      <w:numFmt w:val="lowerRoman"/>
      <w:lvlText w:val="%3."/>
      <w:lvlJc w:val="right"/>
      <w:pPr>
        <w:ind w:left="2307" w:hanging="180"/>
      </w:pPr>
    </w:lvl>
    <w:lvl w:ilvl="3" w:tplc="0415000F" w:tentative="1">
      <w:start w:val="1"/>
      <w:numFmt w:val="decimal"/>
      <w:lvlText w:val="%4."/>
      <w:lvlJc w:val="left"/>
      <w:pPr>
        <w:ind w:left="3027" w:hanging="360"/>
      </w:pPr>
    </w:lvl>
    <w:lvl w:ilvl="4" w:tplc="04150019" w:tentative="1">
      <w:start w:val="1"/>
      <w:numFmt w:val="lowerLetter"/>
      <w:lvlText w:val="%5."/>
      <w:lvlJc w:val="left"/>
      <w:pPr>
        <w:ind w:left="3747" w:hanging="360"/>
      </w:pPr>
    </w:lvl>
    <w:lvl w:ilvl="5" w:tplc="0415001B" w:tentative="1">
      <w:start w:val="1"/>
      <w:numFmt w:val="lowerRoman"/>
      <w:lvlText w:val="%6."/>
      <w:lvlJc w:val="right"/>
      <w:pPr>
        <w:ind w:left="4467" w:hanging="180"/>
      </w:pPr>
    </w:lvl>
    <w:lvl w:ilvl="6" w:tplc="0415000F" w:tentative="1">
      <w:start w:val="1"/>
      <w:numFmt w:val="decimal"/>
      <w:lvlText w:val="%7."/>
      <w:lvlJc w:val="left"/>
      <w:pPr>
        <w:ind w:left="5187" w:hanging="360"/>
      </w:pPr>
    </w:lvl>
    <w:lvl w:ilvl="7" w:tplc="04150019" w:tentative="1">
      <w:start w:val="1"/>
      <w:numFmt w:val="lowerLetter"/>
      <w:lvlText w:val="%8."/>
      <w:lvlJc w:val="left"/>
      <w:pPr>
        <w:ind w:left="5907" w:hanging="360"/>
      </w:pPr>
    </w:lvl>
    <w:lvl w:ilvl="8" w:tplc="0415001B" w:tentative="1">
      <w:start w:val="1"/>
      <w:numFmt w:val="lowerRoman"/>
      <w:lvlText w:val="%9."/>
      <w:lvlJc w:val="right"/>
      <w:pPr>
        <w:ind w:left="6627" w:hanging="180"/>
      </w:pPr>
    </w:lvl>
  </w:abstractNum>
  <w:abstractNum w:abstractNumId="12" w15:restartNumberingAfterBreak="0">
    <w:nsid w:val="1D480FA7"/>
    <w:multiLevelType w:val="hybridMultilevel"/>
    <w:tmpl w:val="3E5A62A4"/>
    <w:lvl w:ilvl="0" w:tplc="E9E6D1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F938A0"/>
    <w:multiLevelType w:val="hybridMultilevel"/>
    <w:tmpl w:val="DB087F70"/>
    <w:lvl w:ilvl="0" w:tplc="424A7C76">
      <w:numFmt w:val="decimal"/>
      <w:lvlText w:val="1.4.%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B3995"/>
    <w:multiLevelType w:val="hybridMultilevel"/>
    <w:tmpl w:val="7074A1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BC75EC"/>
    <w:multiLevelType w:val="hybridMultilevel"/>
    <w:tmpl w:val="3E360B24"/>
    <w:lvl w:ilvl="0" w:tplc="E9E6D1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B53775"/>
    <w:multiLevelType w:val="hybridMultilevel"/>
    <w:tmpl w:val="C29ECB1A"/>
    <w:lvl w:ilvl="0" w:tplc="38A6822C">
      <w:start w:val="1"/>
      <w:numFmt w:val="lowerLetter"/>
      <w:lvlText w:val="%1."/>
      <w:lvlJc w:val="left"/>
      <w:pPr>
        <w:ind w:left="720" w:hanging="360"/>
      </w:pPr>
      <w:rPr>
        <w:rFonts w:asciiTheme="minorHAnsi" w:hAnsiTheme="minorHAnsi" w:cstheme="minorHAnsi"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C47403"/>
    <w:multiLevelType w:val="hybridMultilevel"/>
    <w:tmpl w:val="BEF44982"/>
    <w:lvl w:ilvl="0" w:tplc="E9E6D19E">
      <w:start w:val="1"/>
      <w:numFmt w:val="bullet"/>
      <w:lvlText w:val=""/>
      <w:lvlJc w:val="left"/>
      <w:pPr>
        <w:ind w:left="868" w:hanging="360"/>
      </w:pPr>
      <w:rPr>
        <w:rFonts w:ascii="Symbol" w:hAnsi="Symbol" w:hint="default"/>
      </w:rPr>
    </w:lvl>
    <w:lvl w:ilvl="1" w:tplc="04150003" w:tentative="1">
      <w:start w:val="1"/>
      <w:numFmt w:val="bullet"/>
      <w:lvlText w:val="o"/>
      <w:lvlJc w:val="left"/>
      <w:pPr>
        <w:ind w:left="1588" w:hanging="360"/>
      </w:pPr>
      <w:rPr>
        <w:rFonts w:ascii="Courier New" w:hAnsi="Courier New" w:cs="Courier New" w:hint="default"/>
      </w:rPr>
    </w:lvl>
    <w:lvl w:ilvl="2" w:tplc="04150005" w:tentative="1">
      <w:start w:val="1"/>
      <w:numFmt w:val="bullet"/>
      <w:lvlText w:val=""/>
      <w:lvlJc w:val="left"/>
      <w:pPr>
        <w:ind w:left="2308" w:hanging="360"/>
      </w:pPr>
      <w:rPr>
        <w:rFonts w:ascii="Wingdings" w:hAnsi="Wingdings" w:hint="default"/>
      </w:rPr>
    </w:lvl>
    <w:lvl w:ilvl="3" w:tplc="04150001" w:tentative="1">
      <w:start w:val="1"/>
      <w:numFmt w:val="bullet"/>
      <w:lvlText w:val=""/>
      <w:lvlJc w:val="left"/>
      <w:pPr>
        <w:ind w:left="3028" w:hanging="360"/>
      </w:pPr>
      <w:rPr>
        <w:rFonts w:ascii="Symbol" w:hAnsi="Symbol" w:hint="default"/>
      </w:rPr>
    </w:lvl>
    <w:lvl w:ilvl="4" w:tplc="04150003" w:tentative="1">
      <w:start w:val="1"/>
      <w:numFmt w:val="bullet"/>
      <w:lvlText w:val="o"/>
      <w:lvlJc w:val="left"/>
      <w:pPr>
        <w:ind w:left="3748" w:hanging="360"/>
      </w:pPr>
      <w:rPr>
        <w:rFonts w:ascii="Courier New" w:hAnsi="Courier New" w:cs="Courier New" w:hint="default"/>
      </w:rPr>
    </w:lvl>
    <w:lvl w:ilvl="5" w:tplc="04150005" w:tentative="1">
      <w:start w:val="1"/>
      <w:numFmt w:val="bullet"/>
      <w:lvlText w:val=""/>
      <w:lvlJc w:val="left"/>
      <w:pPr>
        <w:ind w:left="4468" w:hanging="360"/>
      </w:pPr>
      <w:rPr>
        <w:rFonts w:ascii="Wingdings" w:hAnsi="Wingdings" w:hint="default"/>
      </w:rPr>
    </w:lvl>
    <w:lvl w:ilvl="6" w:tplc="04150001" w:tentative="1">
      <w:start w:val="1"/>
      <w:numFmt w:val="bullet"/>
      <w:lvlText w:val=""/>
      <w:lvlJc w:val="left"/>
      <w:pPr>
        <w:ind w:left="5188" w:hanging="360"/>
      </w:pPr>
      <w:rPr>
        <w:rFonts w:ascii="Symbol" w:hAnsi="Symbol" w:hint="default"/>
      </w:rPr>
    </w:lvl>
    <w:lvl w:ilvl="7" w:tplc="04150003" w:tentative="1">
      <w:start w:val="1"/>
      <w:numFmt w:val="bullet"/>
      <w:lvlText w:val="o"/>
      <w:lvlJc w:val="left"/>
      <w:pPr>
        <w:ind w:left="5908" w:hanging="360"/>
      </w:pPr>
      <w:rPr>
        <w:rFonts w:ascii="Courier New" w:hAnsi="Courier New" w:cs="Courier New" w:hint="default"/>
      </w:rPr>
    </w:lvl>
    <w:lvl w:ilvl="8" w:tplc="04150005" w:tentative="1">
      <w:start w:val="1"/>
      <w:numFmt w:val="bullet"/>
      <w:lvlText w:val=""/>
      <w:lvlJc w:val="left"/>
      <w:pPr>
        <w:ind w:left="6628" w:hanging="360"/>
      </w:pPr>
      <w:rPr>
        <w:rFonts w:ascii="Wingdings" w:hAnsi="Wingdings" w:hint="default"/>
      </w:rPr>
    </w:lvl>
  </w:abstractNum>
  <w:abstractNum w:abstractNumId="18" w15:restartNumberingAfterBreak="0">
    <w:nsid w:val="32F93377"/>
    <w:multiLevelType w:val="hybridMultilevel"/>
    <w:tmpl w:val="18A0166A"/>
    <w:lvl w:ilvl="0" w:tplc="D496113C">
      <w:start w:val="1"/>
      <w:numFmt w:val="decimal"/>
      <w:lvlText w:val="1.3.%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4672AF"/>
    <w:multiLevelType w:val="hybridMultilevel"/>
    <w:tmpl w:val="C710579A"/>
    <w:lvl w:ilvl="0" w:tplc="D234D4C2">
      <w:start w:val="1"/>
      <w:numFmt w:val="lowerLetter"/>
      <w:lvlText w:val="ad.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372CC9"/>
    <w:multiLevelType w:val="hybridMultilevel"/>
    <w:tmpl w:val="D32829D0"/>
    <w:lvl w:ilvl="0" w:tplc="E9E6D19E">
      <w:start w:val="1"/>
      <w:numFmt w:val="bullet"/>
      <w:lvlText w:val=""/>
      <w:lvlJc w:val="left"/>
      <w:pPr>
        <w:ind w:left="868" w:hanging="360"/>
      </w:pPr>
      <w:rPr>
        <w:rFonts w:ascii="Symbol" w:hAnsi="Symbol" w:hint="default"/>
      </w:rPr>
    </w:lvl>
    <w:lvl w:ilvl="1" w:tplc="04150003" w:tentative="1">
      <w:start w:val="1"/>
      <w:numFmt w:val="bullet"/>
      <w:lvlText w:val="o"/>
      <w:lvlJc w:val="left"/>
      <w:pPr>
        <w:ind w:left="1588" w:hanging="360"/>
      </w:pPr>
      <w:rPr>
        <w:rFonts w:ascii="Courier New" w:hAnsi="Courier New" w:cs="Courier New" w:hint="default"/>
      </w:rPr>
    </w:lvl>
    <w:lvl w:ilvl="2" w:tplc="04150005" w:tentative="1">
      <w:start w:val="1"/>
      <w:numFmt w:val="bullet"/>
      <w:lvlText w:val=""/>
      <w:lvlJc w:val="left"/>
      <w:pPr>
        <w:ind w:left="2308" w:hanging="360"/>
      </w:pPr>
      <w:rPr>
        <w:rFonts w:ascii="Wingdings" w:hAnsi="Wingdings" w:hint="default"/>
      </w:rPr>
    </w:lvl>
    <w:lvl w:ilvl="3" w:tplc="04150001" w:tentative="1">
      <w:start w:val="1"/>
      <w:numFmt w:val="bullet"/>
      <w:lvlText w:val=""/>
      <w:lvlJc w:val="left"/>
      <w:pPr>
        <w:ind w:left="3028" w:hanging="360"/>
      </w:pPr>
      <w:rPr>
        <w:rFonts w:ascii="Symbol" w:hAnsi="Symbol" w:hint="default"/>
      </w:rPr>
    </w:lvl>
    <w:lvl w:ilvl="4" w:tplc="04150003" w:tentative="1">
      <w:start w:val="1"/>
      <w:numFmt w:val="bullet"/>
      <w:lvlText w:val="o"/>
      <w:lvlJc w:val="left"/>
      <w:pPr>
        <w:ind w:left="3748" w:hanging="360"/>
      </w:pPr>
      <w:rPr>
        <w:rFonts w:ascii="Courier New" w:hAnsi="Courier New" w:cs="Courier New" w:hint="default"/>
      </w:rPr>
    </w:lvl>
    <w:lvl w:ilvl="5" w:tplc="04150005" w:tentative="1">
      <w:start w:val="1"/>
      <w:numFmt w:val="bullet"/>
      <w:lvlText w:val=""/>
      <w:lvlJc w:val="left"/>
      <w:pPr>
        <w:ind w:left="4468" w:hanging="360"/>
      </w:pPr>
      <w:rPr>
        <w:rFonts w:ascii="Wingdings" w:hAnsi="Wingdings" w:hint="default"/>
      </w:rPr>
    </w:lvl>
    <w:lvl w:ilvl="6" w:tplc="04150001" w:tentative="1">
      <w:start w:val="1"/>
      <w:numFmt w:val="bullet"/>
      <w:lvlText w:val=""/>
      <w:lvlJc w:val="left"/>
      <w:pPr>
        <w:ind w:left="5188" w:hanging="360"/>
      </w:pPr>
      <w:rPr>
        <w:rFonts w:ascii="Symbol" w:hAnsi="Symbol" w:hint="default"/>
      </w:rPr>
    </w:lvl>
    <w:lvl w:ilvl="7" w:tplc="04150003" w:tentative="1">
      <w:start w:val="1"/>
      <w:numFmt w:val="bullet"/>
      <w:lvlText w:val="o"/>
      <w:lvlJc w:val="left"/>
      <w:pPr>
        <w:ind w:left="5908" w:hanging="360"/>
      </w:pPr>
      <w:rPr>
        <w:rFonts w:ascii="Courier New" w:hAnsi="Courier New" w:cs="Courier New" w:hint="default"/>
      </w:rPr>
    </w:lvl>
    <w:lvl w:ilvl="8" w:tplc="04150005" w:tentative="1">
      <w:start w:val="1"/>
      <w:numFmt w:val="bullet"/>
      <w:lvlText w:val=""/>
      <w:lvlJc w:val="left"/>
      <w:pPr>
        <w:ind w:left="6628" w:hanging="360"/>
      </w:pPr>
      <w:rPr>
        <w:rFonts w:ascii="Wingdings" w:hAnsi="Wingdings" w:hint="default"/>
      </w:rPr>
    </w:lvl>
  </w:abstractNum>
  <w:abstractNum w:abstractNumId="21" w15:restartNumberingAfterBreak="0">
    <w:nsid w:val="450878C6"/>
    <w:multiLevelType w:val="hybridMultilevel"/>
    <w:tmpl w:val="445E49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E813F8"/>
    <w:multiLevelType w:val="hybridMultilevel"/>
    <w:tmpl w:val="ADB819AE"/>
    <w:lvl w:ilvl="0" w:tplc="E9E6D1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FF7D96"/>
    <w:multiLevelType w:val="hybridMultilevel"/>
    <w:tmpl w:val="044A0DC8"/>
    <w:lvl w:ilvl="0" w:tplc="F910A5B4">
      <w:start w:val="1"/>
      <w:numFmt w:val="lowerLetter"/>
      <w:lvlText w:val="ad. %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37760B"/>
    <w:multiLevelType w:val="hybridMultilevel"/>
    <w:tmpl w:val="B36E3550"/>
    <w:lvl w:ilvl="0" w:tplc="B2AAA592">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612388"/>
    <w:multiLevelType w:val="hybridMultilevel"/>
    <w:tmpl w:val="B4F24102"/>
    <w:lvl w:ilvl="0" w:tplc="6D4A3548">
      <w:start w:val="1"/>
      <w:numFmt w:val="lowerLetter"/>
      <w:lvlText w:val="ad. %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3D0282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F9227D"/>
    <w:multiLevelType w:val="hybridMultilevel"/>
    <w:tmpl w:val="812C0E9E"/>
    <w:lvl w:ilvl="0" w:tplc="E9E6D19E">
      <w:start w:val="1"/>
      <w:numFmt w:val="bullet"/>
      <w:lvlText w:val=""/>
      <w:lvlJc w:val="left"/>
      <w:pPr>
        <w:ind w:left="868" w:hanging="360"/>
      </w:pPr>
      <w:rPr>
        <w:rFonts w:ascii="Symbol" w:hAnsi="Symbol" w:hint="default"/>
      </w:rPr>
    </w:lvl>
    <w:lvl w:ilvl="1" w:tplc="04150003" w:tentative="1">
      <w:start w:val="1"/>
      <w:numFmt w:val="bullet"/>
      <w:lvlText w:val="o"/>
      <w:lvlJc w:val="left"/>
      <w:pPr>
        <w:ind w:left="1588" w:hanging="360"/>
      </w:pPr>
      <w:rPr>
        <w:rFonts w:ascii="Courier New" w:hAnsi="Courier New" w:cs="Courier New" w:hint="default"/>
      </w:rPr>
    </w:lvl>
    <w:lvl w:ilvl="2" w:tplc="04150005" w:tentative="1">
      <w:start w:val="1"/>
      <w:numFmt w:val="bullet"/>
      <w:lvlText w:val=""/>
      <w:lvlJc w:val="left"/>
      <w:pPr>
        <w:ind w:left="2308" w:hanging="360"/>
      </w:pPr>
      <w:rPr>
        <w:rFonts w:ascii="Wingdings" w:hAnsi="Wingdings" w:hint="default"/>
      </w:rPr>
    </w:lvl>
    <w:lvl w:ilvl="3" w:tplc="04150001" w:tentative="1">
      <w:start w:val="1"/>
      <w:numFmt w:val="bullet"/>
      <w:lvlText w:val=""/>
      <w:lvlJc w:val="left"/>
      <w:pPr>
        <w:ind w:left="3028" w:hanging="360"/>
      </w:pPr>
      <w:rPr>
        <w:rFonts w:ascii="Symbol" w:hAnsi="Symbol" w:hint="default"/>
      </w:rPr>
    </w:lvl>
    <w:lvl w:ilvl="4" w:tplc="04150003" w:tentative="1">
      <w:start w:val="1"/>
      <w:numFmt w:val="bullet"/>
      <w:lvlText w:val="o"/>
      <w:lvlJc w:val="left"/>
      <w:pPr>
        <w:ind w:left="3748" w:hanging="360"/>
      </w:pPr>
      <w:rPr>
        <w:rFonts w:ascii="Courier New" w:hAnsi="Courier New" w:cs="Courier New" w:hint="default"/>
      </w:rPr>
    </w:lvl>
    <w:lvl w:ilvl="5" w:tplc="04150005" w:tentative="1">
      <w:start w:val="1"/>
      <w:numFmt w:val="bullet"/>
      <w:lvlText w:val=""/>
      <w:lvlJc w:val="left"/>
      <w:pPr>
        <w:ind w:left="4468" w:hanging="360"/>
      </w:pPr>
      <w:rPr>
        <w:rFonts w:ascii="Wingdings" w:hAnsi="Wingdings" w:hint="default"/>
      </w:rPr>
    </w:lvl>
    <w:lvl w:ilvl="6" w:tplc="04150001" w:tentative="1">
      <w:start w:val="1"/>
      <w:numFmt w:val="bullet"/>
      <w:lvlText w:val=""/>
      <w:lvlJc w:val="left"/>
      <w:pPr>
        <w:ind w:left="5188" w:hanging="360"/>
      </w:pPr>
      <w:rPr>
        <w:rFonts w:ascii="Symbol" w:hAnsi="Symbol" w:hint="default"/>
      </w:rPr>
    </w:lvl>
    <w:lvl w:ilvl="7" w:tplc="04150003" w:tentative="1">
      <w:start w:val="1"/>
      <w:numFmt w:val="bullet"/>
      <w:lvlText w:val="o"/>
      <w:lvlJc w:val="left"/>
      <w:pPr>
        <w:ind w:left="5908" w:hanging="360"/>
      </w:pPr>
      <w:rPr>
        <w:rFonts w:ascii="Courier New" w:hAnsi="Courier New" w:cs="Courier New" w:hint="default"/>
      </w:rPr>
    </w:lvl>
    <w:lvl w:ilvl="8" w:tplc="04150005" w:tentative="1">
      <w:start w:val="1"/>
      <w:numFmt w:val="bullet"/>
      <w:lvlText w:val=""/>
      <w:lvlJc w:val="left"/>
      <w:pPr>
        <w:ind w:left="6628" w:hanging="360"/>
      </w:pPr>
      <w:rPr>
        <w:rFonts w:ascii="Wingdings" w:hAnsi="Wingdings" w:hint="default"/>
      </w:rPr>
    </w:lvl>
  </w:abstractNum>
  <w:abstractNum w:abstractNumId="28" w15:restartNumberingAfterBreak="0">
    <w:nsid w:val="57116316"/>
    <w:multiLevelType w:val="hybridMultilevel"/>
    <w:tmpl w:val="0C32527A"/>
    <w:lvl w:ilvl="0" w:tplc="E9E6D19E">
      <w:start w:val="1"/>
      <w:numFmt w:val="bullet"/>
      <w:lvlText w:val=""/>
      <w:lvlJc w:val="left"/>
      <w:pPr>
        <w:ind w:left="867" w:hanging="360"/>
      </w:pPr>
      <w:rPr>
        <w:rFonts w:ascii="Symbol" w:hAnsi="Symbol" w:hint="default"/>
      </w:rPr>
    </w:lvl>
    <w:lvl w:ilvl="1" w:tplc="04150003" w:tentative="1">
      <w:start w:val="1"/>
      <w:numFmt w:val="bullet"/>
      <w:lvlText w:val="o"/>
      <w:lvlJc w:val="left"/>
      <w:pPr>
        <w:ind w:left="1587" w:hanging="360"/>
      </w:pPr>
      <w:rPr>
        <w:rFonts w:ascii="Courier New" w:hAnsi="Courier New" w:cs="Courier New" w:hint="default"/>
      </w:rPr>
    </w:lvl>
    <w:lvl w:ilvl="2" w:tplc="04150005" w:tentative="1">
      <w:start w:val="1"/>
      <w:numFmt w:val="bullet"/>
      <w:lvlText w:val=""/>
      <w:lvlJc w:val="left"/>
      <w:pPr>
        <w:ind w:left="2307" w:hanging="360"/>
      </w:pPr>
      <w:rPr>
        <w:rFonts w:ascii="Wingdings" w:hAnsi="Wingdings" w:hint="default"/>
      </w:rPr>
    </w:lvl>
    <w:lvl w:ilvl="3" w:tplc="04150001" w:tentative="1">
      <w:start w:val="1"/>
      <w:numFmt w:val="bullet"/>
      <w:lvlText w:val=""/>
      <w:lvlJc w:val="left"/>
      <w:pPr>
        <w:ind w:left="3027" w:hanging="360"/>
      </w:pPr>
      <w:rPr>
        <w:rFonts w:ascii="Symbol" w:hAnsi="Symbol" w:hint="default"/>
      </w:rPr>
    </w:lvl>
    <w:lvl w:ilvl="4" w:tplc="04150003" w:tentative="1">
      <w:start w:val="1"/>
      <w:numFmt w:val="bullet"/>
      <w:lvlText w:val="o"/>
      <w:lvlJc w:val="left"/>
      <w:pPr>
        <w:ind w:left="3747" w:hanging="360"/>
      </w:pPr>
      <w:rPr>
        <w:rFonts w:ascii="Courier New" w:hAnsi="Courier New" w:cs="Courier New" w:hint="default"/>
      </w:rPr>
    </w:lvl>
    <w:lvl w:ilvl="5" w:tplc="04150005" w:tentative="1">
      <w:start w:val="1"/>
      <w:numFmt w:val="bullet"/>
      <w:lvlText w:val=""/>
      <w:lvlJc w:val="left"/>
      <w:pPr>
        <w:ind w:left="4467" w:hanging="360"/>
      </w:pPr>
      <w:rPr>
        <w:rFonts w:ascii="Wingdings" w:hAnsi="Wingdings" w:hint="default"/>
      </w:rPr>
    </w:lvl>
    <w:lvl w:ilvl="6" w:tplc="04150001" w:tentative="1">
      <w:start w:val="1"/>
      <w:numFmt w:val="bullet"/>
      <w:lvlText w:val=""/>
      <w:lvlJc w:val="left"/>
      <w:pPr>
        <w:ind w:left="5187" w:hanging="360"/>
      </w:pPr>
      <w:rPr>
        <w:rFonts w:ascii="Symbol" w:hAnsi="Symbol" w:hint="default"/>
      </w:rPr>
    </w:lvl>
    <w:lvl w:ilvl="7" w:tplc="04150003" w:tentative="1">
      <w:start w:val="1"/>
      <w:numFmt w:val="bullet"/>
      <w:lvlText w:val="o"/>
      <w:lvlJc w:val="left"/>
      <w:pPr>
        <w:ind w:left="5907" w:hanging="360"/>
      </w:pPr>
      <w:rPr>
        <w:rFonts w:ascii="Courier New" w:hAnsi="Courier New" w:cs="Courier New" w:hint="default"/>
      </w:rPr>
    </w:lvl>
    <w:lvl w:ilvl="8" w:tplc="04150005" w:tentative="1">
      <w:start w:val="1"/>
      <w:numFmt w:val="bullet"/>
      <w:lvlText w:val=""/>
      <w:lvlJc w:val="left"/>
      <w:pPr>
        <w:ind w:left="6627" w:hanging="360"/>
      </w:pPr>
      <w:rPr>
        <w:rFonts w:ascii="Wingdings" w:hAnsi="Wingdings" w:hint="default"/>
      </w:rPr>
    </w:lvl>
  </w:abstractNum>
  <w:abstractNum w:abstractNumId="29" w15:restartNumberingAfterBreak="0">
    <w:nsid w:val="581554F6"/>
    <w:multiLevelType w:val="hybridMultilevel"/>
    <w:tmpl w:val="C5E433DA"/>
    <w:lvl w:ilvl="0" w:tplc="04150001">
      <w:start w:val="1"/>
      <w:numFmt w:val="bullet"/>
      <w:lvlText w:val=""/>
      <w:lvlJc w:val="left"/>
      <w:pPr>
        <w:ind w:left="286" w:hanging="109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2E37FB"/>
    <w:multiLevelType w:val="hybridMultilevel"/>
    <w:tmpl w:val="BBAE8E1A"/>
    <w:lvl w:ilvl="0" w:tplc="E9E6D19E">
      <w:start w:val="1"/>
      <w:numFmt w:val="bullet"/>
      <w:lvlText w:val=""/>
      <w:lvlJc w:val="left"/>
      <w:pPr>
        <w:ind w:left="867" w:hanging="360"/>
      </w:pPr>
      <w:rPr>
        <w:rFonts w:ascii="Symbol" w:hAnsi="Symbol" w:hint="default"/>
      </w:rPr>
    </w:lvl>
    <w:lvl w:ilvl="1" w:tplc="04150003" w:tentative="1">
      <w:start w:val="1"/>
      <w:numFmt w:val="bullet"/>
      <w:lvlText w:val="o"/>
      <w:lvlJc w:val="left"/>
      <w:pPr>
        <w:ind w:left="1587" w:hanging="360"/>
      </w:pPr>
      <w:rPr>
        <w:rFonts w:ascii="Courier New" w:hAnsi="Courier New" w:cs="Courier New" w:hint="default"/>
      </w:rPr>
    </w:lvl>
    <w:lvl w:ilvl="2" w:tplc="04150005" w:tentative="1">
      <w:start w:val="1"/>
      <w:numFmt w:val="bullet"/>
      <w:lvlText w:val=""/>
      <w:lvlJc w:val="left"/>
      <w:pPr>
        <w:ind w:left="2307" w:hanging="360"/>
      </w:pPr>
      <w:rPr>
        <w:rFonts w:ascii="Wingdings" w:hAnsi="Wingdings" w:hint="default"/>
      </w:rPr>
    </w:lvl>
    <w:lvl w:ilvl="3" w:tplc="04150001" w:tentative="1">
      <w:start w:val="1"/>
      <w:numFmt w:val="bullet"/>
      <w:lvlText w:val=""/>
      <w:lvlJc w:val="left"/>
      <w:pPr>
        <w:ind w:left="3027" w:hanging="360"/>
      </w:pPr>
      <w:rPr>
        <w:rFonts w:ascii="Symbol" w:hAnsi="Symbol" w:hint="default"/>
      </w:rPr>
    </w:lvl>
    <w:lvl w:ilvl="4" w:tplc="04150003" w:tentative="1">
      <w:start w:val="1"/>
      <w:numFmt w:val="bullet"/>
      <w:lvlText w:val="o"/>
      <w:lvlJc w:val="left"/>
      <w:pPr>
        <w:ind w:left="3747" w:hanging="360"/>
      </w:pPr>
      <w:rPr>
        <w:rFonts w:ascii="Courier New" w:hAnsi="Courier New" w:cs="Courier New" w:hint="default"/>
      </w:rPr>
    </w:lvl>
    <w:lvl w:ilvl="5" w:tplc="04150005" w:tentative="1">
      <w:start w:val="1"/>
      <w:numFmt w:val="bullet"/>
      <w:lvlText w:val=""/>
      <w:lvlJc w:val="left"/>
      <w:pPr>
        <w:ind w:left="4467" w:hanging="360"/>
      </w:pPr>
      <w:rPr>
        <w:rFonts w:ascii="Wingdings" w:hAnsi="Wingdings" w:hint="default"/>
      </w:rPr>
    </w:lvl>
    <w:lvl w:ilvl="6" w:tplc="04150001" w:tentative="1">
      <w:start w:val="1"/>
      <w:numFmt w:val="bullet"/>
      <w:lvlText w:val=""/>
      <w:lvlJc w:val="left"/>
      <w:pPr>
        <w:ind w:left="5187" w:hanging="360"/>
      </w:pPr>
      <w:rPr>
        <w:rFonts w:ascii="Symbol" w:hAnsi="Symbol" w:hint="default"/>
      </w:rPr>
    </w:lvl>
    <w:lvl w:ilvl="7" w:tplc="04150003" w:tentative="1">
      <w:start w:val="1"/>
      <w:numFmt w:val="bullet"/>
      <w:lvlText w:val="o"/>
      <w:lvlJc w:val="left"/>
      <w:pPr>
        <w:ind w:left="5907" w:hanging="360"/>
      </w:pPr>
      <w:rPr>
        <w:rFonts w:ascii="Courier New" w:hAnsi="Courier New" w:cs="Courier New" w:hint="default"/>
      </w:rPr>
    </w:lvl>
    <w:lvl w:ilvl="8" w:tplc="04150005" w:tentative="1">
      <w:start w:val="1"/>
      <w:numFmt w:val="bullet"/>
      <w:lvlText w:val=""/>
      <w:lvlJc w:val="left"/>
      <w:pPr>
        <w:ind w:left="6627" w:hanging="360"/>
      </w:pPr>
      <w:rPr>
        <w:rFonts w:ascii="Wingdings" w:hAnsi="Wingdings" w:hint="default"/>
      </w:rPr>
    </w:lvl>
  </w:abstractNum>
  <w:abstractNum w:abstractNumId="31" w15:restartNumberingAfterBreak="0">
    <w:nsid w:val="5F7A1F4C"/>
    <w:multiLevelType w:val="hybridMultilevel"/>
    <w:tmpl w:val="DAEE95EA"/>
    <w:lvl w:ilvl="0" w:tplc="E9E6D19E">
      <w:start w:val="1"/>
      <w:numFmt w:val="bullet"/>
      <w:lvlText w:val=""/>
      <w:lvlJc w:val="left"/>
      <w:pPr>
        <w:ind w:left="845" w:hanging="360"/>
      </w:pPr>
      <w:rPr>
        <w:rFonts w:ascii="Symbol" w:hAnsi="Symbol" w:hint="default"/>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32" w15:restartNumberingAfterBreak="0">
    <w:nsid w:val="63882F40"/>
    <w:multiLevelType w:val="hybridMultilevel"/>
    <w:tmpl w:val="E724E3D4"/>
    <w:lvl w:ilvl="0" w:tplc="5E462712">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5B012B"/>
    <w:multiLevelType w:val="hybridMultilevel"/>
    <w:tmpl w:val="E7AEB7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6243A7"/>
    <w:multiLevelType w:val="hybridMultilevel"/>
    <w:tmpl w:val="3A460558"/>
    <w:lvl w:ilvl="0" w:tplc="1AFA538C">
      <w:numFmt w:val="decimal"/>
      <w:lvlText w:val="1.3.%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016B85"/>
    <w:multiLevelType w:val="hybridMultilevel"/>
    <w:tmpl w:val="4B209154"/>
    <w:lvl w:ilvl="0" w:tplc="E9E6D19E">
      <w:start w:val="1"/>
      <w:numFmt w:val="bullet"/>
      <w:lvlText w:val=""/>
      <w:lvlJc w:val="left"/>
      <w:pPr>
        <w:ind w:left="867" w:hanging="360"/>
      </w:pPr>
      <w:rPr>
        <w:rFonts w:ascii="Symbol" w:hAnsi="Symbol" w:hint="default"/>
      </w:rPr>
    </w:lvl>
    <w:lvl w:ilvl="1" w:tplc="04150003" w:tentative="1">
      <w:start w:val="1"/>
      <w:numFmt w:val="bullet"/>
      <w:lvlText w:val="o"/>
      <w:lvlJc w:val="left"/>
      <w:pPr>
        <w:ind w:left="1587" w:hanging="360"/>
      </w:pPr>
      <w:rPr>
        <w:rFonts w:ascii="Courier New" w:hAnsi="Courier New" w:cs="Courier New" w:hint="default"/>
      </w:rPr>
    </w:lvl>
    <w:lvl w:ilvl="2" w:tplc="04150005" w:tentative="1">
      <w:start w:val="1"/>
      <w:numFmt w:val="bullet"/>
      <w:lvlText w:val=""/>
      <w:lvlJc w:val="left"/>
      <w:pPr>
        <w:ind w:left="2307" w:hanging="360"/>
      </w:pPr>
      <w:rPr>
        <w:rFonts w:ascii="Wingdings" w:hAnsi="Wingdings" w:hint="default"/>
      </w:rPr>
    </w:lvl>
    <w:lvl w:ilvl="3" w:tplc="04150001" w:tentative="1">
      <w:start w:val="1"/>
      <w:numFmt w:val="bullet"/>
      <w:lvlText w:val=""/>
      <w:lvlJc w:val="left"/>
      <w:pPr>
        <w:ind w:left="3027" w:hanging="360"/>
      </w:pPr>
      <w:rPr>
        <w:rFonts w:ascii="Symbol" w:hAnsi="Symbol" w:hint="default"/>
      </w:rPr>
    </w:lvl>
    <w:lvl w:ilvl="4" w:tplc="04150003" w:tentative="1">
      <w:start w:val="1"/>
      <w:numFmt w:val="bullet"/>
      <w:lvlText w:val="o"/>
      <w:lvlJc w:val="left"/>
      <w:pPr>
        <w:ind w:left="3747" w:hanging="360"/>
      </w:pPr>
      <w:rPr>
        <w:rFonts w:ascii="Courier New" w:hAnsi="Courier New" w:cs="Courier New" w:hint="default"/>
      </w:rPr>
    </w:lvl>
    <w:lvl w:ilvl="5" w:tplc="04150005" w:tentative="1">
      <w:start w:val="1"/>
      <w:numFmt w:val="bullet"/>
      <w:lvlText w:val=""/>
      <w:lvlJc w:val="left"/>
      <w:pPr>
        <w:ind w:left="4467" w:hanging="360"/>
      </w:pPr>
      <w:rPr>
        <w:rFonts w:ascii="Wingdings" w:hAnsi="Wingdings" w:hint="default"/>
      </w:rPr>
    </w:lvl>
    <w:lvl w:ilvl="6" w:tplc="04150001" w:tentative="1">
      <w:start w:val="1"/>
      <w:numFmt w:val="bullet"/>
      <w:lvlText w:val=""/>
      <w:lvlJc w:val="left"/>
      <w:pPr>
        <w:ind w:left="5187" w:hanging="360"/>
      </w:pPr>
      <w:rPr>
        <w:rFonts w:ascii="Symbol" w:hAnsi="Symbol" w:hint="default"/>
      </w:rPr>
    </w:lvl>
    <w:lvl w:ilvl="7" w:tplc="04150003" w:tentative="1">
      <w:start w:val="1"/>
      <w:numFmt w:val="bullet"/>
      <w:lvlText w:val="o"/>
      <w:lvlJc w:val="left"/>
      <w:pPr>
        <w:ind w:left="5907" w:hanging="360"/>
      </w:pPr>
      <w:rPr>
        <w:rFonts w:ascii="Courier New" w:hAnsi="Courier New" w:cs="Courier New" w:hint="default"/>
      </w:rPr>
    </w:lvl>
    <w:lvl w:ilvl="8" w:tplc="04150005" w:tentative="1">
      <w:start w:val="1"/>
      <w:numFmt w:val="bullet"/>
      <w:lvlText w:val=""/>
      <w:lvlJc w:val="left"/>
      <w:pPr>
        <w:ind w:left="6627" w:hanging="360"/>
      </w:pPr>
      <w:rPr>
        <w:rFonts w:ascii="Wingdings" w:hAnsi="Wingdings" w:hint="default"/>
      </w:rPr>
    </w:lvl>
  </w:abstractNum>
  <w:abstractNum w:abstractNumId="36" w15:restartNumberingAfterBreak="0">
    <w:nsid w:val="776E019F"/>
    <w:multiLevelType w:val="hybridMultilevel"/>
    <w:tmpl w:val="E0D6273C"/>
    <w:lvl w:ilvl="0" w:tplc="E9E6D19E">
      <w:start w:val="1"/>
      <w:numFmt w:val="bullet"/>
      <w:lvlText w:val=""/>
      <w:lvlJc w:val="left"/>
      <w:pPr>
        <w:ind w:left="867" w:hanging="360"/>
      </w:pPr>
      <w:rPr>
        <w:rFonts w:ascii="Symbol" w:hAnsi="Symbol" w:hint="default"/>
      </w:rPr>
    </w:lvl>
    <w:lvl w:ilvl="1" w:tplc="04150003" w:tentative="1">
      <w:start w:val="1"/>
      <w:numFmt w:val="bullet"/>
      <w:lvlText w:val="o"/>
      <w:lvlJc w:val="left"/>
      <w:pPr>
        <w:ind w:left="1587" w:hanging="360"/>
      </w:pPr>
      <w:rPr>
        <w:rFonts w:ascii="Courier New" w:hAnsi="Courier New" w:cs="Courier New" w:hint="default"/>
      </w:rPr>
    </w:lvl>
    <w:lvl w:ilvl="2" w:tplc="04150005" w:tentative="1">
      <w:start w:val="1"/>
      <w:numFmt w:val="bullet"/>
      <w:lvlText w:val=""/>
      <w:lvlJc w:val="left"/>
      <w:pPr>
        <w:ind w:left="2307" w:hanging="360"/>
      </w:pPr>
      <w:rPr>
        <w:rFonts w:ascii="Wingdings" w:hAnsi="Wingdings" w:hint="default"/>
      </w:rPr>
    </w:lvl>
    <w:lvl w:ilvl="3" w:tplc="04150001" w:tentative="1">
      <w:start w:val="1"/>
      <w:numFmt w:val="bullet"/>
      <w:lvlText w:val=""/>
      <w:lvlJc w:val="left"/>
      <w:pPr>
        <w:ind w:left="3027" w:hanging="360"/>
      </w:pPr>
      <w:rPr>
        <w:rFonts w:ascii="Symbol" w:hAnsi="Symbol" w:hint="default"/>
      </w:rPr>
    </w:lvl>
    <w:lvl w:ilvl="4" w:tplc="04150003" w:tentative="1">
      <w:start w:val="1"/>
      <w:numFmt w:val="bullet"/>
      <w:lvlText w:val="o"/>
      <w:lvlJc w:val="left"/>
      <w:pPr>
        <w:ind w:left="3747" w:hanging="360"/>
      </w:pPr>
      <w:rPr>
        <w:rFonts w:ascii="Courier New" w:hAnsi="Courier New" w:cs="Courier New" w:hint="default"/>
      </w:rPr>
    </w:lvl>
    <w:lvl w:ilvl="5" w:tplc="04150005" w:tentative="1">
      <w:start w:val="1"/>
      <w:numFmt w:val="bullet"/>
      <w:lvlText w:val=""/>
      <w:lvlJc w:val="left"/>
      <w:pPr>
        <w:ind w:left="4467" w:hanging="360"/>
      </w:pPr>
      <w:rPr>
        <w:rFonts w:ascii="Wingdings" w:hAnsi="Wingdings" w:hint="default"/>
      </w:rPr>
    </w:lvl>
    <w:lvl w:ilvl="6" w:tplc="04150001" w:tentative="1">
      <w:start w:val="1"/>
      <w:numFmt w:val="bullet"/>
      <w:lvlText w:val=""/>
      <w:lvlJc w:val="left"/>
      <w:pPr>
        <w:ind w:left="5187" w:hanging="360"/>
      </w:pPr>
      <w:rPr>
        <w:rFonts w:ascii="Symbol" w:hAnsi="Symbol" w:hint="default"/>
      </w:rPr>
    </w:lvl>
    <w:lvl w:ilvl="7" w:tplc="04150003" w:tentative="1">
      <w:start w:val="1"/>
      <w:numFmt w:val="bullet"/>
      <w:lvlText w:val="o"/>
      <w:lvlJc w:val="left"/>
      <w:pPr>
        <w:ind w:left="5907" w:hanging="360"/>
      </w:pPr>
      <w:rPr>
        <w:rFonts w:ascii="Courier New" w:hAnsi="Courier New" w:cs="Courier New" w:hint="default"/>
      </w:rPr>
    </w:lvl>
    <w:lvl w:ilvl="8" w:tplc="04150005" w:tentative="1">
      <w:start w:val="1"/>
      <w:numFmt w:val="bullet"/>
      <w:lvlText w:val=""/>
      <w:lvlJc w:val="left"/>
      <w:pPr>
        <w:ind w:left="6627" w:hanging="360"/>
      </w:pPr>
      <w:rPr>
        <w:rFonts w:ascii="Wingdings" w:hAnsi="Wingdings" w:hint="default"/>
      </w:rPr>
    </w:lvl>
  </w:abstractNum>
  <w:abstractNum w:abstractNumId="37" w15:restartNumberingAfterBreak="0">
    <w:nsid w:val="77BD69AD"/>
    <w:multiLevelType w:val="hybridMultilevel"/>
    <w:tmpl w:val="BF081D26"/>
    <w:lvl w:ilvl="0" w:tplc="FE9C656C">
      <w:start w:val="1"/>
      <w:numFmt w:val="lowerLetter"/>
      <w:lvlText w:val="ad.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0C23E2"/>
    <w:multiLevelType w:val="hybridMultilevel"/>
    <w:tmpl w:val="8162FC4A"/>
    <w:lvl w:ilvl="0" w:tplc="E9E6D19E">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39" w15:restartNumberingAfterBreak="0">
    <w:nsid w:val="7BA53A1D"/>
    <w:multiLevelType w:val="hybridMultilevel"/>
    <w:tmpl w:val="4E14A420"/>
    <w:lvl w:ilvl="0" w:tplc="E9E6D19E">
      <w:start w:val="1"/>
      <w:numFmt w:val="bullet"/>
      <w:lvlText w:val=""/>
      <w:lvlJc w:val="left"/>
      <w:pPr>
        <w:ind w:left="845" w:hanging="360"/>
      </w:pPr>
      <w:rPr>
        <w:rFonts w:ascii="Symbol" w:hAnsi="Symbol" w:hint="default"/>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40" w15:restartNumberingAfterBreak="0">
    <w:nsid w:val="7BC1015F"/>
    <w:multiLevelType w:val="hybridMultilevel"/>
    <w:tmpl w:val="23885B52"/>
    <w:lvl w:ilvl="0" w:tplc="CAC6B7BE">
      <w:numFmt w:val="decimal"/>
      <w:lvlText w:val="1.1.%1."/>
      <w:lvlJc w:val="left"/>
      <w:pPr>
        <w:ind w:left="360" w:hanging="360"/>
      </w:pPr>
      <w:rPr>
        <w:rFonts w:hint="default"/>
        <w:b w:val="0"/>
        <w:bCs/>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7BCF7B1D"/>
    <w:multiLevelType w:val="hybridMultilevel"/>
    <w:tmpl w:val="95E85C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7796281">
    <w:abstractNumId w:val="29"/>
  </w:num>
  <w:num w:numId="2" w16cid:durableId="662700241">
    <w:abstractNumId w:val="16"/>
  </w:num>
  <w:num w:numId="3" w16cid:durableId="1037434970">
    <w:abstractNumId w:val="14"/>
  </w:num>
  <w:num w:numId="4" w16cid:durableId="1328240858">
    <w:abstractNumId w:val="8"/>
  </w:num>
  <w:num w:numId="5" w16cid:durableId="1778910954">
    <w:abstractNumId w:val="2"/>
  </w:num>
  <w:num w:numId="6" w16cid:durableId="330377435">
    <w:abstractNumId w:val="0"/>
  </w:num>
  <w:num w:numId="7" w16cid:durableId="1124422655">
    <w:abstractNumId w:val="38"/>
  </w:num>
  <w:num w:numId="8" w16cid:durableId="902761751">
    <w:abstractNumId w:val="39"/>
  </w:num>
  <w:num w:numId="9" w16cid:durableId="516231325">
    <w:abstractNumId w:val="12"/>
  </w:num>
  <w:num w:numId="10" w16cid:durableId="675886447">
    <w:abstractNumId w:val="7"/>
  </w:num>
  <w:num w:numId="11" w16cid:durableId="1849712818">
    <w:abstractNumId w:val="21"/>
  </w:num>
  <w:num w:numId="12" w16cid:durableId="1112015223">
    <w:abstractNumId w:val="15"/>
  </w:num>
  <w:num w:numId="13" w16cid:durableId="2122530311">
    <w:abstractNumId w:val="22"/>
  </w:num>
  <w:num w:numId="14" w16cid:durableId="1783649223">
    <w:abstractNumId w:val="17"/>
  </w:num>
  <w:num w:numId="15" w16cid:durableId="1987271561">
    <w:abstractNumId w:val="20"/>
  </w:num>
  <w:num w:numId="16" w16cid:durableId="1925144109">
    <w:abstractNumId w:val="35"/>
  </w:num>
  <w:num w:numId="17" w16cid:durableId="1652441593">
    <w:abstractNumId w:val="27"/>
  </w:num>
  <w:num w:numId="18" w16cid:durableId="2115394151">
    <w:abstractNumId w:val="28"/>
  </w:num>
  <w:num w:numId="19" w16cid:durableId="303120031">
    <w:abstractNumId w:val="31"/>
  </w:num>
  <w:num w:numId="20" w16cid:durableId="1654142943">
    <w:abstractNumId w:val="9"/>
  </w:num>
  <w:num w:numId="21" w16cid:durableId="2076509303">
    <w:abstractNumId w:val="26"/>
  </w:num>
  <w:num w:numId="22" w16cid:durableId="1956253653">
    <w:abstractNumId w:val="10"/>
  </w:num>
  <w:num w:numId="23" w16cid:durableId="1509753518">
    <w:abstractNumId w:val="40"/>
  </w:num>
  <w:num w:numId="24" w16cid:durableId="1511406432">
    <w:abstractNumId w:val="1"/>
  </w:num>
  <w:num w:numId="25" w16cid:durableId="778794298">
    <w:abstractNumId w:val="4"/>
  </w:num>
  <w:num w:numId="26" w16cid:durableId="1039235418">
    <w:abstractNumId w:val="24"/>
  </w:num>
  <w:num w:numId="27" w16cid:durableId="1194995063">
    <w:abstractNumId w:val="34"/>
  </w:num>
  <w:num w:numId="28" w16cid:durableId="1187794966">
    <w:abstractNumId w:val="18"/>
  </w:num>
  <w:num w:numId="29" w16cid:durableId="1889145168">
    <w:abstractNumId w:val="30"/>
  </w:num>
  <w:num w:numId="30" w16cid:durableId="1194658538">
    <w:abstractNumId w:val="36"/>
  </w:num>
  <w:num w:numId="31" w16cid:durableId="1718313940">
    <w:abstractNumId w:val="41"/>
  </w:num>
  <w:num w:numId="32" w16cid:durableId="599685880">
    <w:abstractNumId w:val="23"/>
  </w:num>
  <w:num w:numId="33" w16cid:durableId="1531916283">
    <w:abstractNumId w:val="33"/>
  </w:num>
  <w:num w:numId="34" w16cid:durableId="641692671">
    <w:abstractNumId w:val="25"/>
  </w:num>
  <w:num w:numId="35" w16cid:durableId="1614046126">
    <w:abstractNumId w:val="32"/>
  </w:num>
  <w:num w:numId="36" w16cid:durableId="1521892589">
    <w:abstractNumId w:val="13"/>
  </w:num>
  <w:num w:numId="37" w16cid:durableId="150683618">
    <w:abstractNumId w:val="3"/>
  </w:num>
  <w:num w:numId="38" w16cid:durableId="1751653768">
    <w:abstractNumId w:val="11"/>
  </w:num>
  <w:num w:numId="39" w16cid:durableId="1438600037">
    <w:abstractNumId w:val="19"/>
  </w:num>
  <w:num w:numId="40" w16cid:durableId="1021323913">
    <w:abstractNumId w:val="37"/>
  </w:num>
  <w:num w:numId="41" w16cid:durableId="1911186565">
    <w:abstractNumId w:val="5"/>
  </w:num>
  <w:num w:numId="42" w16cid:durableId="68821566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CD"/>
    <w:rsid w:val="00007337"/>
    <w:rsid w:val="00012463"/>
    <w:rsid w:val="0004505E"/>
    <w:rsid w:val="00047852"/>
    <w:rsid w:val="00047A7A"/>
    <w:rsid w:val="000C35BF"/>
    <w:rsid w:val="000D68BB"/>
    <w:rsid w:val="00140F5C"/>
    <w:rsid w:val="00176AF5"/>
    <w:rsid w:val="00233646"/>
    <w:rsid w:val="00234AE8"/>
    <w:rsid w:val="002455EF"/>
    <w:rsid w:val="00280C7A"/>
    <w:rsid w:val="0029798B"/>
    <w:rsid w:val="00297D32"/>
    <w:rsid w:val="002A061A"/>
    <w:rsid w:val="002A2A03"/>
    <w:rsid w:val="002B305E"/>
    <w:rsid w:val="003019A0"/>
    <w:rsid w:val="00326DF5"/>
    <w:rsid w:val="00332273"/>
    <w:rsid w:val="003409E2"/>
    <w:rsid w:val="00341D74"/>
    <w:rsid w:val="003571CD"/>
    <w:rsid w:val="00357237"/>
    <w:rsid w:val="003613A0"/>
    <w:rsid w:val="00374850"/>
    <w:rsid w:val="003755D2"/>
    <w:rsid w:val="00382A84"/>
    <w:rsid w:val="003915EC"/>
    <w:rsid w:val="003D01D0"/>
    <w:rsid w:val="003D3838"/>
    <w:rsid w:val="003F45E4"/>
    <w:rsid w:val="00402263"/>
    <w:rsid w:val="0040409B"/>
    <w:rsid w:val="00417E76"/>
    <w:rsid w:val="00453C30"/>
    <w:rsid w:val="004760CA"/>
    <w:rsid w:val="00482782"/>
    <w:rsid w:val="004A2FA3"/>
    <w:rsid w:val="004C19F5"/>
    <w:rsid w:val="004D6696"/>
    <w:rsid w:val="004F7AEB"/>
    <w:rsid w:val="0051718A"/>
    <w:rsid w:val="005175CA"/>
    <w:rsid w:val="0053638D"/>
    <w:rsid w:val="00564DE4"/>
    <w:rsid w:val="005A1DF5"/>
    <w:rsid w:val="005A754B"/>
    <w:rsid w:val="005D45C6"/>
    <w:rsid w:val="005F37C4"/>
    <w:rsid w:val="005F5E9C"/>
    <w:rsid w:val="006133E0"/>
    <w:rsid w:val="00626648"/>
    <w:rsid w:val="00634DA3"/>
    <w:rsid w:val="006423FA"/>
    <w:rsid w:val="006640F0"/>
    <w:rsid w:val="00664F6A"/>
    <w:rsid w:val="006841B7"/>
    <w:rsid w:val="006B15FE"/>
    <w:rsid w:val="006B6152"/>
    <w:rsid w:val="006C3FEE"/>
    <w:rsid w:val="006C4496"/>
    <w:rsid w:val="006C53B3"/>
    <w:rsid w:val="006C5763"/>
    <w:rsid w:val="006D3558"/>
    <w:rsid w:val="006F0C46"/>
    <w:rsid w:val="00711E3A"/>
    <w:rsid w:val="007179C1"/>
    <w:rsid w:val="0075264A"/>
    <w:rsid w:val="007556F5"/>
    <w:rsid w:val="00797AAB"/>
    <w:rsid w:val="007D6328"/>
    <w:rsid w:val="007E4719"/>
    <w:rsid w:val="00804D0B"/>
    <w:rsid w:val="008168E6"/>
    <w:rsid w:val="00843D8D"/>
    <w:rsid w:val="00857CAE"/>
    <w:rsid w:val="00862E9B"/>
    <w:rsid w:val="008B53CC"/>
    <w:rsid w:val="00981EE2"/>
    <w:rsid w:val="00986685"/>
    <w:rsid w:val="009A5C43"/>
    <w:rsid w:val="009A7EDF"/>
    <w:rsid w:val="009D2850"/>
    <w:rsid w:val="009E760B"/>
    <w:rsid w:val="00A027AC"/>
    <w:rsid w:val="00A16B23"/>
    <w:rsid w:val="00A25236"/>
    <w:rsid w:val="00A258D9"/>
    <w:rsid w:val="00A5438E"/>
    <w:rsid w:val="00A933B3"/>
    <w:rsid w:val="00A96355"/>
    <w:rsid w:val="00AC54EA"/>
    <w:rsid w:val="00AC6354"/>
    <w:rsid w:val="00AE5F89"/>
    <w:rsid w:val="00AE6D2D"/>
    <w:rsid w:val="00AF168F"/>
    <w:rsid w:val="00B1428D"/>
    <w:rsid w:val="00B87EA8"/>
    <w:rsid w:val="00BF00E9"/>
    <w:rsid w:val="00C10D43"/>
    <w:rsid w:val="00C33736"/>
    <w:rsid w:val="00C34A5D"/>
    <w:rsid w:val="00C57500"/>
    <w:rsid w:val="00C65EBC"/>
    <w:rsid w:val="00C90811"/>
    <w:rsid w:val="00C968FE"/>
    <w:rsid w:val="00CB70C1"/>
    <w:rsid w:val="00CE0AAF"/>
    <w:rsid w:val="00D07851"/>
    <w:rsid w:val="00D07DEB"/>
    <w:rsid w:val="00D2537C"/>
    <w:rsid w:val="00D52A7D"/>
    <w:rsid w:val="00D979A0"/>
    <w:rsid w:val="00DB19BB"/>
    <w:rsid w:val="00DC68E1"/>
    <w:rsid w:val="00DF276A"/>
    <w:rsid w:val="00E22174"/>
    <w:rsid w:val="00E23C04"/>
    <w:rsid w:val="00E37DE4"/>
    <w:rsid w:val="00E732C3"/>
    <w:rsid w:val="00E94EED"/>
    <w:rsid w:val="00ED16ED"/>
    <w:rsid w:val="00EE4D34"/>
    <w:rsid w:val="00EE6274"/>
    <w:rsid w:val="00F039B0"/>
    <w:rsid w:val="00F16B66"/>
    <w:rsid w:val="00F361BC"/>
    <w:rsid w:val="00F42C2F"/>
    <w:rsid w:val="00FA2AF3"/>
    <w:rsid w:val="00FB5045"/>
    <w:rsid w:val="00FF42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3C3C8"/>
  <w15:chartTrackingRefBased/>
  <w15:docId w15:val="{343C8C6F-B043-4822-84DD-7615D888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40F0"/>
    <w:pPr>
      <w:suppressAutoHyphens/>
      <w:spacing w:after="200" w:line="276" w:lineRule="auto"/>
    </w:pPr>
    <w:rPr>
      <w:kern w:val="0"/>
    </w:rPr>
  </w:style>
  <w:style w:type="paragraph" w:styleId="Nagwek1">
    <w:name w:val="heading 1"/>
    <w:basedOn w:val="Normalny"/>
    <w:next w:val="Normalny"/>
    <w:link w:val="Nagwek1Znak"/>
    <w:uiPriority w:val="9"/>
    <w:qFormat/>
    <w:rsid w:val="003571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6">
    <w:name w:val="heading 6"/>
    <w:basedOn w:val="Normalny"/>
    <w:next w:val="Normalny"/>
    <w:link w:val="Nagwek6Znak"/>
    <w:qFormat/>
    <w:rsid w:val="003571CD"/>
    <w:pPr>
      <w:keepNext/>
      <w:suppressAutoHyphens w:val="0"/>
      <w:spacing w:after="0" w:line="240" w:lineRule="auto"/>
      <w:outlineLvl w:val="5"/>
    </w:pPr>
    <w:rPr>
      <w:rFonts w:ascii="Times New Roman" w:eastAsia="Times New Roman" w:hAnsi="Times New Roman" w:cs="Times New Roman"/>
      <w:b/>
      <w:bCs/>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3571CD"/>
    <w:rPr>
      <w:rFonts w:ascii="Times New Roman" w:eastAsia="Times New Roman" w:hAnsi="Times New Roman" w:cs="Times New Roman"/>
      <w:b/>
      <w:bCs/>
      <w:kern w:val="0"/>
      <w:sz w:val="24"/>
      <w:szCs w:val="24"/>
      <w:lang w:val="en-US" w:eastAsia="pl-PL"/>
    </w:rPr>
  </w:style>
  <w:style w:type="paragraph" w:styleId="Nagwek">
    <w:name w:val="header"/>
    <w:basedOn w:val="Normalny"/>
    <w:next w:val="Tekstpodstawowy"/>
    <w:link w:val="NagwekZnak"/>
    <w:qFormat/>
    <w:rsid w:val="003571CD"/>
    <w:pPr>
      <w:keepNext/>
      <w:spacing w:before="240" w:after="120"/>
    </w:pPr>
    <w:rPr>
      <w:rFonts w:ascii="Liberation Sans" w:eastAsia="Microsoft YaHei" w:hAnsi="Liberation Sans" w:cs="Mangal"/>
      <w:sz w:val="28"/>
      <w:szCs w:val="28"/>
    </w:rPr>
  </w:style>
  <w:style w:type="character" w:customStyle="1" w:styleId="NagwekZnak">
    <w:name w:val="Nagłówek Znak"/>
    <w:basedOn w:val="Domylnaczcionkaakapitu"/>
    <w:link w:val="Nagwek"/>
    <w:rsid w:val="003571CD"/>
    <w:rPr>
      <w:rFonts w:ascii="Liberation Sans" w:eastAsia="Microsoft YaHei" w:hAnsi="Liberation Sans" w:cs="Mangal"/>
      <w:kern w:val="0"/>
      <w:sz w:val="28"/>
      <w:szCs w:val="28"/>
    </w:rPr>
  </w:style>
  <w:style w:type="paragraph" w:styleId="Stopka">
    <w:name w:val="footer"/>
    <w:basedOn w:val="Normalny"/>
    <w:link w:val="StopkaZnak"/>
    <w:uiPriority w:val="99"/>
    <w:unhideWhenUsed/>
    <w:rsid w:val="003571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71CD"/>
    <w:rPr>
      <w:kern w:val="0"/>
    </w:rPr>
  </w:style>
  <w:style w:type="paragraph" w:styleId="Akapitzlist">
    <w:name w:val="List Paragraph"/>
    <w:basedOn w:val="Normalny"/>
    <w:uiPriority w:val="34"/>
    <w:qFormat/>
    <w:rsid w:val="003571CD"/>
    <w:pPr>
      <w:widowControl w:val="0"/>
      <w:suppressAutoHyphens w:val="0"/>
      <w:autoSpaceDE w:val="0"/>
      <w:autoSpaceDN w:val="0"/>
      <w:spacing w:before="120" w:after="0" w:line="240" w:lineRule="auto"/>
      <w:ind w:left="1107" w:hanging="284"/>
    </w:pPr>
    <w:rPr>
      <w:rFonts w:ascii="Times New Roman" w:eastAsia="Times New Roman" w:hAnsi="Times New Roman" w:cs="Times New Roman"/>
    </w:rPr>
  </w:style>
  <w:style w:type="paragraph" w:styleId="Tekstpodstawowy">
    <w:name w:val="Body Text"/>
    <w:basedOn w:val="Normalny"/>
    <w:link w:val="TekstpodstawowyZnak"/>
    <w:uiPriority w:val="99"/>
    <w:semiHidden/>
    <w:unhideWhenUsed/>
    <w:rsid w:val="003571CD"/>
    <w:pPr>
      <w:spacing w:after="120"/>
    </w:pPr>
  </w:style>
  <w:style w:type="character" w:customStyle="1" w:styleId="TekstpodstawowyZnak">
    <w:name w:val="Tekst podstawowy Znak"/>
    <w:basedOn w:val="Domylnaczcionkaakapitu"/>
    <w:link w:val="Tekstpodstawowy"/>
    <w:uiPriority w:val="99"/>
    <w:semiHidden/>
    <w:rsid w:val="003571CD"/>
    <w:rPr>
      <w:kern w:val="0"/>
      <w14:ligatures w14:val="none"/>
    </w:rPr>
  </w:style>
  <w:style w:type="character" w:customStyle="1" w:styleId="Nagwek1Znak">
    <w:name w:val="Nagłówek 1 Znak"/>
    <w:basedOn w:val="Domylnaczcionkaakapitu"/>
    <w:link w:val="Nagwek1"/>
    <w:uiPriority w:val="9"/>
    <w:rsid w:val="003571CD"/>
    <w:rPr>
      <w:rFonts w:asciiTheme="majorHAnsi" w:eastAsiaTheme="majorEastAsia" w:hAnsiTheme="majorHAnsi" w:cstheme="majorBidi"/>
      <w:color w:val="2F5496" w:themeColor="accent1" w:themeShade="BF"/>
      <w:kern w:val="0"/>
      <w:sz w:val="32"/>
      <w:szCs w:val="32"/>
    </w:rPr>
  </w:style>
  <w:style w:type="paragraph" w:styleId="Tekstprzypisudolnego">
    <w:name w:val="footnote text"/>
    <w:basedOn w:val="Normalny"/>
    <w:link w:val="TekstprzypisudolnegoZnak"/>
    <w:uiPriority w:val="99"/>
    <w:semiHidden/>
    <w:unhideWhenUsed/>
    <w:rsid w:val="007179C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179C1"/>
    <w:rPr>
      <w:kern w:val="0"/>
      <w:sz w:val="20"/>
      <w:szCs w:val="20"/>
    </w:rPr>
  </w:style>
  <w:style w:type="character" w:styleId="Odwoanieprzypisudolnego">
    <w:name w:val="footnote reference"/>
    <w:basedOn w:val="Domylnaczcionkaakapitu"/>
    <w:uiPriority w:val="99"/>
    <w:semiHidden/>
    <w:unhideWhenUsed/>
    <w:rsid w:val="007179C1"/>
    <w:rPr>
      <w:vertAlign w:val="superscript"/>
    </w:rPr>
  </w:style>
  <w:style w:type="character" w:styleId="Odwoaniedokomentarza">
    <w:name w:val="annotation reference"/>
    <w:basedOn w:val="Domylnaczcionkaakapitu"/>
    <w:uiPriority w:val="99"/>
    <w:semiHidden/>
    <w:unhideWhenUsed/>
    <w:rsid w:val="00DF276A"/>
    <w:rPr>
      <w:sz w:val="16"/>
      <w:szCs w:val="16"/>
    </w:rPr>
  </w:style>
  <w:style w:type="paragraph" w:styleId="Tekstkomentarza">
    <w:name w:val="annotation text"/>
    <w:basedOn w:val="Normalny"/>
    <w:link w:val="TekstkomentarzaZnak"/>
    <w:uiPriority w:val="99"/>
    <w:unhideWhenUsed/>
    <w:rsid w:val="00DF276A"/>
    <w:pPr>
      <w:spacing w:line="240" w:lineRule="auto"/>
    </w:pPr>
    <w:rPr>
      <w:sz w:val="20"/>
      <w:szCs w:val="20"/>
    </w:rPr>
  </w:style>
  <w:style w:type="character" w:customStyle="1" w:styleId="TekstkomentarzaZnak">
    <w:name w:val="Tekst komentarza Znak"/>
    <w:basedOn w:val="Domylnaczcionkaakapitu"/>
    <w:link w:val="Tekstkomentarza"/>
    <w:uiPriority w:val="99"/>
    <w:rsid w:val="00DF276A"/>
    <w:rPr>
      <w:kern w:val="0"/>
      <w:sz w:val="20"/>
      <w:szCs w:val="20"/>
    </w:rPr>
  </w:style>
  <w:style w:type="paragraph" w:styleId="Tematkomentarza">
    <w:name w:val="annotation subject"/>
    <w:basedOn w:val="Tekstkomentarza"/>
    <w:next w:val="Tekstkomentarza"/>
    <w:link w:val="TematkomentarzaZnak"/>
    <w:uiPriority w:val="99"/>
    <w:semiHidden/>
    <w:unhideWhenUsed/>
    <w:rsid w:val="00DF276A"/>
    <w:rPr>
      <w:b/>
      <w:bCs/>
    </w:rPr>
  </w:style>
  <w:style w:type="character" w:customStyle="1" w:styleId="TematkomentarzaZnak">
    <w:name w:val="Temat komentarza Znak"/>
    <w:basedOn w:val="TekstkomentarzaZnak"/>
    <w:link w:val="Tematkomentarza"/>
    <w:uiPriority w:val="99"/>
    <w:semiHidden/>
    <w:rsid w:val="00DF276A"/>
    <w:rPr>
      <w:b/>
      <w:bCs/>
      <w:kern w:val="0"/>
      <w:sz w:val="20"/>
      <w:szCs w:val="20"/>
    </w:rPr>
  </w:style>
  <w:style w:type="paragraph" w:styleId="Tekstdymka">
    <w:name w:val="Balloon Text"/>
    <w:basedOn w:val="Normalny"/>
    <w:link w:val="TekstdymkaZnak"/>
    <w:uiPriority w:val="99"/>
    <w:semiHidden/>
    <w:unhideWhenUsed/>
    <w:rsid w:val="003572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7237"/>
    <w:rPr>
      <w:rFonts w:ascii="Segoe UI" w:hAnsi="Segoe UI" w:cs="Segoe UI"/>
      <w:kern w:val="0"/>
      <w:sz w:val="18"/>
      <w:szCs w:val="18"/>
    </w:rPr>
  </w:style>
  <w:style w:type="paragraph" w:styleId="Poprawka">
    <w:name w:val="Revision"/>
    <w:hidden/>
    <w:uiPriority w:val="99"/>
    <w:semiHidden/>
    <w:rsid w:val="00AE6D2D"/>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D05CE-3877-4AA6-8465-C97658D9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2220</Words>
  <Characters>13322</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12</cp:revision>
  <dcterms:created xsi:type="dcterms:W3CDTF">2023-07-19T12:38:00Z</dcterms:created>
  <dcterms:modified xsi:type="dcterms:W3CDTF">2023-10-05T07:10:00Z</dcterms:modified>
</cp:coreProperties>
</file>