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3C1B63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681033573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6F308E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27 kwietnia 2021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6F308E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3007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308E" w:rsidRPr="006F308E">
        <w:rPr>
          <w:rFonts w:ascii="Times New Roman" w:eastAsia="Times New Roman" w:hAnsi="Times New Roman" w:cs="Times New Roman"/>
          <w:b/>
          <w:lang w:eastAsia="pl-PL"/>
        </w:rPr>
        <w:t>DOSTAWĘ MEBLI BIUROWYCH DO OBIEKTÓW POLICJI WOJ. PODLASKIEGO</w:t>
      </w:r>
      <w:r w:rsidR="006F3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6F308E">
        <w:rPr>
          <w:rFonts w:ascii="Times New Roman" w:eastAsia="Times New Roman" w:hAnsi="Times New Roman" w:cs="Times New Roman"/>
          <w:lang w:eastAsia="pl-PL"/>
        </w:rPr>
        <w:t>8/C/21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18046D" w:rsidP="001804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B4261">
        <w:rPr>
          <w:rFonts w:ascii="Times New Roman" w:hAnsi="Times New Roman" w:cs="Times New Roman"/>
          <w:b/>
          <w:bCs/>
        </w:rPr>
        <w:t>Wyjaśnienia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D210C1">
        <w:rPr>
          <w:rFonts w:ascii="Times New Roman" w:hAnsi="Times New Roman" w:cs="Times New Roman"/>
          <w:b/>
          <w:bCs/>
        </w:rPr>
        <w:t>treści S</w:t>
      </w:r>
      <w:r w:rsidRPr="00CB4261">
        <w:rPr>
          <w:rFonts w:ascii="Times New Roman" w:hAnsi="Times New Roman" w:cs="Times New Roman"/>
          <w:b/>
          <w:bCs/>
        </w:rPr>
        <w:t>WZ:</w:t>
      </w:r>
    </w:p>
    <w:p w:rsidR="0018046D" w:rsidRPr="008C7931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 xml:space="preserve">Dz. U. z 2019, poz. </w:t>
      </w:r>
      <w:r w:rsidR="006F308E">
        <w:rPr>
          <w:rFonts w:ascii="Times New Roman" w:hAnsi="Times New Roman" w:cs="Times New Roman"/>
          <w:i/>
        </w:rPr>
        <w:t>2019 ze zm</w:t>
      </w:r>
      <w:r>
        <w:rPr>
          <w:rFonts w:ascii="Times New Roman" w:eastAsia="Calibri" w:hAnsi="Times New Roman" w:cs="Times New Roman"/>
          <w:i/>
          <w:iCs/>
        </w:rPr>
        <w:t>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udziela następujących wyjaśnień </w:t>
      </w:r>
      <w:r w:rsidR="00D210C1">
        <w:rPr>
          <w:rFonts w:ascii="Times New Roman" w:eastAsia="Times New Roman" w:hAnsi="Times New Roman" w:cs="Times New Roman"/>
          <w:lang w:eastAsia="pl-PL"/>
        </w:rPr>
        <w:t>treści S</w:t>
      </w:r>
      <w:r w:rsidRPr="008C7931">
        <w:rPr>
          <w:rFonts w:ascii="Times New Roman" w:eastAsia="Times New Roman" w:hAnsi="Times New Roman" w:cs="Times New Roman"/>
          <w:lang w:eastAsia="pl-PL"/>
        </w:rPr>
        <w:t>WZ:</w:t>
      </w:r>
    </w:p>
    <w:p w:rsidR="00EB7E49" w:rsidRDefault="00EB7E49" w:rsidP="006F30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F308E" w:rsidRDefault="006F308E" w:rsidP="006F30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b/>
          <w:u w:val="single"/>
          <w:lang w:eastAsia="pl-PL"/>
        </w:rPr>
        <w:t>Pytanie nr 1</w:t>
      </w:r>
    </w:p>
    <w:p w:rsidR="00EB7E49" w:rsidRDefault="00EB7E49" w:rsidP="00EB7E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E49">
        <w:rPr>
          <w:rFonts w:ascii="Times New Roman" w:hAnsi="Times New Roman" w:cs="Times New Roman"/>
        </w:rPr>
        <w:t>Czy Zamawiający obniży kary umowne? Przewidziane są niewspółmiernie wysokie do wartości zamówienia. Poziom kar umownych jest zbyt wygórowany w stosunku do wskazanych nieprawidłowości stanowiących podstawę ich naliczenia. Wykorzystanie przez Zamawiającego - będącego silniejszą stroną stosunku prawnego powstającego w wyniku udzielenie zamówienia – jego pozycji do zastrzegania na swoją rzecz kar umownych, których wysokość jest wygórowana jest sprzeczne z zasadami współżycia społecznego, a tym samym winno być uznane za wykraczające poza dopuszczalne zgodnie z zapisem w art. 353</w:t>
      </w:r>
      <w:r w:rsidRPr="00EB7E49">
        <w:rPr>
          <w:rFonts w:ascii="Times New Roman" w:hAnsi="Times New Roman" w:cs="Times New Roman"/>
          <w:vertAlign w:val="superscript"/>
        </w:rPr>
        <w:t>1</w:t>
      </w:r>
      <w:r w:rsidRPr="00EB7E49">
        <w:rPr>
          <w:rFonts w:ascii="Times New Roman" w:hAnsi="Times New Roman" w:cs="Times New Roman"/>
        </w:rPr>
        <w:t xml:space="preserve"> Kodeksu Cywilnego granice swobody umów. Uprzywilejowana pozycja Zamawiającego oraz zasadniczo jednostronne określanie istotnych warunków umowy sprawi, że umowa o udzielenie zamówienia staje się niejako umową adhezyjną, podczas gdy powinna zmierzać do zabezpieczenia interesów obu stron umowy, a kara umowna nie powinna prowadzić do nieuzasadnionego wzbogacenia po stronie Zamawiającego, ponieważ jej celem jest dyscyplinowanie stron prawidłowego i terminowego wywiązania się z przyjętych na siebie obowiązków umownych. Stanowisko to znajduje odzwierciedlenie w orzecznictwie. Nakładanie kar umownych podlega kontroli w kontekście ograniczeń swobody umów, obejściu prawa, jak też ewentualnej sprzeczności z zasadami współżycia społecznego, co potwierdza również orzecznictwo KIO.</w:t>
      </w:r>
    </w:p>
    <w:p w:rsidR="002821E9" w:rsidRDefault="002821E9" w:rsidP="00EB7E4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821E9">
        <w:rPr>
          <w:rFonts w:ascii="Times New Roman" w:hAnsi="Times New Roman" w:cs="Times New Roman"/>
          <w:b/>
          <w:u w:val="single"/>
        </w:rPr>
        <w:t>Odpowiedź:</w:t>
      </w:r>
    </w:p>
    <w:p w:rsidR="002821E9" w:rsidRPr="002821E9" w:rsidRDefault="002821E9" w:rsidP="00EB7E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21E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amawiający nie przewiduje zmiany wysokości kar umownych.</w:t>
      </w:r>
    </w:p>
    <w:p w:rsidR="002821E9" w:rsidRDefault="002821E9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C8F" w:rsidRPr="00300769" w:rsidRDefault="00B13C8F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00769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8D4CA5" w:rsidRPr="00300769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7311" w:rsidRPr="00300769" w:rsidRDefault="00277311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2435EA" w:rsidRPr="00300769" w:rsidRDefault="002435EA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63" w:rsidRDefault="003C1B63" w:rsidP="00417235">
      <w:pPr>
        <w:spacing w:after="0" w:line="240" w:lineRule="auto"/>
      </w:pPr>
      <w:r>
        <w:separator/>
      </w:r>
    </w:p>
  </w:endnote>
  <w:endnote w:type="continuationSeparator" w:id="0">
    <w:p w:rsidR="003C1B63" w:rsidRDefault="003C1B63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63" w:rsidRDefault="003C1B63" w:rsidP="00417235">
      <w:pPr>
        <w:spacing w:after="0" w:line="240" w:lineRule="auto"/>
      </w:pPr>
      <w:r>
        <w:separator/>
      </w:r>
    </w:p>
  </w:footnote>
  <w:footnote w:type="continuationSeparator" w:id="0">
    <w:p w:rsidR="003C1B63" w:rsidRDefault="003C1B63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20"/>
  </w:num>
  <w:num w:numId="9">
    <w:abstractNumId w:val="36"/>
  </w:num>
  <w:num w:numId="10">
    <w:abstractNumId w:val="7"/>
  </w:num>
  <w:num w:numId="11">
    <w:abstractNumId w:val="3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4"/>
  </w:num>
  <w:num w:numId="16">
    <w:abstractNumId w:val="3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19"/>
  </w:num>
  <w:num w:numId="21">
    <w:abstractNumId w:val="8"/>
  </w:num>
  <w:num w:numId="22">
    <w:abstractNumId w:val="39"/>
  </w:num>
  <w:num w:numId="23">
    <w:abstractNumId w:val="30"/>
  </w:num>
  <w:num w:numId="24">
    <w:abstractNumId w:val="4"/>
  </w:num>
  <w:num w:numId="25">
    <w:abstractNumId w:val="10"/>
  </w:num>
  <w:num w:numId="26">
    <w:abstractNumId w:val="16"/>
  </w:num>
  <w:num w:numId="27">
    <w:abstractNumId w:val="11"/>
  </w:num>
  <w:num w:numId="28">
    <w:abstractNumId w:val="31"/>
  </w:num>
  <w:num w:numId="29">
    <w:abstractNumId w:val="40"/>
  </w:num>
  <w:num w:numId="30">
    <w:abstractNumId w:val="24"/>
  </w:num>
  <w:num w:numId="31">
    <w:abstractNumId w:val="1"/>
  </w:num>
  <w:num w:numId="32">
    <w:abstractNumId w:val="41"/>
  </w:num>
  <w:num w:numId="33">
    <w:abstractNumId w:val="3"/>
  </w:num>
  <w:num w:numId="34">
    <w:abstractNumId w:val="13"/>
  </w:num>
  <w:num w:numId="35">
    <w:abstractNumId w:val="23"/>
  </w:num>
  <w:num w:numId="36">
    <w:abstractNumId w:val="18"/>
  </w:num>
  <w:num w:numId="37">
    <w:abstractNumId w:val="27"/>
  </w:num>
  <w:num w:numId="38">
    <w:abstractNumId w:val="28"/>
  </w:num>
  <w:num w:numId="39">
    <w:abstractNumId w:val="17"/>
  </w:num>
  <w:num w:numId="40">
    <w:abstractNumId w:val="35"/>
  </w:num>
  <w:num w:numId="41">
    <w:abstractNumId w:val="5"/>
  </w:num>
  <w:num w:numId="42">
    <w:abstractNumId w:val="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75DF"/>
    <w:rsid w:val="000D5D7A"/>
    <w:rsid w:val="001174A0"/>
    <w:rsid w:val="00135E39"/>
    <w:rsid w:val="00150261"/>
    <w:rsid w:val="00161BE5"/>
    <w:rsid w:val="0018046D"/>
    <w:rsid w:val="001A7A9E"/>
    <w:rsid w:val="001C3127"/>
    <w:rsid w:val="001E0AF0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821E9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37B71"/>
    <w:rsid w:val="00355406"/>
    <w:rsid w:val="00386ED6"/>
    <w:rsid w:val="00392C36"/>
    <w:rsid w:val="003937C8"/>
    <w:rsid w:val="00396C66"/>
    <w:rsid w:val="003A5D75"/>
    <w:rsid w:val="003C0B83"/>
    <w:rsid w:val="003C1B6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A0517"/>
    <w:rsid w:val="004C2552"/>
    <w:rsid w:val="004C3D89"/>
    <w:rsid w:val="004D3550"/>
    <w:rsid w:val="004D5B7A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F1166"/>
    <w:rsid w:val="00651640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51707"/>
    <w:rsid w:val="00784CE9"/>
    <w:rsid w:val="007919FD"/>
    <w:rsid w:val="00795BAB"/>
    <w:rsid w:val="00796629"/>
    <w:rsid w:val="007A7EAB"/>
    <w:rsid w:val="007C1C3E"/>
    <w:rsid w:val="00805DD3"/>
    <w:rsid w:val="00820C2B"/>
    <w:rsid w:val="00836F9A"/>
    <w:rsid w:val="00861732"/>
    <w:rsid w:val="0086365C"/>
    <w:rsid w:val="00863911"/>
    <w:rsid w:val="008A7860"/>
    <w:rsid w:val="008C44FF"/>
    <w:rsid w:val="008C4FCC"/>
    <w:rsid w:val="008C6685"/>
    <w:rsid w:val="008C740F"/>
    <w:rsid w:val="008C7931"/>
    <w:rsid w:val="008D4CA5"/>
    <w:rsid w:val="0096164A"/>
    <w:rsid w:val="00980EA8"/>
    <w:rsid w:val="00995966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B105BF"/>
    <w:rsid w:val="00B13C8F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E92"/>
    <w:rsid w:val="00C97D8E"/>
    <w:rsid w:val="00CB4261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C5CEC"/>
    <w:rsid w:val="00E63E7A"/>
    <w:rsid w:val="00E71F1B"/>
    <w:rsid w:val="00E72346"/>
    <w:rsid w:val="00E77ADE"/>
    <w:rsid w:val="00E84D02"/>
    <w:rsid w:val="00E8548B"/>
    <w:rsid w:val="00EA3F51"/>
    <w:rsid w:val="00EB1752"/>
    <w:rsid w:val="00EB7E49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A5F72"/>
    <w:rsid w:val="00FC016C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377B-8F2D-4E0F-A0E3-A78A16E9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81</cp:revision>
  <cp:lastPrinted>2021-04-27T11:00:00Z</cp:lastPrinted>
  <dcterms:created xsi:type="dcterms:W3CDTF">2017-07-05T07:20:00Z</dcterms:created>
  <dcterms:modified xsi:type="dcterms:W3CDTF">2021-04-27T11:00:00Z</dcterms:modified>
</cp:coreProperties>
</file>