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21" w:rsidRPr="00B62518" w:rsidRDefault="00B52221" w:rsidP="00B52221">
      <w:pPr>
        <w:spacing w:after="0"/>
        <w:jc w:val="center"/>
        <w:rPr>
          <w:rFonts w:ascii="Arial" w:hAnsi="Arial" w:cs="Arial"/>
          <w:b/>
          <w:sz w:val="24"/>
          <w:szCs w:val="24"/>
        </w:rPr>
      </w:pPr>
      <w:r w:rsidRPr="00B62518">
        <w:rPr>
          <w:rFonts w:ascii="Arial" w:hAnsi="Arial" w:cs="Arial"/>
          <w:b/>
          <w:sz w:val="24"/>
          <w:szCs w:val="24"/>
        </w:rPr>
        <w:t>OPIS PRZEDMIOTU ZAMÓWIENIA</w:t>
      </w:r>
    </w:p>
    <w:p w:rsidR="00B52221" w:rsidRPr="00B62518" w:rsidRDefault="00B52221" w:rsidP="00B52221">
      <w:pPr>
        <w:spacing w:after="0"/>
        <w:jc w:val="center"/>
        <w:rPr>
          <w:rFonts w:ascii="Arial" w:hAnsi="Arial" w:cs="Arial"/>
          <w:b/>
          <w:sz w:val="24"/>
          <w:szCs w:val="24"/>
        </w:rPr>
      </w:pPr>
    </w:p>
    <w:p w:rsidR="00AB1C04" w:rsidRPr="00F87192" w:rsidRDefault="00AB1C04" w:rsidP="00B52221">
      <w:pPr>
        <w:spacing w:after="0"/>
        <w:jc w:val="both"/>
        <w:rPr>
          <w:rFonts w:ascii="Arial" w:hAnsi="Arial" w:cs="Arial"/>
          <w:b/>
        </w:rPr>
      </w:pPr>
      <w:r w:rsidRPr="00F87192">
        <w:rPr>
          <w:rFonts w:ascii="Arial" w:hAnsi="Arial" w:cs="Arial"/>
          <w:b/>
          <w:u w:val="single"/>
        </w:rPr>
        <w:t>Zamawiający</w:t>
      </w:r>
      <w:r w:rsidRPr="00F87192">
        <w:rPr>
          <w:rFonts w:ascii="Arial" w:hAnsi="Arial" w:cs="Arial"/>
          <w:b/>
        </w:rPr>
        <w:t>:</w:t>
      </w:r>
      <w:r w:rsidRPr="00F87192">
        <w:rPr>
          <w:rFonts w:ascii="Arial" w:hAnsi="Arial" w:cs="Arial"/>
          <w:b/>
        </w:rPr>
        <w:tab/>
        <w:t>32 Wojskowy Oddział Gospodarczy</w:t>
      </w:r>
    </w:p>
    <w:p w:rsidR="00AB1C04" w:rsidRPr="00F87192" w:rsidRDefault="00AB1C04" w:rsidP="00A85E57">
      <w:pPr>
        <w:tabs>
          <w:tab w:val="left" w:pos="708"/>
          <w:tab w:val="left" w:pos="1416"/>
          <w:tab w:val="left" w:pos="2124"/>
          <w:tab w:val="left" w:pos="2832"/>
          <w:tab w:val="left" w:pos="3540"/>
          <w:tab w:val="left" w:pos="4248"/>
          <w:tab w:val="left" w:pos="4956"/>
          <w:tab w:val="left" w:pos="5664"/>
          <w:tab w:val="left" w:pos="6372"/>
          <w:tab w:val="left" w:pos="7620"/>
        </w:tabs>
        <w:spacing w:after="0"/>
        <w:jc w:val="both"/>
        <w:rPr>
          <w:rFonts w:ascii="Arial" w:hAnsi="Arial" w:cs="Arial"/>
          <w:b/>
        </w:rPr>
      </w:pPr>
      <w:r w:rsidRPr="00F87192">
        <w:rPr>
          <w:rFonts w:ascii="Arial" w:hAnsi="Arial" w:cs="Arial"/>
          <w:b/>
        </w:rPr>
        <w:tab/>
      </w:r>
      <w:r w:rsidRPr="00F87192">
        <w:rPr>
          <w:rFonts w:ascii="Arial" w:hAnsi="Arial" w:cs="Arial"/>
          <w:b/>
        </w:rPr>
        <w:tab/>
      </w:r>
      <w:r w:rsidRPr="00F87192">
        <w:rPr>
          <w:rFonts w:ascii="Arial" w:hAnsi="Arial" w:cs="Arial"/>
          <w:b/>
        </w:rPr>
        <w:tab/>
        <w:t xml:space="preserve">Ul. </w:t>
      </w:r>
      <w:r w:rsidR="002F1587">
        <w:rPr>
          <w:rFonts w:ascii="Arial" w:hAnsi="Arial" w:cs="Arial"/>
          <w:b/>
        </w:rPr>
        <w:t>Wojska Polskiego 2F</w:t>
      </w:r>
      <w:r w:rsidRPr="00F87192">
        <w:rPr>
          <w:rFonts w:ascii="Arial" w:hAnsi="Arial" w:cs="Arial"/>
          <w:b/>
        </w:rPr>
        <w:t>, 22-400 Zamość</w:t>
      </w:r>
      <w:r w:rsidR="00A85E57">
        <w:rPr>
          <w:rFonts w:ascii="Arial" w:hAnsi="Arial" w:cs="Arial"/>
          <w:b/>
        </w:rPr>
        <w:tab/>
      </w:r>
    </w:p>
    <w:p w:rsidR="00527A08" w:rsidRPr="00F87192" w:rsidRDefault="00376AEB" w:rsidP="00B52221">
      <w:pPr>
        <w:spacing w:after="0"/>
        <w:jc w:val="both"/>
        <w:rPr>
          <w:rFonts w:ascii="Arial" w:hAnsi="Arial" w:cs="Arial"/>
          <w:b/>
        </w:rPr>
      </w:pPr>
      <w:r w:rsidRPr="00F87192">
        <w:rPr>
          <w:rFonts w:ascii="Arial" w:hAnsi="Arial" w:cs="Arial"/>
          <w:b/>
          <w:u w:val="single"/>
        </w:rPr>
        <w:t>Obiekt:</w:t>
      </w:r>
      <w:r w:rsidRPr="00F87192">
        <w:rPr>
          <w:rFonts w:ascii="Arial" w:hAnsi="Arial" w:cs="Arial"/>
          <w:b/>
        </w:rPr>
        <w:tab/>
      </w:r>
      <w:r w:rsidR="00527A08" w:rsidRPr="00F87192">
        <w:rPr>
          <w:rFonts w:ascii="Arial" w:hAnsi="Arial" w:cs="Arial"/>
          <w:b/>
        </w:rPr>
        <w:tab/>
        <w:t>Stacja Radarowa</w:t>
      </w:r>
    </w:p>
    <w:p w:rsidR="00527A08" w:rsidRPr="00F87192" w:rsidRDefault="00527A08" w:rsidP="00B52221">
      <w:pPr>
        <w:spacing w:after="0"/>
        <w:jc w:val="both"/>
        <w:rPr>
          <w:rFonts w:ascii="Arial" w:hAnsi="Arial" w:cs="Arial"/>
          <w:b/>
        </w:rPr>
      </w:pPr>
      <w:r w:rsidRPr="00F87192">
        <w:rPr>
          <w:rFonts w:ascii="Arial" w:hAnsi="Arial" w:cs="Arial"/>
          <w:b/>
        </w:rPr>
        <w:tab/>
      </w:r>
      <w:r w:rsidRPr="00F87192">
        <w:rPr>
          <w:rFonts w:ascii="Arial" w:hAnsi="Arial" w:cs="Arial"/>
          <w:b/>
        </w:rPr>
        <w:tab/>
      </w:r>
      <w:r w:rsidRPr="00F87192">
        <w:rPr>
          <w:rFonts w:ascii="Arial" w:hAnsi="Arial" w:cs="Arial"/>
          <w:b/>
        </w:rPr>
        <w:tab/>
        <w:t>110 posterunek radiolokacyjny dalekiego zasięgu</w:t>
      </w:r>
    </w:p>
    <w:p w:rsidR="00376AEB" w:rsidRPr="00F87192" w:rsidRDefault="00527A08" w:rsidP="00B52221">
      <w:pPr>
        <w:spacing w:after="0"/>
        <w:jc w:val="both"/>
        <w:rPr>
          <w:rFonts w:ascii="Arial" w:hAnsi="Arial" w:cs="Arial"/>
          <w:b/>
        </w:rPr>
      </w:pPr>
      <w:r w:rsidRPr="00F87192">
        <w:rPr>
          <w:rFonts w:ascii="Arial" w:hAnsi="Arial" w:cs="Arial"/>
          <w:b/>
        </w:rPr>
        <w:tab/>
      </w:r>
      <w:r w:rsidRPr="00F87192">
        <w:rPr>
          <w:rFonts w:ascii="Arial" w:hAnsi="Arial" w:cs="Arial"/>
          <w:b/>
        </w:rPr>
        <w:tab/>
      </w:r>
      <w:r w:rsidRPr="00F87192">
        <w:rPr>
          <w:rFonts w:ascii="Arial" w:hAnsi="Arial" w:cs="Arial"/>
          <w:b/>
        </w:rPr>
        <w:tab/>
        <w:t>Łabunie-Reforma</w:t>
      </w:r>
      <w:r w:rsidR="00376AEB" w:rsidRPr="00F87192">
        <w:rPr>
          <w:rFonts w:ascii="Arial" w:hAnsi="Arial" w:cs="Arial"/>
          <w:b/>
        </w:rPr>
        <w:tab/>
      </w:r>
    </w:p>
    <w:p w:rsidR="00AB1C04" w:rsidRPr="00F87192" w:rsidRDefault="00AB1C04" w:rsidP="00B52221">
      <w:pPr>
        <w:spacing w:after="0"/>
        <w:jc w:val="both"/>
        <w:rPr>
          <w:rFonts w:ascii="Arial" w:hAnsi="Arial" w:cs="Arial"/>
          <w:b/>
          <w:u w:val="single"/>
        </w:rPr>
      </w:pPr>
      <w:r w:rsidRPr="00F87192">
        <w:rPr>
          <w:rFonts w:ascii="Arial" w:hAnsi="Arial" w:cs="Arial"/>
          <w:b/>
          <w:u w:val="single"/>
        </w:rPr>
        <w:t>Przedmiot zamówienia:</w:t>
      </w:r>
    </w:p>
    <w:p w:rsidR="00B52221" w:rsidRDefault="00796820" w:rsidP="003D70FB">
      <w:pPr>
        <w:spacing w:after="0"/>
        <w:ind w:left="360"/>
        <w:jc w:val="both"/>
        <w:rPr>
          <w:rFonts w:ascii="Arial" w:hAnsi="Arial" w:cs="Arial"/>
          <w:b/>
        </w:rPr>
      </w:pPr>
      <w:r>
        <w:rPr>
          <w:rFonts w:ascii="Arial" w:hAnsi="Arial" w:cs="Arial"/>
          <w:b/>
        </w:rPr>
        <w:t>Monitorowanie</w:t>
      </w:r>
      <w:r w:rsidR="00B52221" w:rsidRPr="00F87192">
        <w:rPr>
          <w:rFonts w:ascii="Arial" w:hAnsi="Arial" w:cs="Arial"/>
          <w:b/>
        </w:rPr>
        <w:t xml:space="preserve"> </w:t>
      </w:r>
      <w:r>
        <w:rPr>
          <w:rFonts w:ascii="Arial" w:hAnsi="Arial" w:cs="Arial"/>
          <w:b/>
        </w:rPr>
        <w:t xml:space="preserve">sygnałów z lokalnego systemu alarmowego pożarowego znajdującego się w obiekcie </w:t>
      </w:r>
      <w:r w:rsidR="00B52221" w:rsidRPr="00F87192">
        <w:rPr>
          <w:rFonts w:ascii="Arial" w:hAnsi="Arial" w:cs="Arial"/>
          <w:b/>
        </w:rPr>
        <w:t>110. posterunku radiolokacyjn</w:t>
      </w:r>
      <w:r>
        <w:rPr>
          <w:rFonts w:ascii="Arial" w:hAnsi="Arial" w:cs="Arial"/>
          <w:b/>
        </w:rPr>
        <w:t>ego</w:t>
      </w:r>
      <w:r w:rsidR="00B52221" w:rsidRPr="00F87192">
        <w:rPr>
          <w:rFonts w:ascii="Arial" w:hAnsi="Arial" w:cs="Arial"/>
          <w:b/>
        </w:rPr>
        <w:t xml:space="preserve"> dalekiego zasięgu w miejscowości Łabunie Reforma do </w:t>
      </w:r>
      <w:r>
        <w:rPr>
          <w:rFonts w:ascii="Arial" w:hAnsi="Arial" w:cs="Arial"/>
          <w:b/>
        </w:rPr>
        <w:t>K</w:t>
      </w:r>
      <w:r w:rsidR="00B52221" w:rsidRPr="00F87192">
        <w:rPr>
          <w:rFonts w:ascii="Arial" w:hAnsi="Arial" w:cs="Arial"/>
          <w:b/>
        </w:rPr>
        <w:t xml:space="preserve">omendy </w:t>
      </w:r>
      <w:r>
        <w:rPr>
          <w:rFonts w:ascii="Arial" w:hAnsi="Arial" w:cs="Arial"/>
          <w:b/>
        </w:rPr>
        <w:t>Powiat</w:t>
      </w:r>
      <w:r w:rsidR="00B52221" w:rsidRPr="00F87192">
        <w:rPr>
          <w:rFonts w:ascii="Arial" w:hAnsi="Arial" w:cs="Arial"/>
          <w:b/>
        </w:rPr>
        <w:t>owej</w:t>
      </w:r>
      <w:r>
        <w:rPr>
          <w:rFonts w:ascii="Arial" w:hAnsi="Arial" w:cs="Arial"/>
          <w:b/>
        </w:rPr>
        <w:t>/Miejskiej Państwowej</w:t>
      </w:r>
      <w:r w:rsidR="00B52221" w:rsidRPr="00F87192">
        <w:rPr>
          <w:rFonts w:ascii="Arial" w:hAnsi="Arial" w:cs="Arial"/>
          <w:b/>
        </w:rPr>
        <w:t xml:space="preserve"> Straży Pożarnej</w:t>
      </w:r>
      <w:r>
        <w:rPr>
          <w:rFonts w:ascii="Arial" w:hAnsi="Arial" w:cs="Arial"/>
          <w:b/>
        </w:rPr>
        <w:t xml:space="preserve"> w Zamościu</w:t>
      </w:r>
      <w:r w:rsidR="00B52221" w:rsidRPr="00F87192">
        <w:rPr>
          <w:rFonts w:ascii="Arial" w:hAnsi="Arial" w:cs="Arial"/>
          <w:b/>
        </w:rPr>
        <w:t>.</w:t>
      </w:r>
    </w:p>
    <w:p w:rsidR="00527A08" w:rsidRPr="00F87192" w:rsidRDefault="00527A08" w:rsidP="00B52221">
      <w:pPr>
        <w:pStyle w:val="Akapitzlist"/>
        <w:numPr>
          <w:ilvl w:val="0"/>
          <w:numId w:val="1"/>
        </w:numPr>
        <w:spacing w:after="0"/>
        <w:jc w:val="both"/>
        <w:rPr>
          <w:rFonts w:ascii="Arial" w:hAnsi="Arial" w:cs="Arial"/>
          <w:b/>
        </w:rPr>
      </w:pPr>
      <w:r w:rsidRPr="00F87192">
        <w:rPr>
          <w:rFonts w:ascii="Arial" w:hAnsi="Arial" w:cs="Arial"/>
          <w:b/>
        </w:rPr>
        <w:t>Wymagania ogólne</w:t>
      </w:r>
    </w:p>
    <w:p w:rsidR="00796820" w:rsidRDefault="00796820" w:rsidP="00497715">
      <w:pPr>
        <w:pStyle w:val="Akapitzlist"/>
        <w:numPr>
          <w:ilvl w:val="1"/>
          <w:numId w:val="1"/>
        </w:numPr>
        <w:spacing w:after="0"/>
        <w:ind w:left="1134"/>
        <w:jc w:val="both"/>
        <w:rPr>
          <w:rFonts w:ascii="Arial" w:hAnsi="Arial" w:cs="Arial"/>
        </w:rPr>
      </w:pPr>
      <w:r w:rsidRPr="00796820">
        <w:rPr>
          <w:rFonts w:ascii="Arial" w:hAnsi="Arial" w:cs="Arial"/>
        </w:rPr>
        <w:t>Monitorowanie sygnałów z lokalnego systemu alarmowego pożarowego</w:t>
      </w:r>
      <w:r>
        <w:rPr>
          <w:rFonts w:ascii="Arial" w:hAnsi="Arial" w:cs="Arial"/>
        </w:rPr>
        <w:t xml:space="preserve"> polega na stałym dozorze drogą radiową i telefoniczną sygnału głównego pożarowego II stopnia oraz sygnałów uszkodzenia systemu sygnalizacji pożaru.</w:t>
      </w:r>
    </w:p>
    <w:p w:rsidR="00796820" w:rsidRDefault="00796820" w:rsidP="00497715">
      <w:pPr>
        <w:pStyle w:val="Akapitzlist"/>
        <w:numPr>
          <w:ilvl w:val="1"/>
          <w:numId w:val="1"/>
        </w:numPr>
        <w:spacing w:after="0"/>
        <w:ind w:left="1134"/>
        <w:jc w:val="both"/>
        <w:rPr>
          <w:rFonts w:ascii="Arial" w:hAnsi="Arial" w:cs="Arial"/>
        </w:rPr>
      </w:pPr>
      <w:r>
        <w:rPr>
          <w:rFonts w:ascii="Arial" w:hAnsi="Arial" w:cs="Arial"/>
        </w:rPr>
        <w:t>Wykonawca w ramach zamówienia zobowiązuje się do:</w:t>
      </w:r>
    </w:p>
    <w:p w:rsidR="00796820" w:rsidRDefault="00796820" w:rsidP="00497715">
      <w:pPr>
        <w:pStyle w:val="Akapitzlist"/>
        <w:numPr>
          <w:ilvl w:val="0"/>
          <w:numId w:val="4"/>
        </w:numPr>
        <w:spacing w:after="0"/>
        <w:ind w:left="1134"/>
        <w:jc w:val="both"/>
        <w:rPr>
          <w:rFonts w:ascii="Arial" w:hAnsi="Arial" w:cs="Arial"/>
        </w:rPr>
      </w:pPr>
      <w:r>
        <w:rPr>
          <w:rFonts w:ascii="Arial" w:hAnsi="Arial" w:cs="Arial"/>
        </w:rPr>
        <w:t xml:space="preserve">Montażu własnych urządzeń transmisji alarmów (UTA); </w:t>
      </w:r>
    </w:p>
    <w:p w:rsidR="00796820" w:rsidRDefault="00796820" w:rsidP="00497715">
      <w:pPr>
        <w:pStyle w:val="Akapitzlist"/>
        <w:numPr>
          <w:ilvl w:val="0"/>
          <w:numId w:val="4"/>
        </w:numPr>
        <w:spacing w:after="0"/>
        <w:ind w:left="1134"/>
        <w:jc w:val="both"/>
        <w:rPr>
          <w:rFonts w:ascii="Arial" w:hAnsi="Arial" w:cs="Arial"/>
        </w:rPr>
      </w:pPr>
      <w:r>
        <w:rPr>
          <w:rFonts w:ascii="Arial" w:hAnsi="Arial" w:cs="Arial"/>
        </w:rPr>
        <w:t xml:space="preserve">Odbioru sygnałów: </w:t>
      </w:r>
    </w:p>
    <w:p w:rsidR="00796820" w:rsidRDefault="00796820" w:rsidP="00497715">
      <w:pPr>
        <w:pStyle w:val="Akapitzlist"/>
        <w:numPr>
          <w:ilvl w:val="0"/>
          <w:numId w:val="5"/>
        </w:numPr>
        <w:spacing w:after="0"/>
        <w:ind w:left="1134"/>
        <w:jc w:val="both"/>
        <w:rPr>
          <w:rFonts w:ascii="Arial" w:hAnsi="Arial" w:cs="Arial"/>
        </w:rPr>
      </w:pPr>
      <w:r>
        <w:rPr>
          <w:rFonts w:ascii="Arial" w:hAnsi="Arial" w:cs="Arial"/>
        </w:rPr>
        <w:t>głównego pożarowego II stopnia;</w:t>
      </w:r>
    </w:p>
    <w:p w:rsidR="00796820" w:rsidRDefault="00796820" w:rsidP="00497715">
      <w:pPr>
        <w:pStyle w:val="Akapitzlist"/>
        <w:numPr>
          <w:ilvl w:val="0"/>
          <w:numId w:val="5"/>
        </w:numPr>
        <w:spacing w:after="0"/>
        <w:ind w:left="1134"/>
        <w:jc w:val="both"/>
        <w:rPr>
          <w:rFonts w:ascii="Arial" w:hAnsi="Arial" w:cs="Arial"/>
        </w:rPr>
      </w:pPr>
      <w:r>
        <w:rPr>
          <w:rFonts w:ascii="Arial" w:hAnsi="Arial" w:cs="Arial"/>
        </w:rPr>
        <w:t>uszkodzenia sygnalizacji pożaru;</w:t>
      </w:r>
    </w:p>
    <w:p w:rsidR="00796820" w:rsidRDefault="00796820" w:rsidP="00497715">
      <w:pPr>
        <w:pStyle w:val="Akapitzlist"/>
        <w:numPr>
          <w:ilvl w:val="0"/>
          <w:numId w:val="5"/>
        </w:numPr>
        <w:spacing w:after="0"/>
        <w:ind w:left="1134"/>
        <w:jc w:val="both"/>
        <w:rPr>
          <w:rFonts w:ascii="Arial" w:hAnsi="Arial" w:cs="Arial"/>
        </w:rPr>
      </w:pPr>
      <w:r>
        <w:rPr>
          <w:rFonts w:ascii="Arial" w:hAnsi="Arial" w:cs="Arial"/>
        </w:rPr>
        <w:t>uszkodzenia, sabotażu i zaniku zasilania UTA;</w:t>
      </w:r>
    </w:p>
    <w:p w:rsidR="00796820" w:rsidRDefault="00B46268" w:rsidP="00497715">
      <w:pPr>
        <w:pStyle w:val="Akapitzlist"/>
        <w:numPr>
          <w:ilvl w:val="0"/>
          <w:numId w:val="4"/>
        </w:numPr>
        <w:spacing w:after="0"/>
        <w:ind w:left="1134"/>
        <w:jc w:val="both"/>
        <w:rPr>
          <w:rFonts w:ascii="Arial" w:hAnsi="Arial" w:cs="Arial"/>
        </w:rPr>
      </w:pPr>
      <w:r>
        <w:rPr>
          <w:rFonts w:ascii="Arial" w:hAnsi="Arial" w:cs="Arial"/>
        </w:rPr>
        <w:t>P</w:t>
      </w:r>
      <w:r w:rsidR="00796820">
        <w:rPr>
          <w:rFonts w:ascii="Arial" w:hAnsi="Arial" w:cs="Arial"/>
        </w:rPr>
        <w:t>rzekazywania alarmu głównego II stopnia do Komendy PSP w Zamościu w sposób automatyczny do terminala umieszczonego w w/w komendzie;</w:t>
      </w:r>
    </w:p>
    <w:p w:rsidR="00796820" w:rsidRDefault="00B46268" w:rsidP="00497715">
      <w:pPr>
        <w:pStyle w:val="Akapitzlist"/>
        <w:numPr>
          <w:ilvl w:val="0"/>
          <w:numId w:val="4"/>
        </w:numPr>
        <w:spacing w:after="0"/>
        <w:ind w:left="1134"/>
        <w:jc w:val="both"/>
        <w:rPr>
          <w:rFonts w:ascii="Arial" w:hAnsi="Arial" w:cs="Arial"/>
        </w:rPr>
      </w:pPr>
      <w:r>
        <w:rPr>
          <w:rFonts w:ascii="Arial" w:hAnsi="Arial" w:cs="Arial"/>
        </w:rPr>
        <w:t>Te</w:t>
      </w:r>
      <w:r w:rsidR="00796820">
        <w:rPr>
          <w:rFonts w:ascii="Arial" w:hAnsi="Arial" w:cs="Arial"/>
        </w:rPr>
        <w:t>stowania dróg połączeniowych;</w:t>
      </w:r>
    </w:p>
    <w:p w:rsidR="00B46268" w:rsidRPr="00796820" w:rsidRDefault="00B46268" w:rsidP="00497715">
      <w:pPr>
        <w:pStyle w:val="Akapitzlist"/>
        <w:numPr>
          <w:ilvl w:val="0"/>
          <w:numId w:val="4"/>
        </w:numPr>
        <w:spacing w:after="0"/>
        <w:ind w:left="1134"/>
        <w:jc w:val="both"/>
        <w:rPr>
          <w:rFonts w:ascii="Arial" w:hAnsi="Arial" w:cs="Arial"/>
        </w:rPr>
      </w:pPr>
      <w:r>
        <w:rPr>
          <w:rFonts w:ascii="Arial" w:hAnsi="Arial" w:cs="Arial"/>
        </w:rPr>
        <w:t>Powiadamiania w przypadku otrzymania alarmu głównego pożarowego II stopnia, uszkodzenia lub wyłączenia centrali sygnalizacji pożaru, telefonicznie przedstawicieli Zamawiającego i Użytkownika obiektu;</w:t>
      </w:r>
    </w:p>
    <w:p w:rsidR="00B46268" w:rsidRDefault="00B46268" w:rsidP="00497715">
      <w:pPr>
        <w:pStyle w:val="Akapitzlist"/>
        <w:numPr>
          <w:ilvl w:val="1"/>
          <w:numId w:val="1"/>
        </w:numPr>
        <w:spacing w:after="0"/>
        <w:ind w:left="1134"/>
        <w:jc w:val="both"/>
        <w:rPr>
          <w:rFonts w:ascii="Arial" w:hAnsi="Arial" w:cs="Arial"/>
        </w:rPr>
      </w:pPr>
      <w:r>
        <w:rPr>
          <w:rFonts w:ascii="Arial" w:hAnsi="Arial" w:cs="Arial"/>
        </w:rPr>
        <w:t>Przekazywania</w:t>
      </w:r>
      <w:r w:rsidR="00784389">
        <w:rPr>
          <w:rFonts w:ascii="Arial" w:hAnsi="Arial" w:cs="Arial"/>
        </w:rPr>
        <w:t xml:space="preserve"> (</w:t>
      </w:r>
      <w:r>
        <w:rPr>
          <w:rFonts w:ascii="Arial" w:hAnsi="Arial" w:cs="Arial"/>
        </w:rPr>
        <w:t>jako załącznik do faktury</w:t>
      </w:r>
      <w:r w:rsidR="00784389">
        <w:rPr>
          <w:rFonts w:ascii="Arial" w:hAnsi="Arial" w:cs="Arial"/>
        </w:rPr>
        <w:t>)</w:t>
      </w:r>
      <w:r>
        <w:rPr>
          <w:rFonts w:ascii="Arial" w:hAnsi="Arial" w:cs="Arial"/>
        </w:rPr>
        <w:t xml:space="preserve"> </w:t>
      </w:r>
      <w:r w:rsidR="00744EB7">
        <w:rPr>
          <w:rFonts w:ascii="Arial" w:hAnsi="Arial" w:cs="Arial"/>
        </w:rPr>
        <w:t>kwartalne</w:t>
      </w:r>
      <w:r>
        <w:rPr>
          <w:rFonts w:ascii="Arial" w:hAnsi="Arial" w:cs="Arial"/>
        </w:rPr>
        <w:t>go zestawienia sygnałów zdarzeń</w:t>
      </w:r>
      <w:r w:rsidR="00D26A97">
        <w:rPr>
          <w:rFonts w:ascii="Arial" w:hAnsi="Arial" w:cs="Arial"/>
        </w:rPr>
        <w:t xml:space="preserve"> (w formie elektronicznej)</w:t>
      </w:r>
      <w:r>
        <w:rPr>
          <w:rFonts w:ascii="Arial" w:hAnsi="Arial" w:cs="Arial"/>
        </w:rPr>
        <w:t>;</w:t>
      </w:r>
    </w:p>
    <w:p w:rsidR="00B52221" w:rsidRPr="00F87192" w:rsidRDefault="007173C2" w:rsidP="00B52221">
      <w:pPr>
        <w:pStyle w:val="Akapitzlist"/>
        <w:numPr>
          <w:ilvl w:val="0"/>
          <w:numId w:val="1"/>
        </w:numPr>
        <w:spacing w:after="0"/>
        <w:jc w:val="both"/>
        <w:rPr>
          <w:rFonts w:ascii="Arial" w:hAnsi="Arial" w:cs="Arial"/>
          <w:b/>
        </w:rPr>
      </w:pPr>
      <w:r>
        <w:rPr>
          <w:rFonts w:ascii="Arial" w:hAnsi="Arial" w:cs="Arial"/>
          <w:b/>
        </w:rPr>
        <w:t>Warunki wobec Wykonawcy</w:t>
      </w:r>
      <w:r w:rsidR="00527A08" w:rsidRPr="00F87192">
        <w:rPr>
          <w:rFonts w:ascii="Arial" w:hAnsi="Arial" w:cs="Arial"/>
          <w:b/>
        </w:rPr>
        <w:t>.</w:t>
      </w:r>
    </w:p>
    <w:p w:rsidR="00784389" w:rsidRPr="00784389" w:rsidRDefault="00784389" w:rsidP="00497715">
      <w:pPr>
        <w:pStyle w:val="Akapitzlist"/>
        <w:numPr>
          <w:ilvl w:val="1"/>
          <w:numId w:val="1"/>
        </w:numPr>
        <w:spacing w:after="0"/>
        <w:ind w:left="1134"/>
        <w:jc w:val="both"/>
        <w:rPr>
          <w:rFonts w:ascii="Arial" w:hAnsi="Arial" w:cs="Arial"/>
        </w:rPr>
      </w:pPr>
      <w:r w:rsidRPr="00784389">
        <w:rPr>
          <w:rFonts w:ascii="Arial" w:hAnsi="Arial" w:cs="Arial"/>
        </w:rPr>
        <w:t xml:space="preserve">Posiadanie </w:t>
      </w:r>
      <w:r w:rsidR="00257A3E">
        <w:rPr>
          <w:rFonts w:ascii="Arial" w:hAnsi="Arial" w:cs="Arial"/>
        </w:rPr>
        <w:t xml:space="preserve">dokumentu potwierdzającego, ze wykonawca jest </w:t>
      </w:r>
      <w:r>
        <w:rPr>
          <w:rFonts w:ascii="Arial" w:hAnsi="Arial" w:cs="Arial"/>
        </w:rPr>
        <w:t>ubezpiecz</w:t>
      </w:r>
      <w:r w:rsidR="00257A3E">
        <w:rPr>
          <w:rFonts w:ascii="Arial" w:hAnsi="Arial" w:cs="Arial"/>
        </w:rPr>
        <w:t>ony</w:t>
      </w:r>
      <w:r>
        <w:rPr>
          <w:rFonts w:ascii="Arial" w:hAnsi="Arial" w:cs="Arial"/>
        </w:rPr>
        <w:t xml:space="preserve"> od odpowiedzialności cywilnej </w:t>
      </w:r>
      <w:r w:rsidR="007173C2">
        <w:rPr>
          <w:rFonts w:ascii="Arial" w:hAnsi="Arial" w:cs="Arial"/>
        </w:rPr>
        <w:t>w zakresie prowadzenia działalności związanej z przedmiotem zamówienia oraz podpisaną umowę o współpracy z Komendą PSP w Zamościu.</w:t>
      </w:r>
    </w:p>
    <w:p w:rsidR="007173C2" w:rsidRPr="007173C2" w:rsidRDefault="007173C2" w:rsidP="00497715">
      <w:pPr>
        <w:pStyle w:val="Akapitzlist"/>
        <w:numPr>
          <w:ilvl w:val="1"/>
          <w:numId w:val="1"/>
        </w:numPr>
        <w:spacing w:after="0"/>
        <w:ind w:left="1134"/>
        <w:jc w:val="both"/>
        <w:rPr>
          <w:rFonts w:ascii="Arial" w:hAnsi="Arial" w:cs="Arial"/>
          <w:b/>
        </w:rPr>
      </w:pPr>
      <w:r w:rsidRPr="007173C2">
        <w:rPr>
          <w:rFonts w:ascii="Arial" w:hAnsi="Arial" w:cs="Arial"/>
        </w:rPr>
        <w:t xml:space="preserve">Dysponowania </w:t>
      </w:r>
      <w:r>
        <w:rPr>
          <w:rFonts w:ascii="Arial" w:hAnsi="Arial" w:cs="Arial"/>
        </w:rPr>
        <w:t xml:space="preserve">co najmniej jedną </w:t>
      </w:r>
      <w:r w:rsidRPr="007173C2">
        <w:rPr>
          <w:rFonts w:ascii="Arial" w:hAnsi="Arial" w:cs="Arial"/>
        </w:rPr>
        <w:t xml:space="preserve">osobą </w:t>
      </w:r>
    </w:p>
    <w:p w:rsidR="00784389" w:rsidRPr="007173C2" w:rsidRDefault="00784389" w:rsidP="00497715">
      <w:pPr>
        <w:pStyle w:val="Akapitzlist"/>
        <w:numPr>
          <w:ilvl w:val="0"/>
          <w:numId w:val="6"/>
        </w:numPr>
        <w:spacing w:after="0"/>
        <w:ind w:left="1276"/>
        <w:jc w:val="both"/>
        <w:rPr>
          <w:rFonts w:ascii="Arial" w:hAnsi="Arial" w:cs="Arial"/>
          <w:b/>
        </w:rPr>
      </w:pPr>
      <w:r w:rsidRPr="007173C2">
        <w:rPr>
          <w:rFonts w:ascii="Arial" w:hAnsi="Arial" w:cs="Arial"/>
          <w:b/>
        </w:rPr>
        <w:t>posiada</w:t>
      </w:r>
      <w:r w:rsidR="007173C2" w:rsidRPr="007173C2">
        <w:rPr>
          <w:rFonts w:ascii="Arial" w:hAnsi="Arial" w:cs="Arial"/>
          <w:b/>
        </w:rPr>
        <w:t>jącą</w:t>
      </w:r>
      <w:r w:rsidRPr="007173C2">
        <w:rPr>
          <w:rFonts w:ascii="Arial" w:hAnsi="Arial" w:cs="Arial"/>
          <w:b/>
        </w:rPr>
        <w:t xml:space="preserve"> kompetencje i kwalifikacje zgodne z normą PKN-CEN/TS 54-14-2006 Systemy sygnalizacji pożarowej;</w:t>
      </w:r>
      <w:r w:rsidRPr="007173C2">
        <w:rPr>
          <w:rFonts w:ascii="Arial" w:hAnsi="Arial" w:cs="Arial"/>
        </w:rPr>
        <w:t xml:space="preserve"> Część 14: Wytyczne planowania, projektowania, instalowania, odbioru, eksploatacji i konserwacji.</w:t>
      </w:r>
    </w:p>
    <w:p w:rsidR="007173C2" w:rsidRDefault="007173C2" w:rsidP="00497715">
      <w:pPr>
        <w:pStyle w:val="Akapitzlist"/>
        <w:numPr>
          <w:ilvl w:val="0"/>
          <w:numId w:val="6"/>
        </w:numPr>
        <w:spacing w:after="0"/>
        <w:ind w:left="1276"/>
        <w:jc w:val="both"/>
        <w:rPr>
          <w:rFonts w:ascii="Arial" w:hAnsi="Arial" w:cs="Arial"/>
          <w:b/>
        </w:rPr>
      </w:pPr>
      <w:r w:rsidRPr="007173C2">
        <w:rPr>
          <w:rFonts w:ascii="Arial" w:hAnsi="Arial" w:cs="Arial"/>
          <w:b/>
        </w:rPr>
        <w:t xml:space="preserve">Posiadającą aktualne poświadczenie bezpieczeństwa upoważniające do dostępu do informacji niejawnych o klauzuli co najmniej „ZASTRZEŻONE” </w:t>
      </w:r>
      <w:r w:rsidRPr="007173C2">
        <w:rPr>
          <w:rFonts w:ascii="Arial" w:hAnsi="Arial" w:cs="Arial"/>
        </w:rPr>
        <w:t xml:space="preserve">lub </w:t>
      </w:r>
      <w:r w:rsidRPr="007173C2">
        <w:rPr>
          <w:rFonts w:ascii="Arial" w:hAnsi="Arial" w:cs="Arial"/>
          <w:b/>
        </w:rPr>
        <w:t>pisemne upoważnienie wydane na podstawie art. 21 ust.4 pkt 1) ustawy</w:t>
      </w:r>
      <w:r w:rsidRPr="007173C2">
        <w:rPr>
          <w:rFonts w:ascii="Arial" w:hAnsi="Arial" w:cs="Arial"/>
        </w:rPr>
        <w:t xml:space="preserve"> z dnia 5 sierpnia 2010 r.</w:t>
      </w:r>
      <w:r w:rsidRPr="007173C2">
        <w:rPr>
          <w:rFonts w:ascii="Arial" w:hAnsi="Arial" w:cs="Arial"/>
          <w:b/>
        </w:rPr>
        <w:t xml:space="preserve"> o ochronie informacji niejawnych</w:t>
      </w:r>
      <w:r w:rsidRPr="007173C2">
        <w:rPr>
          <w:rFonts w:ascii="Arial" w:hAnsi="Arial" w:cs="Arial"/>
        </w:rPr>
        <w:t xml:space="preserve"> (t.j. Dz. U. z 201</w:t>
      </w:r>
      <w:r w:rsidR="00257A3E">
        <w:rPr>
          <w:rFonts w:ascii="Arial" w:hAnsi="Arial" w:cs="Arial"/>
        </w:rPr>
        <w:t>9</w:t>
      </w:r>
      <w:r w:rsidRPr="007173C2">
        <w:rPr>
          <w:rFonts w:ascii="Arial" w:hAnsi="Arial" w:cs="Arial"/>
        </w:rPr>
        <w:t>r., poz.</w:t>
      </w:r>
      <w:r w:rsidR="00257A3E">
        <w:rPr>
          <w:rFonts w:ascii="Arial" w:hAnsi="Arial" w:cs="Arial"/>
        </w:rPr>
        <w:t>742</w:t>
      </w:r>
      <w:r w:rsidRPr="007173C2">
        <w:rPr>
          <w:rFonts w:ascii="Arial" w:hAnsi="Arial" w:cs="Arial"/>
        </w:rPr>
        <w:t xml:space="preserve">) </w:t>
      </w:r>
      <w:r w:rsidRPr="007173C2">
        <w:rPr>
          <w:rFonts w:ascii="Arial" w:hAnsi="Arial" w:cs="Arial"/>
          <w:b/>
        </w:rPr>
        <w:t>wraz z zaświadczeniem o odbyciu szkolenia w zakresie ochrony informacji niejawnych</w:t>
      </w:r>
    </w:p>
    <w:p w:rsidR="00497715" w:rsidRPr="001A3E0B" w:rsidRDefault="00497715" w:rsidP="00497715">
      <w:pPr>
        <w:numPr>
          <w:ilvl w:val="2"/>
          <w:numId w:val="6"/>
        </w:numPr>
        <w:spacing w:after="120"/>
        <w:ind w:left="1276"/>
        <w:jc w:val="both"/>
        <w:rPr>
          <w:rFonts w:ascii="Arial" w:eastAsia="Calibri" w:hAnsi="Arial" w:cs="Arial"/>
          <w:sz w:val="24"/>
        </w:rPr>
      </w:pPr>
      <w:r w:rsidRPr="00497715">
        <w:rPr>
          <w:rFonts w:ascii="Arial" w:eastAsia="Calibri" w:hAnsi="Arial" w:cs="Arial"/>
          <w:b/>
          <w:sz w:val="24"/>
          <w:szCs w:val="24"/>
        </w:rPr>
        <w:lastRenderedPageBreak/>
        <w:t>Kierownik</w:t>
      </w:r>
      <w:r w:rsidRPr="00497715">
        <w:rPr>
          <w:rFonts w:ascii="Arial" w:eastAsia="Calibri" w:hAnsi="Arial" w:cs="Arial"/>
          <w:b/>
          <w:sz w:val="24"/>
        </w:rPr>
        <w:t xml:space="preserve"> przedsiębiorcy</w:t>
      </w:r>
      <w:r w:rsidRPr="001A3E0B">
        <w:rPr>
          <w:rFonts w:ascii="Arial" w:eastAsia="Calibri" w:hAnsi="Arial" w:cs="Arial"/>
          <w:sz w:val="24"/>
        </w:rPr>
        <w:t xml:space="preserve"> – w rozumieniu art. 2 ppkt 14 ustawy </w:t>
      </w:r>
      <w:r w:rsidRPr="001A3E0B">
        <w:rPr>
          <w:rFonts w:ascii="Arial" w:eastAsia="Calibri" w:hAnsi="Arial" w:cs="Arial"/>
          <w:sz w:val="24"/>
        </w:rPr>
        <w:br/>
        <w:t>z dnia 5 sierpnia 2010 r o ochronie informacji niejawnych - na mocy art. 54 ust. 10 ww. ustawy, winien zapewnić ochronę informacji niejawnych, tj.:  winien posiadać co najmniej zaświadczenie o odbyciu szkolenia w zakresie ochrony informacji niejawnych, wydane na podstawie art. 19 UOIN. Zgodnie z art. 2 UOIN kierownikiem przedsiębiorcy jest – członek jednoosobowego zarządu lub innego jednoosobowego organu zarządzającego, a jeżeli organ jest wieloosobowy - cały organ albo członek lub członkowie tego organu wyznaczeni co najmniej uchwałą zarządu do pełnienia funkcji kierownika przedsiębiorcy, z wyłączeniem pełnomocników ustanowionych przez ten organ lub jednostkę; w przypadku spółki jawnej i spółki cywilnej kierownikiem przedsiębiorcy są wspólnicy prowadzący sprawy spółki, w przypadku spółki partnerskiej - wspólnicy prowadzący sprawy spółki albo zarząd, a  w odniesieniu do spółki komandytowej i spółki komandytowo-akcyjnej - komplementariusze prowadzący sprawy spółki; w przypadku osoby fizycznej prowadzącej działalność gospodarczą kierownikiem przedsiębiorcy jest ta osoba; za kierownika przedsiębiorcy uważa się również likwidatora, a także syndyka lub zarządcę ustanowionego w postępowaniu upadłościowym; kierownik przedsiębiorcy jest kierownikiem jednostki organizacyjnej w rozumieniu przepisów w/w ustawy.</w:t>
      </w:r>
    </w:p>
    <w:p w:rsidR="007173C2" w:rsidRDefault="007173C2" w:rsidP="007173C2">
      <w:pPr>
        <w:pStyle w:val="Akapitzlist"/>
        <w:numPr>
          <w:ilvl w:val="0"/>
          <w:numId w:val="1"/>
        </w:numPr>
        <w:spacing w:after="0"/>
        <w:jc w:val="both"/>
        <w:rPr>
          <w:rFonts w:ascii="Arial" w:hAnsi="Arial" w:cs="Arial"/>
          <w:b/>
        </w:rPr>
      </w:pPr>
      <w:r>
        <w:rPr>
          <w:rFonts w:ascii="Arial" w:eastAsia="Times New Roman" w:hAnsi="Arial" w:cs="Arial"/>
          <w:b/>
          <w:lang w:eastAsia="pl-PL"/>
        </w:rPr>
        <w:t>W</w:t>
      </w:r>
      <w:r w:rsidRPr="00F87192">
        <w:rPr>
          <w:rFonts w:ascii="Arial" w:eastAsia="Times New Roman" w:hAnsi="Arial" w:cs="Arial"/>
          <w:b/>
          <w:lang w:eastAsia="pl-PL"/>
        </w:rPr>
        <w:t>stęp osób na teren chronionych obiektów wojskowych</w:t>
      </w:r>
    </w:p>
    <w:p w:rsidR="00A15181" w:rsidRPr="00A15181" w:rsidRDefault="00A15181" w:rsidP="00A15181">
      <w:pPr>
        <w:numPr>
          <w:ilvl w:val="0"/>
          <w:numId w:val="2"/>
        </w:numPr>
        <w:tabs>
          <w:tab w:val="left" w:pos="284"/>
          <w:tab w:val="left" w:pos="993"/>
        </w:tabs>
        <w:spacing w:after="0"/>
        <w:ind w:left="142" w:firstLine="425"/>
        <w:jc w:val="both"/>
        <w:rPr>
          <w:rFonts w:ascii="Arial" w:hAnsi="Arial" w:cs="Arial"/>
        </w:rPr>
      </w:pPr>
      <w:r w:rsidRPr="00A15181">
        <w:rPr>
          <w:rFonts w:ascii="Arial" w:hAnsi="Arial" w:cs="Arial"/>
        </w:rPr>
        <w:t>Wykonawca ustanawia swego przedstawiciela.</w:t>
      </w:r>
    </w:p>
    <w:p w:rsidR="00A15181" w:rsidRPr="00A15181" w:rsidRDefault="00A15181" w:rsidP="00A15181">
      <w:pPr>
        <w:numPr>
          <w:ilvl w:val="0"/>
          <w:numId w:val="2"/>
        </w:numPr>
        <w:tabs>
          <w:tab w:val="left" w:pos="993"/>
        </w:tabs>
        <w:spacing w:after="0"/>
        <w:ind w:left="993" w:hanging="426"/>
        <w:jc w:val="both"/>
        <w:rPr>
          <w:rFonts w:ascii="Arial" w:hAnsi="Arial" w:cs="Arial"/>
        </w:rPr>
      </w:pPr>
      <w:r w:rsidRPr="00A15181">
        <w:rPr>
          <w:rFonts w:ascii="Arial" w:hAnsi="Arial" w:cs="Arial"/>
        </w:rPr>
        <w:t>Wykonawca w formie pisemnej przed podpisaniem umowy przedstawi „Wykaz osób związanych z realizacją umowy, w tym nadzorujących i wykonujących</w:t>
      </w:r>
      <w:r>
        <w:rPr>
          <w:rFonts w:ascii="Arial" w:hAnsi="Arial" w:cs="Arial"/>
        </w:rPr>
        <w:t xml:space="preserve"> </w:t>
      </w:r>
      <w:r w:rsidRPr="00A15181">
        <w:rPr>
          <w:rFonts w:ascii="Arial" w:hAnsi="Arial" w:cs="Arial"/>
        </w:rPr>
        <w:t>prace…” z uwzględnieniem niżej wymienionych danych:</w:t>
      </w:r>
    </w:p>
    <w:p w:rsidR="00A15181" w:rsidRPr="00A15181" w:rsidRDefault="00A15181" w:rsidP="00A15181">
      <w:pPr>
        <w:numPr>
          <w:ilvl w:val="0"/>
          <w:numId w:val="3"/>
        </w:numPr>
        <w:spacing w:after="0"/>
        <w:ind w:left="851" w:hanging="284"/>
        <w:jc w:val="both"/>
        <w:rPr>
          <w:rFonts w:ascii="Arial" w:hAnsi="Arial" w:cs="Arial"/>
        </w:rPr>
      </w:pPr>
      <w:r w:rsidRPr="00A15181">
        <w:rPr>
          <w:rFonts w:ascii="Arial" w:hAnsi="Arial" w:cs="Arial"/>
        </w:rPr>
        <w:t>w przypadku gdy Wykonawcą będzie podmiot krajowy niezatrudniający cudzoziemców:</w:t>
      </w:r>
    </w:p>
    <w:p w:rsidR="00A15181" w:rsidRPr="00A15181" w:rsidRDefault="00A15181" w:rsidP="00A15181">
      <w:pPr>
        <w:spacing w:after="0" w:line="240" w:lineRule="auto"/>
        <w:ind w:left="142" w:firstLine="425"/>
        <w:jc w:val="both"/>
        <w:rPr>
          <w:rFonts w:ascii="Arial" w:hAnsi="Arial" w:cs="Arial"/>
        </w:rPr>
      </w:pPr>
      <w:r w:rsidRPr="00A15181">
        <w:rPr>
          <w:rFonts w:ascii="Arial" w:hAnsi="Arial" w:cs="Arial"/>
        </w:rPr>
        <w:t>- imię i nazwisko osoby,</w:t>
      </w:r>
    </w:p>
    <w:p w:rsidR="00A15181" w:rsidRPr="00A15181" w:rsidRDefault="00A15181" w:rsidP="00A15181">
      <w:pPr>
        <w:spacing w:after="0" w:line="240" w:lineRule="auto"/>
        <w:ind w:left="709" w:hanging="142"/>
        <w:jc w:val="both"/>
        <w:rPr>
          <w:rFonts w:ascii="Arial" w:hAnsi="Arial" w:cs="Arial"/>
        </w:rPr>
      </w:pPr>
      <w:r w:rsidRPr="00A15181">
        <w:rPr>
          <w:rFonts w:ascii="Arial" w:hAnsi="Arial" w:cs="Arial"/>
        </w:rPr>
        <w:t xml:space="preserve">- rodzaj, seria i numer aktualnego dokumentu tożsamości z podaniem organu wydającego, </w:t>
      </w:r>
    </w:p>
    <w:p w:rsidR="00A15181" w:rsidRPr="00A15181" w:rsidRDefault="00A15181" w:rsidP="00A15181">
      <w:pPr>
        <w:spacing w:after="0" w:line="240" w:lineRule="auto"/>
        <w:ind w:left="142" w:firstLine="425"/>
        <w:jc w:val="both"/>
        <w:rPr>
          <w:rFonts w:ascii="Arial" w:hAnsi="Arial" w:cs="Arial"/>
        </w:rPr>
      </w:pPr>
      <w:r w:rsidRPr="00A15181">
        <w:rPr>
          <w:rFonts w:ascii="Arial" w:hAnsi="Arial" w:cs="Arial"/>
        </w:rPr>
        <w:t>- numery rejestracyjne samochodów oraz innego sprzętu,</w:t>
      </w:r>
    </w:p>
    <w:p w:rsidR="00A15181" w:rsidRPr="00A15181" w:rsidRDefault="00A15181" w:rsidP="00497715">
      <w:pPr>
        <w:numPr>
          <w:ilvl w:val="0"/>
          <w:numId w:val="3"/>
        </w:numPr>
        <w:spacing w:after="0" w:line="240" w:lineRule="auto"/>
        <w:ind w:left="851" w:hanging="284"/>
        <w:jc w:val="both"/>
        <w:rPr>
          <w:rFonts w:ascii="Arial" w:hAnsi="Arial" w:cs="Arial"/>
        </w:rPr>
      </w:pPr>
      <w:r w:rsidRPr="00A15181">
        <w:rPr>
          <w:rFonts w:ascii="Arial" w:hAnsi="Arial" w:cs="Arial"/>
        </w:rPr>
        <w:t>w przypadku, gdy Wykonawcą będzie podmiot krajowy zatrudniający cudzoziemców lub podmiot zagraniczny zatrudniający pracowników nieposiadających obywatelstwa polskiego, Wykonawca przed podpisaniem umowy przedstawi „Wykaz osób związanych z realizacją umowy, w tym nadzorujących i wykonujących prace…” z uwzględnieniem niżej wymienionych danych:</w:t>
      </w:r>
    </w:p>
    <w:p w:rsidR="00A15181" w:rsidRPr="00A15181" w:rsidRDefault="00A15181" w:rsidP="00A15181">
      <w:pPr>
        <w:spacing w:after="0" w:line="240" w:lineRule="auto"/>
        <w:ind w:left="284" w:firstLine="283"/>
        <w:jc w:val="both"/>
        <w:rPr>
          <w:rFonts w:ascii="Arial" w:hAnsi="Arial" w:cs="Arial"/>
        </w:rPr>
      </w:pPr>
      <w:r w:rsidRPr="00A15181">
        <w:rPr>
          <w:rFonts w:ascii="Arial" w:hAnsi="Arial" w:cs="Arial"/>
        </w:rPr>
        <w:t>- imię i nazwisko osoby,</w:t>
      </w:r>
    </w:p>
    <w:p w:rsidR="00A15181" w:rsidRPr="00A15181" w:rsidRDefault="00A15181" w:rsidP="00A15181">
      <w:pPr>
        <w:spacing w:after="0" w:line="240" w:lineRule="auto"/>
        <w:ind w:left="142" w:firstLine="425"/>
        <w:jc w:val="both"/>
        <w:rPr>
          <w:rFonts w:ascii="Arial" w:hAnsi="Arial" w:cs="Arial"/>
        </w:rPr>
      </w:pPr>
      <w:r w:rsidRPr="00A15181">
        <w:rPr>
          <w:rFonts w:ascii="Arial" w:hAnsi="Arial" w:cs="Arial"/>
        </w:rPr>
        <w:t>- datę i miejsce urodzenia,</w:t>
      </w:r>
    </w:p>
    <w:p w:rsidR="00A15181" w:rsidRPr="00A15181" w:rsidRDefault="00A15181" w:rsidP="00A15181">
      <w:pPr>
        <w:spacing w:after="0" w:line="240" w:lineRule="auto"/>
        <w:ind w:left="142" w:firstLine="425"/>
        <w:jc w:val="both"/>
        <w:rPr>
          <w:rFonts w:ascii="Arial" w:hAnsi="Arial" w:cs="Arial"/>
        </w:rPr>
      </w:pPr>
      <w:r w:rsidRPr="00A15181">
        <w:rPr>
          <w:rFonts w:ascii="Arial" w:hAnsi="Arial" w:cs="Arial"/>
        </w:rPr>
        <w:t>- obywatelstwo,</w:t>
      </w:r>
    </w:p>
    <w:p w:rsidR="00A15181" w:rsidRPr="00A15181" w:rsidRDefault="00A15181" w:rsidP="00A15181">
      <w:pPr>
        <w:spacing w:after="0" w:line="240" w:lineRule="auto"/>
        <w:ind w:left="709" w:hanging="142"/>
        <w:jc w:val="both"/>
        <w:rPr>
          <w:rFonts w:ascii="Arial" w:hAnsi="Arial" w:cs="Arial"/>
        </w:rPr>
      </w:pPr>
      <w:r w:rsidRPr="00A15181">
        <w:rPr>
          <w:rFonts w:ascii="Arial" w:hAnsi="Arial" w:cs="Arial"/>
        </w:rPr>
        <w:t xml:space="preserve">- nr paszportu lub innego dokumentu tożsamości z podaniem organu </w:t>
      </w:r>
      <w:r w:rsidRPr="00A15181">
        <w:rPr>
          <w:rFonts w:ascii="Arial" w:hAnsi="Arial" w:cs="Arial"/>
        </w:rPr>
        <w:br/>
        <w:t>wydającego oraz daty wydania i terminu ważności,</w:t>
      </w:r>
    </w:p>
    <w:p w:rsidR="00A15181" w:rsidRPr="00A15181" w:rsidRDefault="00A15181" w:rsidP="00A15181">
      <w:pPr>
        <w:spacing w:after="0" w:line="240" w:lineRule="auto"/>
        <w:ind w:left="142" w:firstLine="425"/>
        <w:jc w:val="both"/>
        <w:rPr>
          <w:rFonts w:ascii="Arial" w:hAnsi="Arial" w:cs="Arial"/>
        </w:rPr>
      </w:pPr>
      <w:r w:rsidRPr="00A15181">
        <w:rPr>
          <w:rFonts w:ascii="Arial" w:hAnsi="Arial" w:cs="Arial"/>
        </w:rPr>
        <w:t>- numery rejestracyjne samochodów oraz innego sprzętu.</w:t>
      </w:r>
    </w:p>
    <w:p w:rsidR="00A15181" w:rsidRPr="00A15181" w:rsidRDefault="00A15181" w:rsidP="00A15181">
      <w:pPr>
        <w:ind w:left="142" w:firstLine="425"/>
        <w:jc w:val="both"/>
        <w:rPr>
          <w:rFonts w:ascii="Arial" w:hAnsi="Arial" w:cs="Arial"/>
        </w:rPr>
      </w:pPr>
      <w:r w:rsidRPr="00A15181">
        <w:rPr>
          <w:rFonts w:ascii="Arial" w:hAnsi="Arial" w:cs="Arial"/>
        </w:rPr>
        <w:t xml:space="preserve">Zamawiający na podstawie: Instrukcji o ochronie obiektów wojskowych Szt. Gen. 1686/2017 wprowadzonej Decyzją Nr Z-12/MON Ministra Obrony Narodowej z dnia 7 </w:t>
      </w:r>
      <w:r w:rsidRPr="00A15181">
        <w:rPr>
          <w:rFonts w:ascii="Arial" w:hAnsi="Arial" w:cs="Arial"/>
        </w:rPr>
        <w:lastRenderedPageBreak/>
        <w:t xml:space="preserve">lipca 2017 r. w sprawie wprowadzenia z dniem 1 sierpnia 2017 roku do użytku w ”Instrukcji o ochronie obiektów wojskowych”, </w:t>
      </w:r>
      <w:r w:rsidRPr="00A15181">
        <w:rPr>
          <w:rFonts w:ascii="Arial" w:hAnsi="Arial" w:cs="Arial"/>
          <w:bCs/>
        </w:rPr>
        <w:t xml:space="preserve">Decyzji Nr 19/MON Ministra Obrony Narodowej </w:t>
      </w:r>
      <w:r w:rsidRPr="00A15181">
        <w:rPr>
          <w:rFonts w:ascii="Arial" w:hAnsi="Arial" w:cs="Arial"/>
        </w:rPr>
        <w:t xml:space="preserve">z dnia 24 stycznia 2017 r. </w:t>
      </w:r>
      <w:r w:rsidRPr="00A15181">
        <w:rPr>
          <w:rFonts w:ascii="Arial" w:hAnsi="Arial" w:cs="Arial"/>
          <w:bCs/>
        </w:rPr>
        <w:t xml:space="preserve">w sprawie organizowania współpracy międzynarodowej w resorcie obrony narodowej </w:t>
      </w:r>
      <w:r w:rsidRPr="00A15181">
        <w:rPr>
          <w:rFonts w:ascii="Arial" w:hAnsi="Arial" w:cs="Arial"/>
        </w:rPr>
        <w:t xml:space="preserve">(Dz. Urz. MON z 2017 r.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744EB7" w:rsidRPr="00A15181" w:rsidRDefault="00A15181" w:rsidP="00A15181">
      <w:pPr>
        <w:pStyle w:val="Akapitzlist"/>
        <w:spacing w:after="0"/>
        <w:ind w:left="142" w:firstLine="425"/>
        <w:jc w:val="both"/>
        <w:rPr>
          <w:rFonts w:ascii="Arial" w:hAnsi="Arial" w:cs="Arial"/>
        </w:rPr>
      </w:pPr>
      <w:r w:rsidRPr="00A15181">
        <w:rPr>
          <w:rFonts w:ascii="Arial" w:hAnsi="Arial" w:cs="Arial"/>
        </w:rPr>
        <w:t xml:space="preserve">Wstęp </w:t>
      </w:r>
      <w:r w:rsidRPr="00A15181">
        <w:rPr>
          <w:rFonts w:ascii="Arial" w:hAnsi="Arial" w:cs="Arial"/>
          <w:u w:val="single"/>
        </w:rPr>
        <w:t>OBCOKRAJOWCÓW</w:t>
      </w:r>
      <w:r w:rsidRPr="00A15181">
        <w:rPr>
          <w:rFonts w:ascii="Arial" w:hAnsi="Arial" w:cs="Arial"/>
        </w:rPr>
        <w:t xml:space="preserve"> do obiektów wojskowych może być realizowany </w:t>
      </w:r>
      <w:r w:rsidRPr="00A15181">
        <w:rPr>
          <w:rFonts w:ascii="Arial" w:hAnsi="Arial" w:cs="Arial"/>
          <w:u w:val="single"/>
        </w:rPr>
        <w:t>wyłącznie</w:t>
      </w:r>
      <w:r w:rsidRPr="00A15181">
        <w:rPr>
          <w:rFonts w:ascii="Arial" w:hAnsi="Arial" w:cs="Arial"/>
        </w:rPr>
        <w:t xml:space="preserve"> na podstawie </w:t>
      </w:r>
      <w:r w:rsidRPr="00A15181">
        <w:rPr>
          <w:rFonts w:ascii="Arial" w:hAnsi="Arial" w:cs="Arial"/>
          <w:u w:val="single"/>
        </w:rPr>
        <w:t>POZWOLEŃ</w:t>
      </w:r>
      <w:r w:rsidRPr="00A15181">
        <w:rPr>
          <w:rFonts w:ascii="Arial" w:hAnsi="Arial" w:cs="Arial"/>
        </w:rPr>
        <w:t xml:space="preserve"> wydanych na zasadach określonych w decyzji </w:t>
      </w:r>
      <w:r w:rsidRPr="00A15181">
        <w:rPr>
          <w:rFonts w:ascii="Arial" w:hAnsi="Arial" w:cs="Arial"/>
          <w:bCs/>
          <w:color w:val="000000"/>
        </w:rPr>
        <w:t xml:space="preserve">Nr 19/MON Ministra Obrony Narodowej </w:t>
      </w:r>
      <w:r w:rsidRPr="00A15181">
        <w:rPr>
          <w:rFonts w:ascii="Arial" w:hAnsi="Arial" w:cs="Arial"/>
          <w:color w:val="000000"/>
        </w:rPr>
        <w:t xml:space="preserve">z dnia 24 stycznia 2017 r. </w:t>
      </w:r>
      <w:r w:rsidRPr="00A15181">
        <w:rPr>
          <w:rFonts w:ascii="Arial" w:hAnsi="Arial" w:cs="Arial"/>
          <w:bCs/>
          <w:color w:val="000000"/>
        </w:rPr>
        <w:t xml:space="preserve">w sprawie organizowania współpracy międzynarodowej w resorcie obrony narodowej </w:t>
      </w:r>
      <w:r w:rsidRPr="00A15181">
        <w:rPr>
          <w:rFonts w:ascii="Arial" w:hAnsi="Arial" w:cs="Arial"/>
          <w:color w:val="000000"/>
        </w:rPr>
        <w:t>(Dz. Urz. MON z 2017 r. poz. 18)</w:t>
      </w:r>
      <w:r w:rsidRPr="00A15181">
        <w:rPr>
          <w:rFonts w:ascii="Arial" w:hAnsi="Arial" w:cs="Arial"/>
        </w:rPr>
        <w:t>.</w:t>
      </w:r>
    </w:p>
    <w:p w:rsidR="007173C2" w:rsidRPr="007173C2" w:rsidRDefault="00744EB7" w:rsidP="00257A3E">
      <w:pPr>
        <w:numPr>
          <w:ilvl w:val="0"/>
          <w:numId w:val="2"/>
        </w:numPr>
        <w:tabs>
          <w:tab w:val="left" w:pos="993"/>
        </w:tabs>
        <w:spacing w:after="0"/>
        <w:ind w:left="993" w:hanging="426"/>
        <w:jc w:val="both"/>
        <w:rPr>
          <w:rFonts w:ascii="Arial" w:hAnsi="Arial" w:cs="Arial"/>
          <w:b/>
        </w:rPr>
      </w:pPr>
      <w:r w:rsidRPr="007173C2">
        <w:rPr>
          <w:rFonts w:ascii="Arial" w:hAnsi="Arial" w:cs="Arial"/>
        </w:rPr>
        <w:t xml:space="preserve">Wykonawca z wyprzedzeniem, co najmniej dwudniowym, uzgodni wszelkie zmiany osobowe, jakie nastąpią w trakcie trwania usług wynikających </w:t>
      </w:r>
      <w:r w:rsidRPr="007173C2">
        <w:rPr>
          <w:rFonts w:ascii="Arial" w:hAnsi="Arial" w:cs="Arial"/>
        </w:rPr>
        <w:br/>
        <w:t>z umowy oraz przedstawi aktualny wykaz pracowników realizujących przedmiot zamówienia</w:t>
      </w:r>
    </w:p>
    <w:p w:rsidR="00B52221" w:rsidRPr="00F87192" w:rsidRDefault="00B52221" w:rsidP="00257A3E">
      <w:pPr>
        <w:numPr>
          <w:ilvl w:val="0"/>
          <w:numId w:val="2"/>
        </w:numPr>
        <w:tabs>
          <w:tab w:val="left" w:pos="993"/>
        </w:tabs>
        <w:spacing w:after="0"/>
        <w:ind w:left="993" w:hanging="426"/>
        <w:jc w:val="both"/>
        <w:rPr>
          <w:rFonts w:ascii="Arial" w:hAnsi="Arial" w:cs="Arial"/>
          <w:b/>
        </w:rPr>
      </w:pPr>
      <w:r w:rsidRPr="00F87192">
        <w:rPr>
          <w:rFonts w:ascii="Arial" w:hAnsi="Arial" w:cs="Arial"/>
        </w:rPr>
        <w:t xml:space="preserve">Zachować w tajemnicy wszelkie informacje, jakie uzyska w związku </w:t>
      </w:r>
      <w:r w:rsidR="00527A08" w:rsidRPr="00F87192">
        <w:rPr>
          <w:rFonts w:ascii="Arial" w:hAnsi="Arial" w:cs="Arial"/>
        </w:rPr>
        <w:br/>
      </w:r>
      <w:r w:rsidRPr="00F87192">
        <w:rPr>
          <w:rFonts w:ascii="Arial" w:hAnsi="Arial" w:cs="Arial"/>
        </w:rPr>
        <w:t>z wykonywaniem umowy, a także do zapewnienia przestrzegania przepisów o ochronie informacji niejawnych, zgodnie z obowiązującymi przepisami.</w:t>
      </w:r>
    </w:p>
    <w:p w:rsidR="00B52221" w:rsidRPr="00F87192" w:rsidRDefault="00B52221" w:rsidP="00257A3E">
      <w:pPr>
        <w:numPr>
          <w:ilvl w:val="0"/>
          <w:numId w:val="2"/>
        </w:numPr>
        <w:tabs>
          <w:tab w:val="left" w:pos="993"/>
        </w:tabs>
        <w:spacing w:after="0"/>
        <w:ind w:left="993" w:hanging="426"/>
        <w:jc w:val="both"/>
        <w:rPr>
          <w:rFonts w:ascii="Arial" w:hAnsi="Arial" w:cs="Arial"/>
          <w:b/>
        </w:rPr>
      </w:pPr>
      <w:r w:rsidRPr="00F87192">
        <w:rPr>
          <w:rFonts w:ascii="Arial" w:hAnsi="Arial" w:cs="Arial"/>
        </w:rPr>
        <w:t>Zastosować się do Rozporządzenia Ministra Obrony Narodowej z dnia 19 grudnia 2013 r. w sprawie szczegółowych zadań pełnomocników ochrony w zakresie ochrony informacji niejawnych w jednostkach organizacyjnych podległych Ministrowi Obrony Narodowej lub przez niego nadzorowanych, Rozdział 6, § 15, ust. 1, pkt 2, lit. d</w:t>
      </w:r>
    </w:p>
    <w:p w:rsidR="00B52221" w:rsidRPr="00F87192" w:rsidRDefault="00B52221" w:rsidP="00A15181">
      <w:pPr>
        <w:pStyle w:val="Akapitzlist"/>
        <w:spacing w:after="0"/>
        <w:ind w:left="567"/>
        <w:jc w:val="both"/>
        <w:rPr>
          <w:rFonts w:ascii="Arial" w:hAnsi="Arial" w:cs="Arial"/>
          <w:b/>
          <w:i/>
        </w:rPr>
      </w:pPr>
      <w:r w:rsidRPr="00F87192">
        <w:rPr>
          <w:rFonts w:ascii="Arial" w:hAnsi="Arial" w:cs="Arial"/>
          <w:i/>
        </w:rPr>
        <w:t xml:space="preserve">„w przypadku konieczności wstępu osób innych niż, te, o których mowa w </w:t>
      </w:r>
      <w:r w:rsidR="00BE75F8">
        <w:rPr>
          <w:rFonts w:ascii="Arial" w:hAnsi="Arial" w:cs="Arial"/>
          <w:i/>
        </w:rPr>
        <w:t>pkt.</w:t>
      </w:r>
      <w:r w:rsidRPr="00F87192">
        <w:rPr>
          <w:rFonts w:ascii="Arial" w:hAnsi="Arial" w:cs="Arial"/>
          <w:i/>
        </w:rPr>
        <w:t xml:space="preserve"> </w:t>
      </w:r>
      <w:r w:rsidR="00BE75F8">
        <w:rPr>
          <w:rFonts w:ascii="Arial" w:hAnsi="Arial" w:cs="Arial"/>
          <w:i/>
        </w:rPr>
        <w:t>2)</w:t>
      </w:r>
      <w:r w:rsidRPr="00F87192">
        <w:rPr>
          <w:rFonts w:ascii="Arial" w:hAnsi="Arial" w:cs="Arial"/>
          <w:i/>
        </w:rPr>
        <w:t xml:space="preserve"> i </w:t>
      </w:r>
      <w:r w:rsidR="00BE75F8">
        <w:rPr>
          <w:rFonts w:ascii="Arial" w:hAnsi="Arial" w:cs="Arial"/>
          <w:i/>
        </w:rPr>
        <w:t>3)</w:t>
      </w:r>
      <w:r w:rsidRPr="00F87192">
        <w:rPr>
          <w:rFonts w:ascii="Arial" w:hAnsi="Arial" w:cs="Arial"/>
          <w:i/>
        </w:rPr>
        <w:t>, zapewnia się nadzór osoby uprawnionej”.</w:t>
      </w:r>
    </w:p>
    <w:p w:rsidR="00527A08" w:rsidRPr="00F87192" w:rsidRDefault="00744EB7" w:rsidP="00527A08">
      <w:pPr>
        <w:pStyle w:val="Akapitzlist"/>
        <w:numPr>
          <w:ilvl w:val="0"/>
          <w:numId w:val="1"/>
        </w:numPr>
        <w:spacing w:after="0"/>
        <w:jc w:val="both"/>
        <w:rPr>
          <w:rFonts w:ascii="Arial" w:eastAsia="Times New Roman" w:hAnsi="Arial" w:cs="Arial"/>
          <w:b/>
          <w:caps/>
          <w:lang w:eastAsia="pl-PL"/>
        </w:rPr>
      </w:pPr>
      <w:r>
        <w:rPr>
          <w:rFonts w:ascii="Arial" w:eastAsia="Times New Roman" w:hAnsi="Arial" w:cs="Arial"/>
          <w:b/>
          <w:lang w:eastAsia="pl-PL"/>
        </w:rPr>
        <w:t>Czas trwania umowy</w:t>
      </w:r>
    </w:p>
    <w:p w:rsidR="00F87192" w:rsidRDefault="00744EB7" w:rsidP="00740BA9">
      <w:pPr>
        <w:tabs>
          <w:tab w:val="left" w:pos="360"/>
        </w:tabs>
        <w:spacing w:after="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t xml:space="preserve">Zamawiający zamierza zawrzeć umowę na okres </w:t>
      </w:r>
      <w:r w:rsidR="002F1587">
        <w:rPr>
          <w:rFonts w:ascii="Arial" w:eastAsia="Times New Roman" w:hAnsi="Arial" w:cs="Arial"/>
          <w:lang w:eastAsia="pl-PL"/>
        </w:rPr>
        <w:t>36</w:t>
      </w:r>
      <w:r>
        <w:rPr>
          <w:rFonts w:ascii="Arial" w:eastAsia="Times New Roman" w:hAnsi="Arial" w:cs="Arial"/>
          <w:lang w:eastAsia="pl-PL"/>
        </w:rPr>
        <w:t xml:space="preserve"> miesięcy licząc od dnia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podpisania umowy.</w:t>
      </w:r>
    </w:p>
    <w:p w:rsidR="00784389" w:rsidRDefault="00784389" w:rsidP="00784389">
      <w:pPr>
        <w:pStyle w:val="Akapitzlist"/>
        <w:numPr>
          <w:ilvl w:val="0"/>
          <w:numId w:val="1"/>
        </w:numPr>
        <w:spacing w:after="0"/>
        <w:jc w:val="both"/>
        <w:rPr>
          <w:rFonts w:ascii="Arial" w:eastAsia="Times New Roman" w:hAnsi="Arial" w:cs="Arial"/>
          <w:b/>
          <w:color w:val="000000"/>
          <w:spacing w:val="-1"/>
          <w:lang w:eastAsia="pl-PL"/>
        </w:rPr>
      </w:pPr>
      <w:r w:rsidRPr="00784389">
        <w:rPr>
          <w:rFonts w:ascii="Arial" w:eastAsia="Times New Roman" w:hAnsi="Arial" w:cs="Arial"/>
          <w:b/>
          <w:color w:val="000000"/>
          <w:spacing w:val="-1"/>
          <w:lang w:eastAsia="pl-PL"/>
        </w:rPr>
        <w:t>Płatność</w:t>
      </w:r>
    </w:p>
    <w:p w:rsidR="00744EB7" w:rsidRDefault="00744EB7" w:rsidP="00497715">
      <w:pPr>
        <w:pStyle w:val="Akapitzlist"/>
        <w:numPr>
          <w:ilvl w:val="1"/>
          <w:numId w:val="1"/>
        </w:numPr>
        <w:spacing w:after="0"/>
        <w:ind w:left="851"/>
        <w:jc w:val="both"/>
        <w:rPr>
          <w:rFonts w:ascii="Arial" w:eastAsia="Times New Roman" w:hAnsi="Arial" w:cs="Arial"/>
          <w:color w:val="000000"/>
          <w:spacing w:val="-1"/>
          <w:lang w:eastAsia="pl-PL"/>
        </w:rPr>
      </w:pPr>
      <w:r w:rsidRPr="00744EB7">
        <w:rPr>
          <w:rFonts w:ascii="Arial" w:eastAsia="Times New Roman" w:hAnsi="Arial" w:cs="Arial"/>
          <w:color w:val="000000"/>
          <w:spacing w:val="-1"/>
          <w:lang w:eastAsia="pl-PL"/>
        </w:rPr>
        <w:t xml:space="preserve">Zamawiający </w:t>
      </w:r>
      <w:r>
        <w:rPr>
          <w:rFonts w:ascii="Arial" w:eastAsia="Times New Roman" w:hAnsi="Arial" w:cs="Arial"/>
          <w:color w:val="000000"/>
          <w:spacing w:val="-1"/>
          <w:lang w:eastAsia="pl-PL"/>
        </w:rPr>
        <w:t>przewiduje kwartalne rozliczenie przedmiotowej usługi.</w:t>
      </w:r>
    </w:p>
    <w:p w:rsidR="00744EB7" w:rsidRDefault="00744EB7" w:rsidP="00497715">
      <w:pPr>
        <w:pStyle w:val="Akapitzlist"/>
        <w:numPr>
          <w:ilvl w:val="1"/>
          <w:numId w:val="1"/>
        </w:numPr>
        <w:spacing w:after="0"/>
        <w:ind w:left="851"/>
        <w:jc w:val="both"/>
        <w:rPr>
          <w:rFonts w:ascii="Arial" w:eastAsia="Times New Roman" w:hAnsi="Arial" w:cs="Arial"/>
          <w:color w:val="000000"/>
          <w:spacing w:val="-1"/>
          <w:lang w:eastAsia="pl-PL"/>
        </w:rPr>
      </w:pPr>
      <w:r w:rsidRPr="00A753F9">
        <w:rPr>
          <w:rFonts w:ascii="Arial" w:eastAsia="Times New Roman" w:hAnsi="Arial" w:cs="Arial"/>
          <w:color w:val="000000"/>
          <w:spacing w:val="-1"/>
          <w:lang w:eastAsia="pl-PL"/>
        </w:rPr>
        <w:t>Płatność nastąpi na konto Wykonawcy na podstawie</w:t>
      </w:r>
      <w:r w:rsidRPr="00A753F9">
        <w:rPr>
          <w:rFonts w:ascii="Arial" w:eastAsia="Times New Roman" w:hAnsi="Arial" w:cs="Arial"/>
          <w:b/>
          <w:color w:val="000000"/>
          <w:spacing w:val="-1"/>
          <w:lang w:eastAsia="pl-PL"/>
        </w:rPr>
        <w:t xml:space="preserve"> prawidłowo wystawionej faktury, kwartalnego zestawienia sygnałów zdarzeń w formie </w:t>
      </w:r>
      <w:r w:rsidR="00D26A97">
        <w:rPr>
          <w:rFonts w:ascii="Arial" w:eastAsia="Times New Roman" w:hAnsi="Arial" w:cs="Arial"/>
          <w:b/>
          <w:color w:val="000000"/>
          <w:spacing w:val="-1"/>
          <w:lang w:eastAsia="pl-PL"/>
        </w:rPr>
        <w:t>elektronicznej</w:t>
      </w:r>
      <w:r w:rsidRPr="00A753F9">
        <w:rPr>
          <w:rFonts w:ascii="Arial" w:eastAsia="Times New Roman" w:hAnsi="Arial" w:cs="Arial"/>
          <w:b/>
          <w:color w:val="000000"/>
          <w:spacing w:val="-1"/>
          <w:lang w:eastAsia="pl-PL"/>
        </w:rPr>
        <w:t xml:space="preserve"> oraz oświadczenia </w:t>
      </w:r>
      <w:r w:rsidR="00A753F9" w:rsidRPr="00A753F9">
        <w:rPr>
          <w:rFonts w:ascii="Arial" w:eastAsia="Times New Roman" w:hAnsi="Arial" w:cs="Arial"/>
          <w:b/>
          <w:color w:val="000000"/>
          <w:spacing w:val="-1"/>
          <w:lang w:eastAsia="pl-PL"/>
        </w:rPr>
        <w:t>przedstawiciela Wykonawcy o stałym monitorowaniu sygnałów z lokalnego systemu alarmowego pożarowego za ciągłą rejestracją zdarzeń</w:t>
      </w:r>
      <w:r w:rsidR="00A753F9">
        <w:rPr>
          <w:rFonts w:ascii="Arial" w:eastAsia="Times New Roman" w:hAnsi="Arial" w:cs="Arial"/>
          <w:b/>
          <w:color w:val="000000"/>
          <w:spacing w:val="-1"/>
          <w:lang w:eastAsia="pl-PL"/>
        </w:rPr>
        <w:t xml:space="preserve"> </w:t>
      </w:r>
      <w:r w:rsidR="00A753F9" w:rsidRPr="00A753F9">
        <w:rPr>
          <w:rFonts w:ascii="Arial" w:eastAsia="Times New Roman" w:hAnsi="Arial" w:cs="Arial"/>
          <w:color w:val="000000"/>
          <w:spacing w:val="-1"/>
          <w:lang w:eastAsia="pl-PL"/>
        </w:rPr>
        <w:t>za okres</w:t>
      </w:r>
      <w:r w:rsidR="00A753F9">
        <w:rPr>
          <w:rFonts w:ascii="Arial" w:eastAsia="Times New Roman" w:hAnsi="Arial" w:cs="Arial"/>
          <w:b/>
          <w:color w:val="000000"/>
          <w:spacing w:val="-1"/>
          <w:lang w:eastAsia="pl-PL"/>
        </w:rPr>
        <w:t xml:space="preserve"> </w:t>
      </w:r>
      <w:r w:rsidR="00A753F9" w:rsidRPr="00A753F9">
        <w:rPr>
          <w:rFonts w:ascii="Arial" w:eastAsia="Times New Roman" w:hAnsi="Arial" w:cs="Arial"/>
          <w:color w:val="000000"/>
          <w:spacing w:val="-1"/>
          <w:lang w:eastAsia="pl-PL"/>
        </w:rPr>
        <w:t>wystawienia faktury.</w:t>
      </w:r>
    </w:p>
    <w:p w:rsidR="00425036" w:rsidRDefault="00425036" w:rsidP="00425036">
      <w:pPr>
        <w:pStyle w:val="Akapitzlist"/>
        <w:spacing w:after="0"/>
        <w:ind w:left="1440"/>
        <w:jc w:val="both"/>
        <w:rPr>
          <w:rFonts w:ascii="Arial" w:eastAsia="Times New Roman" w:hAnsi="Arial" w:cs="Arial"/>
          <w:color w:val="000000"/>
          <w:spacing w:val="-1"/>
          <w:lang w:eastAsia="pl-PL"/>
        </w:rPr>
      </w:pPr>
    </w:p>
    <w:p w:rsidR="00425036" w:rsidRDefault="00425036" w:rsidP="00425036">
      <w:pPr>
        <w:pStyle w:val="Akapitzlist"/>
        <w:spacing w:after="0"/>
        <w:ind w:left="0"/>
        <w:jc w:val="both"/>
        <w:rPr>
          <w:rFonts w:ascii="Arial" w:eastAsia="Times New Roman" w:hAnsi="Arial" w:cs="Arial"/>
          <w:color w:val="000000"/>
          <w:spacing w:val="-1"/>
          <w:lang w:eastAsia="pl-PL"/>
        </w:rPr>
      </w:pPr>
      <w:r>
        <w:rPr>
          <w:rFonts w:ascii="Arial" w:eastAsia="Times New Roman" w:hAnsi="Arial" w:cs="Arial"/>
          <w:color w:val="000000"/>
          <w:spacing w:val="-1"/>
          <w:lang w:eastAsia="pl-PL"/>
        </w:rPr>
        <w:t xml:space="preserve">Załącznik nr 1 – </w:t>
      </w:r>
      <w:r w:rsidR="00EF5582">
        <w:rPr>
          <w:rFonts w:ascii="Arial" w:eastAsia="Times New Roman" w:hAnsi="Arial" w:cs="Arial"/>
          <w:color w:val="000000"/>
          <w:spacing w:val="-1"/>
          <w:lang w:eastAsia="pl-PL"/>
        </w:rPr>
        <w:t>Oświadczenie Wykonawcy</w:t>
      </w:r>
    </w:p>
    <w:p w:rsidR="00425036" w:rsidRDefault="00425036" w:rsidP="00425036">
      <w:pPr>
        <w:pStyle w:val="Akapitzlist"/>
        <w:spacing w:after="0"/>
        <w:ind w:left="0"/>
        <w:jc w:val="both"/>
        <w:rPr>
          <w:rFonts w:ascii="Arial" w:eastAsia="Times New Roman" w:hAnsi="Arial" w:cs="Arial"/>
          <w:color w:val="000000"/>
          <w:spacing w:val="-1"/>
          <w:lang w:eastAsia="pl-PL"/>
        </w:rPr>
      </w:pPr>
      <w:r>
        <w:rPr>
          <w:rFonts w:ascii="Arial" w:eastAsia="Times New Roman" w:hAnsi="Arial" w:cs="Arial"/>
          <w:color w:val="000000"/>
          <w:spacing w:val="-1"/>
          <w:lang w:eastAsia="pl-PL"/>
        </w:rPr>
        <w:t>Załącznik nr 2 –</w:t>
      </w:r>
      <w:r w:rsidR="00EF5582">
        <w:rPr>
          <w:rFonts w:ascii="Arial" w:eastAsia="Times New Roman" w:hAnsi="Arial" w:cs="Arial"/>
          <w:color w:val="000000"/>
          <w:spacing w:val="-1"/>
          <w:lang w:eastAsia="pl-PL"/>
        </w:rPr>
        <w:t xml:space="preserve"> </w:t>
      </w:r>
      <w:bookmarkStart w:id="0" w:name="_GoBack"/>
      <w:bookmarkEnd w:id="0"/>
      <w:r w:rsidR="00EF5582">
        <w:rPr>
          <w:rFonts w:ascii="Arial" w:eastAsia="Times New Roman" w:hAnsi="Arial" w:cs="Arial"/>
          <w:color w:val="000000"/>
          <w:spacing w:val="-1"/>
          <w:lang w:eastAsia="pl-PL"/>
        </w:rPr>
        <w:t>Wzór oferty</w:t>
      </w:r>
    </w:p>
    <w:p w:rsidR="00425036" w:rsidRDefault="00425036" w:rsidP="00425036">
      <w:pPr>
        <w:pStyle w:val="Akapitzlist"/>
        <w:spacing w:after="0"/>
        <w:ind w:left="0"/>
        <w:jc w:val="both"/>
        <w:rPr>
          <w:rFonts w:ascii="Arial" w:eastAsia="Times New Roman" w:hAnsi="Arial" w:cs="Arial"/>
          <w:color w:val="000000"/>
          <w:spacing w:val="-1"/>
          <w:lang w:eastAsia="pl-PL"/>
        </w:rPr>
      </w:pPr>
      <w:r>
        <w:rPr>
          <w:rFonts w:ascii="Arial" w:eastAsia="Times New Roman" w:hAnsi="Arial" w:cs="Arial"/>
          <w:color w:val="000000"/>
          <w:spacing w:val="-1"/>
          <w:lang w:eastAsia="pl-PL"/>
        </w:rPr>
        <w:t>Załącznik nr 3 – Wykaz osób</w:t>
      </w:r>
      <w:r w:rsidR="00EF5582">
        <w:rPr>
          <w:rFonts w:ascii="Arial" w:eastAsia="Times New Roman" w:hAnsi="Arial" w:cs="Arial"/>
          <w:color w:val="000000"/>
          <w:spacing w:val="-1"/>
          <w:lang w:eastAsia="pl-PL"/>
        </w:rPr>
        <w:t xml:space="preserve"> - Kwalifikacje</w:t>
      </w:r>
    </w:p>
    <w:p w:rsidR="00425036" w:rsidRPr="00744EB7" w:rsidRDefault="00425036" w:rsidP="00425036">
      <w:pPr>
        <w:pStyle w:val="Akapitzlist"/>
        <w:spacing w:after="0"/>
        <w:ind w:left="0"/>
        <w:jc w:val="both"/>
        <w:rPr>
          <w:rFonts w:ascii="Arial" w:eastAsia="Times New Roman" w:hAnsi="Arial" w:cs="Arial"/>
          <w:color w:val="000000"/>
          <w:spacing w:val="-1"/>
          <w:lang w:eastAsia="pl-PL"/>
        </w:rPr>
      </w:pPr>
      <w:r>
        <w:rPr>
          <w:rFonts w:ascii="Arial" w:eastAsia="Times New Roman" w:hAnsi="Arial" w:cs="Arial"/>
          <w:color w:val="000000"/>
          <w:spacing w:val="-1"/>
          <w:lang w:eastAsia="pl-PL"/>
        </w:rPr>
        <w:t>Załącznik nr 4 – Wykaz osób</w:t>
      </w:r>
      <w:r w:rsidR="00EF5582">
        <w:rPr>
          <w:rFonts w:ascii="Arial" w:eastAsia="Times New Roman" w:hAnsi="Arial" w:cs="Arial"/>
          <w:color w:val="000000"/>
          <w:spacing w:val="-1"/>
          <w:lang w:eastAsia="pl-PL"/>
        </w:rPr>
        <w:t xml:space="preserve"> - Zastrzeżone</w:t>
      </w:r>
    </w:p>
    <w:sectPr w:rsidR="00425036" w:rsidRPr="00744EB7" w:rsidSect="00A15181">
      <w:footerReference w:type="default" r:id="rId8"/>
      <w:pgSz w:w="11906" w:h="16838"/>
      <w:pgMar w:top="1134" w:right="1417" w:bottom="1417" w:left="1985"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22" w:rsidRDefault="002A2922" w:rsidP="00B52221">
      <w:pPr>
        <w:spacing w:after="0" w:line="240" w:lineRule="auto"/>
      </w:pPr>
      <w:r>
        <w:separator/>
      </w:r>
    </w:p>
  </w:endnote>
  <w:endnote w:type="continuationSeparator" w:id="0">
    <w:p w:rsidR="002A2922" w:rsidRDefault="002A2922" w:rsidP="00B5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906481"/>
      <w:docPartObj>
        <w:docPartGallery w:val="Page Numbers (Bottom of Page)"/>
        <w:docPartUnique/>
      </w:docPartObj>
    </w:sdtPr>
    <w:sdtEndPr/>
    <w:sdtContent>
      <w:sdt>
        <w:sdtPr>
          <w:id w:val="860082579"/>
          <w:docPartObj>
            <w:docPartGallery w:val="Page Numbers (Top of Page)"/>
            <w:docPartUnique/>
          </w:docPartObj>
        </w:sdtPr>
        <w:sdtEndPr/>
        <w:sdtContent>
          <w:p w:rsidR="00740BA9" w:rsidRDefault="00740BA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F5582">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F5582">
              <w:rPr>
                <w:b/>
                <w:bCs/>
                <w:noProof/>
              </w:rPr>
              <w:t>3</w:t>
            </w:r>
            <w:r>
              <w:rPr>
                <w:b/>
                <w:bCs/>
                <w:sz w:val="24"/>
                <w:szCs w:val="24"/>
              </w:rPr>
              <w:fldChar w:fldCharType="end"/>
            </w:r>
          </w:p>
        </w:sdtContent>
      </w:sdt>
    </w:sdtContent>
  </w:sdt>
  <w:p w:rsidR="00740BA9" w:rsidRDefault="00740B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22" w:rsidRDefault="002A2922" w:rsidP="00B52221">
      <w:pPr>
        <w:spacing w:after="0" w:line="240" w:lineRule="auto"/>
      </w:pPr>
      <w:r>
        <w:separator/>
      </w:r>
    </w:p>
  </w:footnote>
  <w:footnote w:type="continuationSeparator" w:id="0">
    <w:p w:rsidR="002A2922" w:rsidRDefault="002A2922" w:rsidP="00B52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11FE"/>
    <w:multiLevelType w:val="hybridMultilevel"/>
    <w:tmpl w:val="D9EA6DAE"/>
    <w:lvl w:ilvl="0" w:tplc="C59EE49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1EB94A49"/>
    <w:multiLevelType w:val="hybridMultilevel"/>
    <w:tmpl w:val="C548FAEC"/>
    <w:lvl w:ilvl="0" w:tplc="D3E821E2">
      <w:start w:val="1"/>
      <w:numFmt w:val="decimal"/>
      <w:lvlText w:val="%1."/>
      <w:lvlJc w:val="left"/>
      <w:pPr>
        <w:ind w:left="720" w:hanging="360"/>
      </w:pPr>
      <w:rPr>
        <w:rFonts w:hint="default"/>
        <w:b/>
      </w:rPr>
    </w:lvl>
    <w:lvl w:ilvl="1" w:tplc="D1F8AF44">
      <w:start w:val="1"/>
      <w:numFmt w:val="lowerLetter"/>
      <w:lvlText w:val="%2."/>
      <w:lvlJc w:val="left"/>
      <w:pPr>
        <w:ind w:left="1440" w:hanging="360"/>
      </w:pPr>
      <w:rPr>
        <w:b w:val="0"/>
      </w:rPr>
    </w:lvl>
    <w:lvl w:ilvl="2" w:tplc="16262D7C">
      <w:start w:val="6"/>
      <w:numFmt w:val="decimal"/>
      <w:lvlText w:val="-"/>
      <w:lvlJc w:val="left"/>
      <w:pPr>
        <w:ind w:left="2160" w:hanging="180"/>
      </w:pPr>
      <w:rPr>
        <w:rFonts w:hint="default"/>
      </w:rPr>
    </w:lvl>
    <w:lvl w:ilvl="3" w:tplc="340617D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13395A"/>
    <w:multiLevelType w:val="hybridMultilevel"/>
    <w:tmpl w:val="C5501F78"/>
    <w:lvl w:ilvl="0" w:tplc="C59EE49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15AA754A">
      <w:start w:val="1"/>
      <w:numFmt w:val="bullet"/>
      <w:lvlText w:val=""/>
      <w:lvlJc w:val="left"/>
      <w:pPr>
        <w:ind w:left="3600" w:hanging="360"/>
      </w:pPr>
      <w:rPr>
        <w:rFonts w:ascii="Symbol" w:hAnsi="Symbol"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24200A68"/>
    <w:multiLevelType w:val="hybridMultilevel"/>
    <w:tmpl w:val="DFF43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8160A3"/>
    <w:multiLevelType w:val="multilevel"/>
    <w:tmpl w:val="B79677DA"/>
    <w:lvl w:ilvl="0">
      <w:start w:val="1"/>
      <w:numFmt w:val="decimal"/>
      <w:lvlText w:val="%1."/>
      <w:lvlJc w:val="left"/>
      <w:pPr>
        <w:ind w:left="360" w:hanging="360"/>
      </w:pPr>
      <w:rPr>
        <w:rFonts w:hint="default"/>
        <w:sz w:val="26"/>
        <w:szCs w:val="26"/>
      </w:rPr>
    </w:lvl>
    <w:lvl w:ilvl="1">
      <w:start w:val="1"/>
      <w:numFmt w:val="decimal"/>
      <w:lvlText w:val="%1.%2."/>
      <w:lvlJc w:val="left"/>
      <w:pPr>
        <w:ind w:left="716" w:hanging="432"/>
      </w:pPr>
      <w:rPr>
        <w:rFonts w:hint="default"/>
        <w:b w:val="0"/>
        <w:i w:val="0"/>
        <w:strike w:val="0"/>
        <w:color w:val="auto"/>
        <w:sz w:val="24"/>
      </w:rPr>
    </w:lvl>
    <w:lvl w:ilvl="2">
      <w:start w:val="1"/>
      <w:numFmt w:val="decimal"/>
      <w:lvlText w:val="%1.%2.%3."/>
      <w:lvlJc w:val="left"/>
      <w:pPr>
        <w:ind w:left="504" w:hanging="504"/>
      </w:pPr>
      <w:rPr>
        <w:rFonts w:hint="default"/>
        <w:b w:val="0"/>
        <w:color w:val="auto"/>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496340"/>
    <w:multiLevelType w:val="hybridMultilevel"/>
    <w:tmpl w:val="1C7046F0"/>
    <w:lvl w:ilvl="0" w:tplc="B838C4FA">
      <w:start w:val="1"/>
      <w:numFmt w:val="decimal"/>
      <w:lvlText w:val="%1)"/>
      <w:lvlJc w:val="left"/>
      <w:pPr>
        <w:ind w:left="1788" w:hanging="360"/>
      </w:pPr>
      <w:rPr>
        <w:rFonts w:hint="default"/>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 w15:restartNumberingAfterBreak="0">
    <w:nsid w:val="2C685B42"/>
    <w:multiLevelType w:val="hybridMultilevel"/>
    <w:tmpl w:val="930CCFC0"/>
    <w:lvl w:ilvl="0" w:tplc="340617D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EA70B97"/>
    <w:multiLevelType w:val="hybridMultilevel"/>
    <w:tmpl w:val="9BB4D638"/>
    <w:lvl w:ilvl="0" w:tplc="C59EE49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15:restartNumberingAfterBreak="0">
    <w:nsid w:val="3AD54193"/>
    <w:multiLevelType w:val="hybridMultilevel"/>
    <w:tmpl w:val="FBDEFB68"/>
    <w:lvl w:ilvl="0" w:tplc="4E801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2A36DE"/>
    <w:multiLevelType w:val="hybridMultilevel"/>
    <w:tmpl w:val="5B4A8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CA35F1"/>
    <w:multiLevelType w:val="hybridMultilevel"/>
    <w:tmpl w:val="1EECC656"/>
    <w:lvl w:ilvl="0" w:tplc="04150001">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10"/>
  </w:num>
  <w:num w:numId="6">
    <w:abstractNumId w:val="2"/>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E9"/>
    <w:rsid w:val="000368B6"/>
    <w:rsid w:val="00063A42"/>
    <w:rsid w:val="000E1939"/>
    <w:rsid w:val="000F4EE4"/>
    <w:rsid w:val="00114088"/>
    <w:rsid w:val="00257A3E"/>
    <w:rsid w:val="002A2922"/>
    <w:rsid w:val="002F1587"/>
    <w:rsid w:val="00376AEB"/>
    <w:rsid w:val="003C2A97"/>
    <w:rsid w:val="003D70FB"/>
    <w:rsid w:val="003F0EF6"/>
    <w:rsid w:val="00425036"/>
    <w:rsid w:val="00465948"/>
    <w:rsid w:val="00497715"/>
    <w:rsid w:val="004E1164"/>
    <w:rsid w:val="00517BFC"/>
    <w:rsid w:val="00527A08"/>
    <w:rsid w:val="00571841"/>
    <w:rsid w:val="007173C2"/>
    <w:rsid w:val="00733F00"/>
    <w:rsid w:val="00740BA9"/>
    <w:rsid w:val="00744EB7"/>
    <w:rsid w:val="0075549B"/>
    <w:rsid w:val="00784389"/>
    <w:rsid w:val="00796820"/>
    <w:rsid w:val="00814515"/>
    <w:rsid w:val="008A2230"/>
    <w:rsid w:val="008A2EB4"/>
    <w:rsid w:val="008A61F7"/>
    <w:rsid w:val="009315EF"/>
    <w:rsid w:val="00A15181"/>
    <w:rsid w:val="00A753F9"/>
    <w:rsid w:val="00A85E57"/>
    <w:rsid w:val="00A96015"/>
    <w:rsid w:val="00AB1C04"/>
    <w:rsid w:val="00B46268"/>
    <w:rsid w:val="00B52221"/>
    <w:rsid w:val="00B62518"/>
    <w:rsid w:val="00B82DA4"/>
    <w:rsid w:val="00BE27D3"/>
    <w:rsid w:val="00BE75F8"/>
    <w:rsid w:val="00D23BE9"/>
    <w:rsid w:val="00D26A97"/>
    <w:rsid w:val="00D52428"/>
    <w:rsid w:val="00D52F38"/>
    <w:rsid w:val="00DB588A"/>
    <w:rsid w:val="00DC7190"/>
    <w:rsid w:val="00E20659"/>
    <w:rsid w:val="00EF5582"/>
    <w:rsid w:val="00F87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BABC"/>
  <w15:docId w15:val="{0FB89620-4851-464E-8096-61CC0732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2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221"/>
  </w:style>
  <w:style w:type="paragraph" w:styleId="Akapitzlist">
    <w:name w:val="List Paragraph"/>
    <w:basedOn w:val="Normalny"/>
    <w:qFormat/>
    <w:rsid w:val="00B52221"/>
    <w:pPr>
      <w:ind w:left="720"/>
      <w:contextualSpacing/>
    </w:pPr>
    <w:rPr>
      <w:rFonts w:ascii="Calibri" w:eastAsia="Calibri" w:hAnsi="Calibri" w:cs="Times New Roman"/>
    </w:rPr>
  </w:style>
  <w:style w:type="paragraph" w:styleId="Nagwek">
    <w:name w:val="header"/>
    <w:basedOn w:val="Normalny"/>
    <w:link w:val="NagwekZnak"/>
    <w:uiPriority w:val="99"/>
    <w:unhideWhenUsed/>
    <w:rsid w:val="00B52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221"/>
  </w:style>
  <w:style w:type="paragraph" w:styleId="Tekstdymka">
    <w:name w:val="Balloon Text"/>
    <w:basedOn w:val="Normalny"/>
    <w:link w:val="TekstdymkaZnak"/>
    <w:uiPriority w:val="99"/>
    <w:semiHidden/>
    <w:unhideWhenUsed/>
    <w:rsid w:val="00D5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0292DAF-FE5E-41CA-BB5E-BE6DD126D2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1102</Words>
  <Characters>6614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OSEŁA Andrzej</dc:creator>
  <cp:keywords/>
  <dc:description/>
  <cp:lastModifiedBy>KOŁTUN Zbigniew</cp:lastModifiedBy>
  <cp:revision>28</cp:revision>
  <cp:lastPrinted>2021-04-13T10:41:00Z</cp:lastPrinted>
  <dcterms:created xsi:type="dcterms:W3CDTF">2014-01-27T11:20:00Z</dcterms:created>
  <dcterms:modified xsi:type="dcterms:W3CDTF">2021-04-14T12:39:00Z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012c6fa4-94e3-4fc0-9c8d-4df014462333</vt:lpwstr>
  </property>
  <property fmtid="{D5CDD505-2E9C-101B-9397-08002B2CF9AE}" pid="3" name="bjSaver">
    <vt:lpwstr>ufFjXLF27YFMmmYXIbsFDvUTNgU1gIDf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