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2A80" w:rsidRPr="00912A80" w:rsidTr="00B42AD2">
        <w:tc>
          <w:tcPr>
            <w:tcW w:w="9062" w:type="dxa"/>
            <w:shd w:val="clear" w:color="auto" w:fill="FEFED0"/>
          </w:tcPr>
          <w:p w:rsidR="00B42AD2" w:rsidRPr="00912A80" w:rsidRDefault="00B42AD2" w:rsidP="00C34744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12A8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 W ZAKRESIE OCHRONY INFORMACJI</w:t>
            </w:r>
          </w:p>
        </w:tc>
      </w:tr>
    </w:tbl>
    <w:p w:rsidR="002D32F8" w:rsidRPr="009023C5" w:rsidRDefault="00B42AD2" w:rsidP="002D32F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2A80">
        <w:rPr>
          <w:rFonts w:ascii="Arial" w:hAnsi="Arial" w:cs="Arial"/>
          <w:b/>
          <w:sz w:val="22"/>
          <w:szCs w:val="22"/>
        </w:rPr>
        <w:t xml:space="preserve">§ </w:t>
      </w:r>
      <w:r w:rsidR="00912A80" w:rsidRPr="00912A80">
        <w:rPr>
          <w:rFonts w:ascii="Arial" w:hAnsi="Arial" w:cs="Arial"/>
          <w:b/>
          <w:sz w:val="22"/>
          <w:szCs w:val="22"/>
        </w:rPr>
        <w:t>1</w:t>
      </w:r>
      <w:r w:rsidRPr="00912A80">
        <w:rPr>
          <w:rFonts w:ascii="Arial" w:hAnsi="Arial" w:cs="Arial"/>
          <w:b/>
          <w:sz w:val="22"/>
          <w:szCs w:val="22"/>
        </w:rPr>
        <w:t xml:space="preserve"> </w:t>
      </w:r>
      <w:r w:rsidRPr="00912A80">
        <w:rPr>
          <w:rFonts w:ascii="Arial" w:hAnsi="Arial" w:cs="Arial"/>
          <w:b/>
          <w:sz w:val="22"/>
          <w:szCs w:val="22"/>
        </w:rPr>
        <w:br/>
      </w:r>
      <w:r w:rsidR="002D32F8" w:rsidRPr="009023C5">
        <w:rPr>
          <w:rFonts w:ascii="Arial" w:hAnsi="Arial" w:cs="Arial"/>
          <w:b/>
          <w:sz w:val="22"/>
          <w:szCs w:val="22"/>
        </w:rPr>
        <w:t>POSTANOWIENIA OGÓLNE</w:t>
      </w:r>
    </w:p>
    <w:p w:rsidR="002D32F8" w:rsidRPr="009023C5" w:rsidRDefault="002D32F8" w:rsidP="002D32F8">
      <w:pPr>
        <w:numPr>
          <w:ilvl w:val="0"/>
          <w:numId w:val="30"/>
        </w:numPr>
        <w:tabs>
          <w:tab w:val="clear" w:pos="720"/>
        </w:tabs>
        <w:spacing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 xml:space="preserve">Realizacja umowy zobowiązuje Wykonawcę do spełnienia niniejszych Wymagań, zarówno przed, w trakcie jak i po zakończeniu realizacji umowy. Ustalenia zawarte </w:t>
      </w:r>
      <w:r w:rsidRPr="009023C5">
        <w:rPr>
          <w:rFonts w:ascii="Arial" w:hAnsi="Arial" w:cs="Arial"/>
          <w:sz w:val="22"/>
          <w:szCs w:val="22"/>
        </w:rPr>
        <w:br/>
        <w:t>w Wymaganiach dotyczą wszystkich osób, które w imieniu i na rachunek Wykonawcy będą wykonywały umowę.</w:t>
      </w:r>
    </w:p>
    <w:p w:rsidR="002D32F8" w:rsidRPr="009023C5" w:rsidRDefault="002D32F8" w:rsidP="002D32F8">
      <w:pPr>
        <w:numPr>
          <w:ilvl w:val="0"/>
          <w:numId w:val="30"/>
        </w:numPr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 xml:space="preserve">Wymagania stanowią integralną część umowy, tak więc niedotrzymanie lub łamanie ich postanowień pociąga za sobą konsekwencje stosowania kar umownych do zerwania umowy włącznie. </w:t>
      </w:r>
    </w:p>
    <w:p w:rsidR="002D32F8" w:rsidRPr="009023C5" w:rsidRDefault="002D32F8" w:rsidP="002D32F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b/>
          <w:sz w:val="22"/>
          <w:szCs w:val="22"/>
        </w:rPr>
        <w:t xml:space="preserve">§ 2 </w:t>
      </w:r>
      <w:r w:rsidRPr="009023C5">
        <w:rPr>
          <w:rFonts w:ascii="Arial" w:hAnsi="Arial" w:cs="Arial"/>
          <w:b/>
          <w:sz w:val="22"/>
          <w:szCs w:val="22"/>
        </w:rPr>
        <w:br/>
        <w:t>OCHRONA INFORMACJI</w:t>
      </w:r>
    </w:p>
    <w:p w:rsidR="002D32F8" w:rsidRPr="009023C5" w:rsidRDefault="002D32F8" w:rsidP="002D32F8">
      <w:pPr>
        <w:pStyle w:val="Akapitzlist"/>
        <w:numPr>
          <w:ilvl w:val="0"/>
          <w:numId w:val="3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Zgodnie z art. 14 ust. 1 ustawy </w:t>
      </w:r>
      <w:r w:rsidRPr="009023C5">
        <w:rPr>
          <w:rFonts w:ascii="Arial" w:hAnsi="Arial" w:cs="Arial"/>
          <w:iCs/>
        </w:rPr>
        <w:t xml:space="preserve">z dnia 5 sierpnia 2010 r. o ochronie informacji niejawnych (Dz. U. 2019. poz. 742) </w:t>
      </w:r>
      <w:r w:rsidRPr="009023C5">
        <w:rPr>
          <w:rFonts w:ascii="Arial" w:hAnsi="Arial" w:cs="Arial"/>
        </w:rPr>
        <w:t>za ochronę informacji niejawnych udostępnionych Wykonawcy odpowiada Kierownik jednostki organizacyjnej, który informacje niejawne udostępnił.</w:t>
      </w:r>
    </w:p>
    <w:p w:rsidR="002D32F8" w:rsidRPr="009023C5" w:rsidRDefault="002D32F8" w:rsidP="002D32F8">
      <w:pPr>
        <w:pStyle w:val="Akapitzlist"/>
        <w:numPr>
          <w:ilvl w:val="0"/>
          <w:numId w:val="3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Wejście / wjazd Wykonawcy na tereny obiektów wojskowych odbywać się będzie zgodnie z systemem </w:t>
      </w:r>
      <w:proofErr w:type="spellStart"/>
      <w:r w:rsidRPr="009023C5">
        <w:rPr>
          <w:rFonts w:ascii="Arial" w:hAnsi="Arial" w:cs="Arial"/>
        </w:rPr>
        <w:t>przepustkowym</w:t>
      </w:r>
      <w:proofErr w:type="spellEnd"/>
      <w:r w:rsidRPr="009023C5">
        <w:rPr>
          <w:rFonts w:ascii="Arial" w:hAnsi="Arial" w:cs="Arial"/>
        </w:rPr>
        <w:t xml:space="preserve"> obowiązującym na terenie danego obiektu.</w:t>
      </w:r>
    </w:p>
    <w:p w:rsidR="002D32F8" w:rsidRPr="009023C5" w:rsidRDefault="002D32F8" w:rsidP="002D32F8">
      <w:pPr>
        <w:pStyle w:val="Akapitzlist"/>
        <w:numPr>
          <w:ilvl w:val="0"/>
          <w:numId w:val="3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Beneficjenci umowy zastrzegają sobie możliwość przeszkolenia pracowników Wykonawcy z obowiązujących w danej instytucji procedur bezpieczeństwa (ochrony informacji niejawnych, ochrony obiektów, ochrony danych osobowych, </w:t>
      </w:r>
      <w:proofErr w:type="spellStart"/>
      <w:r w:rsidRPr="009023C5">
        <w:rPr>
          <w:rFonts w:ascii="Arial" w:hAnsi="Arial" w:cs="Arial"/>
        </w:rPr>
        <w:t>ppoż</w:t>
      </w:r>
      <w:proofErr w:type="spellEnd"/>
      <w:r w:rsidRPr="009023C5">
        <w:rPr>
          <w:rFonts w:ascii="Arial" w:hAnsi="Arial" w:cs="Arial"/>
        </w:rPr>
        <w:t xml:space="preserve">, BHP itp.). Termin ewentualnego szkolenia strony uzgodnioną w trybie roboczym. </w:t>
      </w:r>
    </w:p>
    <w:p w:rsidR="002D32F8" w:rsidRPr="009023C5" w:rsidRDefault="002D32F8" w:rsidP="002D32F8">
      <w:pPr>
        <w:pStyle w:val="Akapitzlist"/>
        <w:numPr>
          <w:ilvl w:val="0"/>
          <w:numId w:val="3"/>
        </w:numPr>
        <w:tabs>
          <w:tab w:val="clear" w:pos="720"/>
        </w:tabs>
        <w:spacing w:before="80" w:line="276" w:lineRule="auto"/>
        <w:ind w:left="567" w:hanging="567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W ramach realizacji umowy nie przewiduje się udostępniania Wykonawcy informacji oraz materiałów niejawnych, natomiast biorąc pod uwagę charakter umowy, na Wykonawcy ciąży obowiązek ochrony wszelkich informacji, w których posiadanie wszedł w związku z zawarciem i wykonywaniem umowy, w tym także informacji dotyczących: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topografii obiektów wojskowych oraz systemu ochrony tych obiektów </w:t>
      </w:r>
      <w:r w:rsidRPr="009023C5">
        <w:rPr>
          <w:rFonts w:ascii="Arial" w:hAnsi="Arial" w:cs="Arial"/>
        </w:rPr>
        <w:br/>
        <w:t>tj. rozmieszczenia kamer, czujek, kontroli dostępu, posterunków ochronnych,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punktów zasilania w energię elektryczną,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rejonów ewakuacji,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rozmieszczenia i sposobu ochrony stacji roboczych niejawnych systemów teleinformatycznych,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rozmieszczenia lub przeznaczenia budynków, pomieszczeń i urządzeń wojskowych,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60" w:after="6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sposobu organizacji pracy przez żołnierzy i pracowników, pełnionych przez nich funkcji oraz ich danych osobowych.</w:t>
      </w:r>
    </w:p>
    <w:p w:rsidR="002D32F8" w:rsidRPr="009023C5" w:rsidRDefault="002D32F8" w:rsidP="002D32F8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 xml:space="preserve">Wykonawca ponosi odpowiedzialność za naruszenie zasad ochrony informacji przez swoich pracowników, współpracowników oraz Podwykonawców uczestniczących </w:t>
      </w:r>
      <w:r w:rsidRPr="009023C5">
        <w:rPr>
          <w:rFonts w:ascii="Arial" w:hAnsi="Arial" w:cs="Arial"/>
          <w:sz w:val="22"/>
          <w:szCs w:val="22"/>
        </w:rPr>
        <w:br/>
        <w:t>w realizacji umowy.</w:t>
      </w:r>
    </w:p>
    <w:p w:rsidR="002D32F8" w:rsidRPr="009023C5" w:rsidRDefault="002D32F8" w:rsidP="002D32F8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9023C5">
        <w:rPr>
          <w:rFonts w:ascii="Arial" w:hAnsi="Arial" w:cs="Arial"/>
          <w:sz w:val="22"/>
          <w:szCs w:val="22"/>
        </w:rPr>
        <w:br/>
        <w:t xml:space="preserve">i Beneficjenci umowy nie przewidują możliwości kierowania obcokrajowców do realizacji przedmiotu umowy. </w:t>
      </w:r>
    </w:p>
    <w:p w:rsidR="002D32F8" w:rsidRPr="009023C5" w:rsidRDefault="002D32F8" w:rsidP="002D32F8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>Wykonawca zapewni stabilność składu osobowego pracowników świadczących umowę.</w:t>
      </w:r>
    </w:p>
    <w:p w:rsidR="00017ECE" w:rsidRDefault="00017ECE" w:rsidP="002D32F8">
      <w:pPr>
        <w:pStyle w:val="Akapitzlist"/>
        <w:spacing w:before="120" w:line="276" w:lineRule="auto"/>
        <w:ind w:left="0"/>
        <w:jc w:val="center"/>
        <w:rPr>
          <w:rFonts w:ascii="Arial" w:hAnsi="Arial" w:cs="Arial"/>
          <w:b/>
        </w:rPr>
      </w:pPr>
    </w:p>
    <w:p w:rsidR="00017ECE" w:rsidRDefault="00017ECE" w:rsidP="002D32F8">
      <w:pPr>
        <w:pStyle w:val="Akapitzlist"/>
        <w:spacing w:before="120" w:line="276" w:lineRule="auto"/>
        <w:ind w:left="0"/>
        <w:jc w:val="center"/>
        <w:rPr>
          <w:rFonts w:ascii="Arial" w:hAnsi="Arial" w:cs="Arial"/>
          <w:b/>
        </w:rPr>
      </w:pPr>
    </w:p>
    <w:p w:rsidR="002D32F8" w:rsidRPr="009023C5" w:rsidRDefault="002D32F8" w:rsidP="002D32F8">
      <w:pPr>
        <w:pStyle w:val="Akapitzlist"/>
        <w:spacing w:before="120" w:line="276" w:lineRule="auto"/>
        <w:ind w:left="0"/>
        <w:jc w:val="center"/>
        <w:rPr>
          <w:rFonts w:ascii="Arial" w:hAnsi="Arial" w:cs="Arial"/>
          <w:b/>
        </w:rPr>
      </w:pPr>
      <w:r w:rsidRPr="009023C5">
        <w:rPr>
          <w:rFonts w:ascii="Arial" w:hAnsi="Arial" w:cs="Arial"/>
          <w:b/>
        </w:rPr>
        <w:lastRenderedPageBreak/>
        <w:t>§ 3</w:t>
      </w:r>
    </w:p>
    <w:p w:rsidR="002D32F8" w:rsidRPr="009023C5" w:rsidRDefault="002D32F8" w:rsidP="002D32F8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b/>
          <w:sz w:val="22"/>
          <w:szCs w:val="22"/>
        </w:rPr>
        <w:t>NARUSZENIE PRZEPISÓW O OCHRONIE INFORMACJI NIEJAWNYCH</w:t>
      </w:r>
    </w:p>
    <w:p w:rsidR="002D32F8" w:rsidRPr="009023C5" w:rsidRDefault="002D32F8" w:rsidP="002D32F8">
      <w:pPr>
        <w:pStyle w:val="Akapitzlist"/>
        <w:numPr>
          <w:ilvl w:val="0"/>
          <w:numId w:val="31"/>
        </w:numPr>
        <w:spacing w:before="80" w:after="8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9023C5">
        <w:rPr>
          <w:rFonts w:ascii="Arial" w:hAnsi="Arial" w:cs="Arial"/>
        </w:rPr>
        <w:t>Wykonawca</w:t>
      </w:r>
      <w:r w:rsidRPr="009023C5">
        <w:rPr>
          <w:rStyle w:val="FontStyle61"/>
          <w:sz w:val="22"/>
          <w:szCs w:val="22"/>
        </w:rPr>
        <w:t xml:space="preserve"> oraz </w:t>
      </w:r>
      <w:r w:rsidRPr="009023C5">
        <w:rPr>
          <w:rFonts w:ascii="Arial" w:hAnsi="Arial" w:cs="Arial"/>
        </w:rPr>
        <w:t>wszystkie osoby, które w jego imieniu będą uczestniczyły w realizacji umowy</w:t>
      </w:r>
      <w:r w:rsidRPr="009023C5">
        <w:rPr>
          <w:rStyle w:val="FontStyle61"/>
          <w:sz w:val="22"/>
          <w:szCs w:val="22"/>
        </w:rPr>
        <w:t xml:space="preserve"> podlegają odpowiedzialności karnej określonej w ustawie z dnia 6 czerwca 1997 r. Kodeks karny (tekst jednolity: Dz. U. z 2020 r. poz. 1444 </w:t>
      </w:r>
      <w:r>
        <w:rPr>
          <w:rStyle w:val="FontStyle61"/>
          <w:sz w:val="22"/>
          <w:szCs w:val="22"/>
        </w:rPr>
        <w:br/>
      </w:r>
      <w:r w:rsidRPr="009023C5">
        <w:rPr>
          <w:rStyle w:val="FontStyle61"/>
          <w:sz w:val="22"/>
          <w:szCs w:val="22"/>
        </w:rPr>
        <w:t>z</w:t>
      </w:r>
      <w:r>
        <w:rPr>
          <w:rStyle w:val="FontStyle61"/>
          <w:sz w:val="22"/>
          <w:szCs w:val="22"/>
        </w:rPr>
        <w:t xml:space="preserve"> </w:t>
      </w:r>
      <w:r w:rsidRPr="009023C5">
        <w:rPr>
          <w:rStyle w:val="FontStyle61"/>
          <w:sz w:val="22"/>
          <w:szCs w:val="22"/>
        </w:rPr>
        <w:t>późniejszymi</w:t>
      </w:r>
      <w:r>
        <w:rPr>
          <w:rStyle w:val="FontStyle61"/>
          <w:sz w:val="22"/>
          <w:szCs w:val="22"/>
        </w:rPr>
        <w:t xml:space="preserve"> </w:t>
      </w:r>
      <w:r w:rsidRPr="009023C5">
        <w:rPr>
          <w:rStyle w:val="FontStyle61"/>
          <w:sz w:val="22"/>
          <w:szCs w:val="22"/>
        </w:rPr>
        <w:t>zmianami) w Rozdziale XXXIII (przestępstwa przeciwko ochronie informacji) oraz Rozdziale XXXIV (przestępstwa przeciwko wiarygodności dokumentów) z tytułu niewykonania lub nienależytego wykonania obowiązków wynikających z ustawy o ochronie informacji niejawnych.</w:t>
      </w:r>
    </w:p>
    <w:p w:rsidR="002D32F8" w:rsidRPr="009023C5" w:rsidRDefault="002D32F8" w:rsidP="002D32F8">
      <w:pPr>
        <w:pStyle w:val="Akapitzlist"/>
        <w:numPr>
          <w:ilvl w:val="0"/>
          <w:numId w:val="31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W przypadku stwierdzenia naruszenia przepisów o ochronie informacji niejawnych lub systemu ochrony pomieszczeń, w których przechowywane są informacje niejawne przez Wykonawcę, Beneficjent zobowiązany jest </w:t>
      </w:r>
      <w:r>
        <w:rPr>
          <w:rFonts w:ascii="Arial" w:hAnsi="Arial" w:cs="Arial"/>
        </w:rPr>
        <w:t xml:space="preserve">postępować zgodnie z art. 17 ustawy </w:t>
      </w:r>
      <w:r w:rsidRPr="000918DF">
        <w:rPr>
          <w:rFonts w:ascii="Arial" w:hAnsi="Arial" w:cs="Arial"/>
        </w:rPr>
        <w:t xml:space="preserve">z dnia 5 sierpnia 2010 r. o ochronie informacji niejawnych (Dz. U. 2019. poz. 742) oraz § 5 ust. 1 pkt 14 rozporządzenia Ministra Obrony Narodowej w sprawie szczegółowych zadań pełnomocników ochrony w zakresie ochrony informacji niejawnych </w:t>
      </w:r>
      <w:r>
        <w:rPr>
          <w:rFonts w:ascii="Arial" w:hAnsi="Arial" w:cs="Arial"/>
        </w:rPr>
        <w:br/>
      </w:r>
      <w:r w:rsidRPr="000918DF">
        <w:rPr>
          <w:rFonts w:ascii="Arial" w:hAnsi="Arial" w:cs="Arial"/>
        </w:rPr>
        <w:t xml:space="preserve">w jednostkach organizacyjnych podległych Ministrowi Obrony Narodowej lub przez niego nadzorowanych (Dz. U. 2016. Poz. 1720), a także </w:t>
      </w:r>
      <w:r w:rsidRPr="009023C5">
        <w:rPr>
          <w:rFonts w:ascii="Arial" w:hAnsi="Arial" w:cs="Arial"/>
        </w:rPr>
        <w:t>niezwłocznie powiadomić odpowiednie organy i Zamawiającego.</w:t>
      </w:r>
    </w:p>
    <w:p w:rsidR="007E55A9" w:rsidRPr="009023C5" w:rsidRDefault="007E55A9" w:rsidP="007E55A9">
      <w:pPr>
        <w:pStyle w:val="Akapitzlist"/>
        <w:numPr>
          <w:ilvl w:val="0"/>
          <w:numId w:val="31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W przypadku ujawnienia informacji niejawnych oraz ustalenia w trakcie postępowania wyjaśniającego, że Wykonawca nie stosował się do zapisów określonych w ustawy </w:t>
      </w:r>
      <w:r w:rsidRPr="009023C5">
        <w:rPr>
          <w:rFonts w:ascii="Arial" w:hAnsi="Arial" w:cs="Arial"/>
        </w:rPr>
        <w:br/>
      </w:r>
      <w:r w:rsidRPr="009023C5">
        <w:rPr>
          <w:rFonts w:ascii="Arial" w:hAnsi="Arial" w:cs="Arial"/>
          <w:iCs/>
        </w:rPr>
        <w:t xml:space="preserve">z dnia 5 sierpnia 2010 r. o ochronie informacji niejawnych (Dz. U. 2019. poz. 742) </w:t>
      </w:r>
      <w:r w:rsidRPr="009023C5">
        <w:rPr>
          <w:rFonts w:ascii="Arial" w:hAnsi="Arial" w:cs="Arial"/>
        </w:rPr>
        <w:t xml:space="preserve">Zamawiającemu przysługuje prawo odstąpienia od umowy lub jej wypowiedzenia </w:t>
      </w:r>
      <w:r w:rsidRPr="009023C5">
        <w:rPr>
          <w:rFonts w:ascii="Arial" w:hAnsi="Arial" w:cs="Arial"/>
        </w:rPr>
        <w:br/>
        <w:t>ze skutkiem natychmiastowym oraz dochodzenia odszkodowania z tytułu powstałej szkody na zasadach ogólnych.</w:t>
      </w:r>
    </w:p>
    <w:p w:rsidR="00912A80" w:rsidRPr="00912A80" w:rsidRDefault="00912A80" w:rsidP="002D32F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07BE1" w:rsidRPr="00912A80" w:rsidRDefault="00907BE1" w:rsidP="00D42D6E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912A80" w:rsidSect="00DE7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DB" w:rsidRDefault="00C355DB" w:rsidP="009D2828">
      <w:r>
        <w:separator/>
      </w:r>
    </w:p>
  </w:endnote>
  <w:endnote w:type="continuationSeparator" w:id="0">
    <w:p w:rsidR="00C355DB" w:rsidRDefault="00C355DB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58153D">
            <w:pPr>
              <w:pStyle w:val="Stopka"/>
              <w:tabs>
                <w:tab w:val="left" w:pos="4211"/>
              </w:tabs>
              <w:jc w:val="right"/>
            </w:pPr>
            <w:r>
              <w:tab/>
            </w:r>
            <w:r w:rsidRPr="0058153D">
              <w:rPr>
                <w:rFonts w:ascii="Arial" w:hAnsi="Arial" w:cs="Arial"/>
                <w:sz w:val="20"/>
                <w:szCs w:val="20"/>
              </w:rPr>
              <w:tab/>
            </w:r>
            <w:r w:rsidR="0058153D" w:rsidRPr="0058153D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11CD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9308B" w:rsidRPr="0058153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11CD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DF" w:rsidRDefault="00211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DB" w:rsidRDefault="00C355DB" w:rsidP="009D2828">
      <w:r>
        <w:separator/>
      </w:r>
    </w:p>
  </w:footnote>
  <w:footnote w:type="continuationSeparator" w:id="0">
    <w:p w:rsidR="00C355DB" w:rsidRDefault="00C355DB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DF" w:rsidRDefault="00211C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5" w:rsidRPr="008101C4" w:rsidRDefault="008101C4" w:rsidP="00912A80">
    <w:pPr>
      <w:pStyle w:val="Nagwek"/>
      <w:jc w:val="right"/>
      <w:rPr>
        <w:rFonts w:ascii="Arial" w:hAnsi="Arial" w:cs="Arial"/>
        <w:sz w:val="22"/>
      </w:rPr>
    </w:pPr>
    <w:r w:rsidRPr="00A6402F">
      <w:rPr>
        <w:rFonts w:ascii="Arial" w:hAnsi="Arial" w:cs="Arial"/>
        <w:sz w:val="22"/>
      </w:rPr>
      <w:t xml:space="preserve">Załącznik nr </w:t>
    </w:r>
    <w:r w:rsidR="004B39B1">
      <w:rPr>
        <w:rFonts w:ascii="Arial" w:hAnsi="Arial" w:cs="Arial"/>
        <w:sz w:val="22"/>
      </w:rPr>
      <w:t>5</w:t>
    </w:r>
    <w:r w:rsidR="00211CDF">
      <w:rPr>
        <w:rFonts w:ascii="Arial" w:hAnsi="Arial" w:cs="Arial"/>
        <w:sz w:val="22"/>
      </w:rPr>
      <w:t xml:space="preserve"> do </w:t>
    </w:r>
    <w:r w:rsidR="00211CDF">
      <w:rPr>
        <w:rFonts w:ascii="Arial" w:hAnsi="Arial" w:cs="Arial"/>
        <w:sz w:val="22"/>
      </w:rPr>
      <w:t>Umowy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CDF" w:rsidRDefault="00211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58C0"/>
    <w:multiLevelType w:val="hybridMultilevel"/>
    <w:tmpl w:val="03460104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20A8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2" w15:restartNumberingAfterBreak="0">
    <w:nsid w:val="2A1C2A18"/>
    <w:multiLevelType w:val="hybridMultilevel"/>
    <w:tmpl w:val="7C68204A"/>
    <w:lvl w:ilvl="0" w:tplc="183AB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0E077E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73DA0"/>
    <w:multiLevelType w:val="hybridMultilevel"/>
    <w:tmpl w:val="AD725D04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07212"/>
    <w:multiLevelType w:val="hybridMultilevel"/>
    <w:tmpl w:val="CF743AB4"/>
    <w:lvl w:ilvl="0" w:tplc="1158A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1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4"/>
  </w:num>
  <w:num w:numId="5">
    <w:abstractNumId w:val="3"/>
  </w:num>
  <w:num w:numId="6">
    <w:abstractNumId w:val="24"/>
  </w:num>
  <w:num w:numId="7">
    <w:abstractNumId w:val="31"/>
  </w:num>
  <w:num w:numId="8">
    <w:abstractNumId w:val="11"/>
  </w:num>
  <w:num w:numId="9">
    <w:abstractNumId w:val="23"/>
  </w:num>
  <w:num w:numId="10">
    <w:abstractNumId w:val="22"/>
  </w:num>
  <w:num w:numId="11">
    <w:abstractNumId w:val="15"/>
  </w:num>
  <w:num w:numId="12">
    <w:abstractNumId w:val="26"/>
  </w:num>
  <w:num w:numId="13">
    <w:abstractNumId w:val="9"/>
  </w:num>
  <w:num w:numId="14">
    <w:abstractNumId w:val="29"/>
  </w:num>
  <w:num w:numId="15">
    <w:abstractNumId w:val="33"/>
  </w:num>
  <w:num w:numId="16">
    <w:abstractNumId w:val="0"/>
  </w:num>
  <w:num w:numId="17">
    <w:abstractNumId w:val="30"/>
  </w:num>
  <w:num w:numId="18">
    <w:abstractNumId w:val="32"/>
  </w:num>
  <w:num w:numId="19">
    <w:abstractNumId w:val="10"/>
  </w:num>
  <w:num w:numId="20">
    <w:abstractNumId w:val="21"/>
  </w:num>
  <w:num w:numId="21">
    <w:abstractNumId w:val="20"/>
  </w:num>
  <w:num w:numId="22">
    <w:abstractNumId w:val="14"/>
  </w:num>
  <w:num w:numId="23">
    <w:abstractNumId w:val="7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34"/>
  </w:num>
  <w:num w:numId="29">
    <w:abstractNumId w:val="5"/>
  </w:num>
  <w:num w:numId="30">
    <w:abstractNumId w:val="25"/>
  </w:num>
  <w:num w:numId="31">
    <w:abstractNumId w:val="28"/>
  </w:num>
  <w:num w:numId="32">
    <w:abstractNumId w:val="2"/>
  </w:num>
  <w:num w:numId="33">
    <w:abstractNumId w:val="17"/>
  </w:num>
  <w:num w:numId="34">
    <w:abstractNumId w:val="6"/>
  </w:num>
  <w:num w:numId="35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B1"/>
    <w:rsid w:val="00000D57"/>
    <w:rsid w:val="000162B7"/>
    <w:rsid w:val="00017ECE"/>
    <w:rsid w:val="00042377"/>
    <w:rsid w:val="0005229F"/>
    <w:rsid w:val="000522AA"/>
    <w:rsid w:val="000643B8"/>
    <w:rsid w:val="0007335D"/>
    <w:rsid w:val="000C1698"/>
    <w:rsid w:val="000C1FFC"/>
    <w:rsid w:val="000D1AE6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B3203"/>
    <w:rsid w:val="001C39D3"/>
    <w:rsid w:val="001D1105"/>
    <w:rsid w:val="001D5B6E"/>
    <w:rsid w:val="001E599A"/>
    <w:rsid w:val="001E6F0E"/>
    <w:rsid w:val="002021C7"/>
    <w:rsid w:val="00203694"/>
    <w:rsid w:val="00211CDF"/>
    <w:rsid w:val="00222F75"/>
    <w:rsid w:val="0024597D"/>
    <w:rsid w:val="00247027"/>
    <w:rsid w:val="00251EFB"/>
    <w:rsid w:val="00254CE5"/>
    <w:rsid w:val="00262DDD"/>
    <w:rsid w:val="002729CE"/>
    <w:rsid w:val="00275220"/>
    <w:rsid w:val="00282C60"/>
    <w:rsid w:val="0029308B"/>
    <w:rsid w:val="002A50BF"/>
    <w:rsid w:val="002A54A9"/>
    <w:rsid w:val="002B6B91"/>
    <w:rsid w:val="002B70B5"/>
    <w:rsid w:val="002C1575"/>
    <w:rsid w:val="002C29A5"/>
    <w:rsid w:val="002C576F"/>
    <w:rsid w:val="002D00DF"/>
    <w:rsid w:val="002D2794"/>
    <w:rsid w:val="002D32F8"/>
    <w:rsid w:val="002F4B30"/>
    <w:rsid w:val="00316C2C"/>
    <w:rsid w:val="00344F25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1C36"/>
    <w:rsid w:val="0041386A"/>
    <w:rsid w:val="00421586"/>
    <w:rsid w:val="004216EC"/>
    <w:rsid w:val="004223C4"/>
    <w:rsid w:val="00423518"/>
    <w:rsid w:val="00424A38"/>
    <w:rsid w:val="004327AA"/>
    <w:rsid w:val="0043333F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77510"/>
    <w:rsid w:val="00484151"/>
    <w:rsid w:val="004936E7"/>
    <w:rsid w:val="004A3E49"/>
    <w:rsid w:val="004B39B1"/>
    <w:rsid w:val="004C0128"/>
    <w:rsid w:val="004C12B0"/>
    <w:rsid w:val="004D2AC8"/>
    <w:rsid w:val="004D332E"/>
    <w:rsid w:val="004E02EC"/>
    <w:rsid w:val="004F0BE7"/>
    <w:rsid w:val="005074FF"/>
    <w:rsid w:val="00517D7F"/>
    <w:rsid w:val="00527F29"/>
    <w:rsid w:val="00532A82"/>
    <w:rsid w:val="00554FFF"/>
    <w:rsid w:val="005560B5"/>
    <w:rsid w:val="0058153D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107CC"/>
    <w:rsid w:val="006168C8"/>
    <w:rsid w:val="00623EE4"/>
    <w:rsid w:val="006376B4"/>
    <w:rsid w:val="00655947"/>
    <w:rsid w:val="00666283"/>
    <w:rsid w:val="00676D06"/>
    <w:rsid w:val="00685898"/>
    <w:rsid w:val="00685A88"/>
    <w:rsid w:val="006A5D1E"/>
    <w:rsid w:val="006B09B0"/>
    <w:rsid w:val="006B4F1C"/>
    <w:rsid w:val="006D1687"/>
    <w:rsid w:val="006D6CD3"/>
    <w:rsid w:val="007117CC"/>
    <w:rsid w:val="0071217A"/>
    <w:rsid w:val="007133D4"/>
    <w:rsid w:val="007217EB"/>
    <w:rsid w:val="00721ACF"/>
    <w:rsid w:val="00730EE8"/>
    <w:rsid w:val="007408E0"/>
    <w:rsid w:val="00741A0A"/>
    <w:rsid w:val="007503F9"/>
    <w:rsid w:val="00750A17"/>
    <w:rsid w:val="007704C4"/>
    <w:rsid w:val="0079106D"/>
    <w:rsid w:val="00796DC2"/>
    <w:rsid w:val="007D070E"/>
    <w:rsid w:val="007D1F62"/>
    <w:rsid w:val="007E1856"/>
    <w:rsid w:val="007E55A9"/>
    <w:rsid w:val="007E65AE"/>
    <w:rsid w:val="00804A69"/>
    <w:rsid w:val="008101C4"/>
    <w:rsid w:val="008129FF"/>
    <w:rsid w:val="00814F8F"/>
    <w:rsid w:val="00840FB7"/>
    <w:rsid w:val="00850C12"/>
    <w:rsid w:val="00854184"/>
    <w:rsid w:val="00860F05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12A80"/>
    <w:rsid w:val="00922D03"/>
    <w:rsid w:val="009252BB"/>
    <w:rsid w:val="00933FD8"/>
    <w:rsid w:val="0094177A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97E89"/>
    <w:rsid w:val="009B0232"/>
    <w:rsid w:val="009B50D1"/>
    <w:rsid w:val="009B5862"/>
    <w:rsid w:val="009B5E71"/>
    <w:rsid w:val="009B77A3"/>
    <w:rsid w:val="009C04CB"/>
    <w:rsid w:val="009C55EE"/>
    <w:rsid w:val="009D2828"/>
    <w:rsid w:val="009F1C7E"/>
    <w:rsid w:val="00A04982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A3686"/>
    <w:rsid w:val="00AA40FB"/>
    <w:rsid w:val="00AB593B"/>
    <w:rsid w:val="00AD3A6C"/>
    <w:rsid w:val="00AD45F0"/>
    <w:rsid w:val="00B01DD6"/>
    <w:rsid w:val="00B05821"/>
    <w:rsid w:val="00B06BD2"/>
    <w:rsid w:val="00B075AB"/>
    <w:rsid w:val="00B20A68"/>
    <w:rsid w:val="00B3193E"/>
    <w:rsid w:val="00B34623"/>
    <w:rsid w:val="00B4150F"/>
    <w:rsid w:val="00B42AD2"/>
    <w:rsid w:val="00B45B83"/>
    <w:rsid w:val="00B4725D"/>
    <w:rsid w:val="00B51B73"/>
    <w:rsid w:val="00B52025"/>
    <w:rsid w:val="00B5571D"/>
    <w:rsid w:val="00B6156A"/>
    <w:rsid w:val="00B62810"/>
    <w:rsid w:val="00B656E2"/>
    <w:rsid w:val="00B73A36"/>
    <w:rsid w:val="00B75C69"/>
    <w:rsid w:val="00B760CF"/>
    <w:rsid w:val="00B85303"/>
    <w:rsid w:val="00B86DAB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07309"/>
    <w:rsid w:val="00D107C4"/>
    <w:rsid w:val="00D21F76"/>
    <w:rsid w:val="00D24CA3"/>
    <w:rsid w:val="00D2752C"/>
    <w:rsid w:val="00D30586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DE57FF"/>
    <w:rsid w:val="00DE75B0"/>
    <w:rsid w:val="00E020EB"/>
    <w:rsid w:val="00E1074F"/>
    <w:rsid w:val="00E1324A"/>
    <w:rsid w:val="00E161FC"/>
    <w:rsid w:val="00E3519D"/>
    <w:rsid w:val="00E54A13"/>
    <w:rsid w:val="00E64F56"/>
    <w:rsid w:val="00E73A16"/>
    <w:rsid w:val="00E803F8"/>
    <w:rsid w:val="00E8539E"/>
    <w:rsid w:val="00EB54CD"/>
    <w:rsid w:val="00EC330F"/>
    <w:rsid w:val="00EE072B"/>
    <w:rsid w:val="00F040CA"/>
    <w:rsid w:val="00F219A0"/>
    <w:rsid w:val="00F24C22"/>
    <w:rsid w:val="00F360F5"/>
    <w:rsid w:val="00F37DEC"/>
    <w:rsid w:val="00F435D4"/>
    <w:rsid w:val="00F63CE0"/>
    <w:rsid w:val="00F71461"/>
    <w:rsid w:val="00F9200A"/>
    <w:rsid w:val="00F95014"/>
    <w:rsid w:val="00FA7490"/>
    <w:rsid w:val="00FB402A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7A8C56"/>
  <w15:docId w15:val="{01DB3AEB-5741-4FB9-9F2A-720ADDE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Odwoanieprzypisudolnego">
    <w:name w:val="footnote reference"/>
    <w:uiPriority w:val="99"/>
    <w:rsid w:val="0058153D"/>
    <w:rPr>
      <w:vertAlign w:val="superscript"/>
    </w:rPr>
  </w:style>
  <w:style w:type="character" w:styleId="Uwydatnienie">
    <w:name w:val="Emphasis"/>
    <w:uiPriority w:val="20"/>
    <w:qFormat/>
    <w:rsid w:val="0058153D"/>
    <w:rPr>
      <w:i/>
      <w:iCs/>
    </w:rPr>
  </w:style>
  <w:style w:type="character" w:customStyle="1" w:styleId="FontStyle61">
    <w:name w:val="Font Style61"/>
    <w:uiPriority w:val="99"/>
    <w:rsid w:val="00B06BD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C841-DA97-47F7-99FE-3E2502C5F90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7304CF-B895-4799-BEDF-94CB5789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Długosz Izabella</cp:lastModifiedBy>
  <cp:revision>5</cp:revision>
  <cp:lastPrinted>2021-07-26T06:51:00Z</cp:lastPrinted>
  <dcterms:created xsi:type="dcterms:W3CDTF">2021-07-26T06:39:00Z</dcterms:created>
  <dcterms:modified xsi:type="dcterms:W3CDTF">2021-08-06T08:08:00Z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2b513b22-6dce-47b0-bc08-39ff8e088dd4</vt:lpwstr>
  </property>
  <property fmtid="{D5CDD505-2E9C-101B-9397-08002B2CF9AE}" pid="3" name="bjSaver">
    <vt:lpwstr>msvWBCdgZrvLOOEc6B4g3BV9AmBbWFP5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