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0F" w:rsidRPr="007A4997" w:rsidRDefault="008B370F" w:rsidP="008B370F">
      <w:pPr>
        <w:ind w:left="2836" w:firstLine="709"/>
        <w:rPr>
          <w:rFonts w:ascii="Calibri" w:hAnsi="Calibri"/>
          <w:b/>
          <w:i/>
          <w:sz w:val="22"/>
          <w:szCs w:val="22"/>
          <w:lang w:val="en-US"/>
        </w:rPr>
      </w:pPr>
      <w:r>
        <w:rPr>
          <w:rFonts w:ascii="Calibri" w:hAnsi="Calibri"/>
          <w:b/>
          <w:i/>
          <w:sz w:val="22"/>
          <w:szCs w:val="22"/>
          <w:lang w:val="en-US"/>
        </w:rPr>
        <w:t>Appendix</w:t>
      </w:r>
      <w:r w:rsidRPr="00BF1CD0">
        <w:rPr>
          <w:rFonts w:ascii="Calibri" w:hAnsi="Calibri"/>
          <w:b/>
          <w:i/>
          <w:sz w:val="22"/>
          <w:szCs w:val="22"/>
          <w:lang w:val="en-US"/>
        </w:rPr>
        <w:t xml:space="preserve"> No. </w:t>
      </w:r>
      <w:r>
        <w:rPr>
          <w:rFonts w:ascii="Calibri" w:hAnsi="Calibri"/>
          <w:b/>
          <w:i/>
          <w:sz w:val="22"/>
          <w:szCs w:val="22"/>
          <w:lang w:val="en-US"/>
        </w:rPr>
        <w:t>5</w:t>
      </w:r>
      <w:r w:rsidRPr="00BF1CD0">
        <w:rPr>
          <w:rFonts w:ascii="Calibri" w:hAnsi="Calibri"/>
          <w:b/>
          <w:i/>
          <w:sz w:val="22"/>
          <w:szCs w:val="22"/>
          <w:lang w:val="en-US"/>
        </w:rPr>
        <w:t xml:space="preserve"> to the request for quotation</w:t>
      </w:r>
      <w:r w:rsidRPr="007A4997">
        <w:rPr>
          <w:rFonts w:ascii="Calibri" w:hAnsi="Calibri"/>
          <w:b/>
          <w:i/>
          <w:sz w:val="22"/>
          <w:szCs w:val="22"/>
          <w:lang w:val="en-US"/>
        </w:rPr>
        <w:t xml:space="preserve"> EZP.273.70.2023</w:t>
      </w:r>
    </w:p>
    <w:p w:rsidR="008B370F" w:rsidRPr="007A4997" w:rsidRDefault="008B370F" w:rsidP="008B370F">
      <w:pPr>
        <w:jc w:val="right"/>
        <w:rPr>
          <w:rFonts w:ascii="Calibri" w:hAnsi="Calibri"/>
          <w:b/>
          <w:i/>
          <w:sz w:val="22"/>
          <w:szCs w:val="22"/>
          <w:lang w:val="en-US"/>
        </w:rPr>
      </w:pPr>
    </w:p>
    <w:p w:rsidR="008B370F" w:rsidRPr="007A4997" w:rsidRDefault="008B370F" w:rsidP="008B370F">
      <w:pPr>
        <w:jc w:val="right"/>
        <w:rPr>
          <w:rFonts w:ascii="Calibri" w:hAnsi="Calibri"/>
          <w:b/>
          <w:i/>
          <w:sz w:val="22"/>
          <w:szCs w:val="22"/>
          <w:lang w:val="en-US"/>
        </w:rPr>
      </w:pPr>
    </w:p>
    <w:tbl>
      <w:tblPr>
        <w:tblStyle w:val="Tabela-Siatka"/>
        <w:tblW w:w="14738" w:type="dxa"/>
        <w:tblInd w:w="-572" w:type="dxa"/>
        <w:tblLayout w:type="fixed"/>
        <w:tblLook w:val="04A0" w:firstRow="1" w:lastRow="0" w:firstColumn="1" w:lastColumn="0" w:noHBand="0" w:noVBand="1"/>
      </w:tblPr>
      <w:tblGrid>
        <w:gridCol w:w="5108"/>
        <w:gridCol w:w="4815"/>
        <w:gridCol w:w="4815"/>
      </w:tblGrid>
      <w:tr w:rsidR="008B370F" w:rsidRPr="00E8739F" w:rsidTr="000B788C">
        <w:tc>
          <w:tcPr>
            <w:tcW w:w="5108" w:type="dxa"/>
            <w:tcBorders>
              <w:top w:val="nil"/>
              <w:left w:val="nil"/>
              <w:bottom w:val="nil"/>
              <w:right w:val="nil"/>
            </w:tcBorders>
          </w:tcPr>
          <w:p w:rsidR="008B370F" w:rsidRPr="000F349B" w:rsidRDefault="00602702" w:rsidP="00602702">
            <w:pPr>
              <w:jc w:val="center"/>
              <w:rPr>
                <w:rFonts w:asciiTheme="minorHAnsi" w:hAnsiTheme="minorHAnsi" w:cstheme="minorHAnsi"/>
                <w:b/>
                <w:sz w:val="22"/>
              </w:rPr>
            </w:pPr>
            <w:r>
              <w:rPr>
                <w:rFonts w:asciiTheme="minorHAnsi" w:hAnsiTheme="minorHAnsi" w:cstheme="minorHAnsi"/>
                <w:b/>
                <w:sz w:val="22"/>
              </w:rPr>
              <w:t>U</w:t>
            </w:r>
            <w:r w:rsidR="00BC0BD1">
              <w:rPr>
                <w:rFonts w:asciiTheme="minorHAnsi" w:hAnsiTheme="minorHAnsi" w:cstheme="minorHAnsi"/>
                <w:b/>
                <w:sz w:val="22"/>
              </w:rPr>
              <w:t>mowa</w:t>
            </w:r>
            <w:bookmarkStart w:id="0" w:name="_GoBack"/>
            <w:bookmarkEnd w:id="0"/>
            <w:r w:rsidR="008B370F" w:rsidRPr="000F349B">
              <w:rPr>
                <w:rFonts w:asciiTheme="minorHAnsi" w:hAnsiTheme="minorHAnsi" w:cstheme="minorHAnsi"/>
                <w:b/>
                <w:sz w:val="22"/>
              </w:rPr>
              <w:t xml:space="preserve"> o zachowaniu poufności</w:t>
            </w:r>
          </w:p>
          <w:p w:rsidR="008B370F" w:rsidRPr="000F349B" w:rsidRDefault="008B370F" w:rsidP="000B788C">
            <w:pPr>
              <w:jc w:val="center"/>
              <w:rPr>
                <w:rFonts w:asciiTheme="minorHAnsi" w:hAnsiTheme="minorHAnsi" w:cstheme="minorHAnsi"/>
                <w:b/>
                <w:color w:val="000000"/>
                <w:sz w:val="22"/>
                <w:szCs w:val="22"/>
              </w:rPr>
            </w:pPr>
          </w:p>
          <w:p w:rsidR="008B370F" w:rsidRPr="000F349B" w:rsidRDefault="008B370F" w:rsidP="000B788C">
            <w:pPr>
              <w:rPr>
                <w:rFonts w:asciiTheme="minorHAnsi" w:hAnsiTheme="minorHAnsi" w:cstheme="minorHAnsi"/>
                <w:color w:val="000000"/>
                <w:sz w:val="22"/>
                <w:szCs w:val="22"/>
              </w:rPr>
            </w:pPr>
            <w:r w:rsidRPr="000F349B">
              <w:rPr>
                <w:rFonts w:asciiTheme="minorHAnsi" w:hAnsiTheme="minorHAnsi" w:cstheme="minorHAnsi"/>
                <w:color w:val="000000"/>
                <w:sz w:val="22"/>
                <w:szCs w:val="22"/>
              </w:rPr>
              <w:t xml:space="preserve">zwana dalej </w:t>
            </w:r>
            <w:r w:rsidRPr="000F349B">
              <w:rPr>
                <w:rFonts w:asciiTheme="minorHAnsi" w:hAnsiTheme="minorHAnsi" w:cstheme="minorHAnsi"/>
                <w:b/>
                <w:color w:val="000000"/>
                <w:sz w:val="22"/>
                <w:szCs w:val="22"/>
              </w:rPr>
              <w:t>Umową</w:t>
            </w:r>
            <w:r w:rsidRPr="000F349B">
              <w:rPr>
                <w:rFonts w:asciiTheme="minorHAnsi" w:hAnsiTheme="minorHAnsi" w:cstheme="minorHAnsi"/>
                <w:color w:val="000000"/>
                <w:sz w:val="22"/>
                <w:szCs w:val="22"/>
              </w:rPr>
              <w:t>, zawarta pomiędzy:</w:t>
            </w:r>
          </w:p>
          <w:p w:rsidR="008B370F" w:rsidRPr="000F349B" w:rsidRDefault="008B370F" w:rsidP="000B788C">
            <w:pPr>
              <w:rPr>
                <w:rFonts w:asciiTheme="minorHAnsi" w:hAnsiTheme="minorHAnsi" w:cstheme="minorHAnsi"/>
                <w:color w:val="000000"/>
                <w:sz w:val="22"/>
                <w:szCs w:val="22"/>
              </w:rPr>
            </w:pPr>
          </w:p>
          <w:p w:rsidR="008B370F" w:rsidRDefault="008B370F" w:rsidP="008B370F">
            <w:pPr>
              <w:rPr>
                <w:rFonts w:asciiTheme="minorHAnsi" w:hAnsiTheme="minorHAnsi" w:cstheme="minorHAnsi"/>
                <w:color w:val="000000"/>
                <w:sz w:val="22"/>
                <w:szCs w:val="22"/>
              </w:rPr>
            </w:pPr>
            <w:r w:rsidRPr="000F349B">
              <w:rPr>
                <w:rFonts w:asciiTheme="minorHAnsi" w:hAnsiTheme="minorHAnsi" w:cstheme="minorHAnsi"/>
                <w:b/>
                <w:color w:val="000000"/>
                <w:sz w:val="22"/>
                <w:szCs w:val="22"/>
              </w:rPr>
              <w:t>Narodowym Centrum Badań Jądrowych</w:t>
            </w:r>
            <w:r w:rsidRPr="000F349B">
              <w:rPr>
                <w:rFonts w:asciiTheme="minorHAnsi" w:hAnsiTheme="minorHAnsi" w:cstheme="minorHAnsi"/>
                <w:color w:val="000000"/>
                <w:sz w:val="22"/>
                <w:szCs w:val="22"/>
              </w:rPr>
              <w:t xml:space="preserve"> z siedzibą w Otwocku (05-400), ul. A. </w:t>
            </w:r>
            <w:proofErr w:type="spellStart"/>
            <w:r w:rsidRPr="000F349B">
              <w:rPr>
                <w:rFonts w:asciiTheme="minorHAnsi" w:hAnsiTheme="minorHAnsi" w:cstheme="minorHAnsi"/>
                <w:color w:val="000000"/>
                <w:sz w:val="22"/>
                <w:szCs w:val="22"/>
              </w:rPr>
              <w:t>Sołtana</w:t>
            </w:r>
            <w:proofErr w:type="spellEnd"/>
            <w:r w:rsidRPr="000F349B">
              <w:rPr>
                <w:rFonts w:asciiTheme="minorHAnsi" w:hAnsiTheme="minorHAnsi" w:cstheme="minorHAnsi"/>
                <w:color w:val="000000"/>
                <w:sz w:val="22"/>
                <w:szCs w:val="22"/>
              </w:rPr>
              <w:t xml:space="preserve"> 7, wpisanym do rejestru przedsiębiorców KRS prowadzonego przez Sąd Rejonowy dla m. st. Warszawy w Warszawie, XIV Wydział Gospodarczy Krajowego Rejestru Sądowego, pod numerem KRS 0000171393, REGON 001024043, NIP 532-010-01-25, zwanym dalej </w:t>
            </w:r>
            <w:r w:rsidRPr="000F349B">
              <w:rPr>
                <w:rFonts w:asciiTheme="minorHAnsi" w:hAnsiTheme="minorHAnsi" w:cstheme="minorHAnsi"/>
                <w:b/>
                <w:color w:val="000000"/>
                <w:sz w:val="22"/>
                <w:szCs w:val="22"/>
              </w:rPr>
              <w:t xml:space="preserve">NCBJ </w:t>
            </w:r>
            <w:r w:rsidRPr="000F349B">
              <w:rPr>
                <w:rFonts w:asciiTheme="minorHAnsi" w:hAnsiTheme="minorHAnsi" w:cstheme="minorHAnsi"/>
                <w:color w:val="000000"/>
                <w:sz w:val="22"/>
                <w:szCs w:val="22"/>
              </w:rPr>
              <w:t>lub</w:t>
            </w:r>
            <w:r w:rsidRPr="000F349B">
              <w:rPr>
                <w:rFonts w:asciiTheme="minorHAnsi" w:hAnsiTheme="minorHAnsi" w:cstheme="minorHAnsi"/>
                <w:b/>
                <w:color w:val="000000"/>
                <w:sz w:val="22"/>
                <w:szCs w:val="22"/>
              </w:rPr>
              <w:t xml:space="preserve"> Przekazującym</w:t>
            </w:r>
            <w:r w:rsidRPr="000F349B">
              <w:rPr>
                <w:rFonts w:asciiTheme="minorHAnsi" w:hAnsiTheme="minorHAnsi" w:cstheme="minorHAnsi"/>
                <w:color w:val="000000"/>
                <w:sz w:val="22"/>
                <w:szCs w:val="22"/>
              </w:rPr>
              <w:t>, reprezentowanym przez</w:t>
            </w:r>
            <w:r>
              <w:rPr>
                <w:rFonts w:asciiTheme="minorHAnsi" w:hAnsiTheme="minorHAnsi" w:cstheme="minorHAnsi"/>
                <w:color w:val="000000"/>
                <w:sz w:val="22"/>
                <w:szCs w:val="22"/>
              </w:rPr>
              <w:t xml:space="preserve">: </w:t>
            </w:r>
          </w:p>
          <w:p w:rsidR="008B370F" w:rsidRPr="008B370F" w:rsidRDefault="008B370F" w:rsidP="008B370F">
            <w:pPr>
              <w:rPr>
                <w:rFonts w:asciiTheme="minorHAnsi" w:hAnsiTheme="minorHAnsi" w:cstheme="minorHAnsi"/>
                <w:b/>
                <w:color w:val="000000"/>
                <w:sz w:val="22"/>
                <w:szCs w:val="22"/>
              </w:rPr>
            </w:pPr>
            <w:r w:rsidRPr="008B370F">
              <w:rPr>
                <w:rFonts w:asciiTheme="minorHAnsi" w:hAnsiTheme="minorHAnsi" w:cstheme="minorHAnsi"/>
                <w:b/>
                <w:color w:val="000000"/>
                <w:sz w:val="22"/>
                <w:szCs w:val="22"/>
              </w:rPr>
              <w:t xml:space="preserve">Dariusza Sochę- Zastępcę </w:t>
            </w:r>
            <w:proofErr w:type="spellStart"/>
            <w:r w:rsidRPr="008B370F">
              <w:rPr>
                <w:rFonts w:asciiTheme="minorHAnsi" w:hAnsiTheme="minorHAnsi" w:cstheme="minorHAnsi"/>
                <w:b/>
                <w:color w:val="000000"/>
                <w:sz w:val="22"/>
                <w:szCs w:val="22"/>
              </w:rPr>
              <w:t>Dyrektoraz</w:t>
            </w:r>
            <w:proofErr w:type="spellEnd"/>
            <w:r w:rsidRPr="008B370F">
              <w:rPr>
                <w:rFonts w:asciiTheme="minorHAnsi" w:hAnsiTheme="minorHAnsi" w:cstheme="minorHAnsi"/>
                <w:b/>
                <w:color w:val="000000"/>
                <w:sz w:val="22"/>
                <w:szCs w:val="22"/>
              </w:rPr>
              <w:t xml:space="preserve"> ds. Ekonomicznych</w:t>
            </w:r>
          </w:p>
          <w:p w:rsidR="008B370F" w:rsidRPr="000F349B" w:rsidRDefault="008B370F" w:rsidP="000B788C">
            <w:pPr>
              <w:rPr>
                <w:rFonts w:asciiTheme="minorHAnsi" w:hAnsiTheme="minorHAnsi" w:cstheme="minorHAnsi"/>
                <w:color w:val="000000"/>
                <w:sz w:val="22"/>
                <w:szCs w:val="22"/>
              </w:rPr>
            </w:pPr>
            <w:r w:rsidRPr="000F349B">
              <w:rPr>
                <w:rFonts w:asciiTheme="minorHAnsi" w:hAnsiTheme="minorHAnsi" w:cstheme="minorHAnsi"/>
                <w:color w:val="000000"/>
                <w:sz w:val="22"/>
                <w:szCs w:val="22"/>
              </w:rPr>
              <w:t xml:space="preserve">………………………………. z siedzibą w ……………..…, przy…………wpisanym do rejestru przedsiębiorców KRS prowadzonego przez ……….… pod numerem KRS …, REGON …, NIP …, zwaną dalej </w:t>
            </w:r>
            <w:r w:rsidRPr="000F349B">
              <w:rPr>
                <w:rFonts w:asciiTheme="minorHAnsi" w:hAnsiTheme="minorHAnsi" w:cstheme="minorHAnsi"/>
                <w:b/>
                <w:color w:val="000000"/>
                <w:sz w:val="22"/>
                <w:szCs w:val="22"/>
              </w:rPr>
              <w:t>…</w:t>
            </w:r>
            <w:r w:rsidRPr="000F349B">
              <w:rPr>
                <w:rFonts w:asciiTheme="minorHAnsi" w:hAnsiTheme="minorHAnsi" w:cstheme="minorHAnsi"/>
                <w:color w:val="000000"/>
                <w:sz w:val="22"/>
                <w:szCs w:val="22"/>
              </w:rPr>
              <w:t xml:space="preserve"> lub </w:t>
            </w:r>
            <w:r w:rsidRPr="000F349B">
              <w:rPr>
                <w:rFonts w:asciiTheme="minorHAnsi" w:hAnsiTheme="minorHAnsi" w:cstheme="minorHAnsi"/>
                <w:b/>
                <w:color w:val="000000"/>
                <w:sz w:val="22"/>
                <w:szCs w:val="22"/>
              </w:rPr>
              <w:t>Otrzymującym</w:t>
            </w:r>
            <w:r w:rsidRPr="000F349B">
              <w:rPr>
                <w:rFonts w:asciiTheme="minorHAnsi" w:hAnsiTheme="minorHAnsi" w:cstheme="minorHAnsi"/>
                <w:color w:val="000000"/>
                <w:sz w:val="22"/>
                <w:szCs w:val="22"/>
              </w:rPr>
              <w:t>, reprezentowanym przez:</w:t>
            </w:r>
          </w:p>
          <w:p w:rsidR="008B370F" w:rsidRPr="000F349B" w:rsidRDefault="008B370F" w:rsidP="000B788C">
            <w:pPr>
              <w:rPr>
                <w:rFonts w:asciiTheme="minorHAnsi" w:hAnsiTheme="minorHAnsi" w:cstheme="minorHAnsi"/>
                <w:color w:val="000000"/>
                <w:sz w:val="22"/>
                <w:szCs w:val="22"/>
              </w:rPr>
            </w:pPr>
            <w:r w:rsidRPr="000F349B">
              <w:rPr>
                <w:rFonts w:asciiTheme="minorHAnsi" w:hAnsiTheme="minorHAnsi" w:cstheme="minorHAnsi"/>
                <w:color w:val="000000"/>
                <w:sz w:val="22"/>
                <w:szCs w:val="22"/>
              </w:rPr>
              <w:t>…………………………………………………………</w:t>
            </w:r>
          </w:p>
          <w:p w:rsidR="008B370F" w:rsidRPr="000F349B" w:rsidRDefault="008B370F" w:rsidP="000B788C">
            <w:pPr>
              <w:rPr>
                <w:rFonts w:asciiTheme="minorHAnsi" w:hAnsiTheme="minorHAnsi" w:cstheme="minorHAnsi"/>
                <w:color w:val="000000"/>
                <w:sz w:val="22"/>
                <w:szCs w:val="22"/>
              </w:rPr>
            </w:pPr>
            <w:r w:rsidRPr="000F349B">
              <w:rPr>
                <w:rFonts w:asciiTheme="minorHAnsi" w:hAnsiTheme="minorHAnsi" w:cstheme="minorHAnsi"/>
                <w:color w:val="000000"/>
                <w:sz w:val="22"/>
                <w:szCs w:val="22"/>
              </w:rPr>
              <w:t>przy czym Przekazujący i Otrzymujący</w:t>
            </w:r>
            <w:r w:rsidRPr="000F349B">
              <w:rPr>
                <w:rFonts w:asciiTheme="minorHAnsi" w:hAnsiTheme="minorHAnsi" w:cstheme="minorHAnsi"/>
                <w:b/>
                <w:color w:val="000000"/>
                <w:sz w:val="22"/>
                <w:szCs w:val="22"/>
              </w:rPr>
              <w:t xml:space="preserve"> </w:t>
            </w:r>
            <w:r w:rsidRPr="000F349B">
              <w:rPr>
                <w:rFonts w:asciiTheme="minorHAnsi" w:hAnsiTheme="minorHAnsi" w:cstheme="minorHAnsi"/>
                <w:color w:val="000000"/>
                <w:sz w:val="22"/>
                <w:szCs w:val="22"/>
              </w:rPr>
              <w:t xml:space="preserve">zwani będą dalej łącznie </w:t>
            </w:r>
            <w:r w:rsidRPr="000F349B">
              <w:rPr>
                <w:rFonts w:asciiTheme="minorHAnsi" w:hAnsiTheme="minorHAnsi" w:cstheme="minorHAnsi"/>
                <w:b/>
                <w:color w:val="000000"/>
                <w:sz w:val="22"/>
                <w:szCs w:val="22"/>
              </w:rPr>
              <w:t>Stronami</w:t>
            </w:r>
            <w:r w:rsidRPr="000F349B">
              <w:rPr>
                <w:rFonts w:asciiTheme="minorHAnsi" w:hAnsiTheme="minorHAnsi" w:cstheme="minorHAnsi"/>
                <w:color w:val="000000"/>
                <w:sz w:val="22"/>
                <w:szCs w:val="22"/>
              </w:rPr>
              <w:t xml:space="preserve">, a każde z osobna </w:t>
            </w:r>
            <w:r w:rsidRPr="000F349B">
              <w:rPr>
                <w:rFonts w:asciiTheme="minorHAnsi" w:hAnsiTheme="minorHAnsi" w:cstheme="minorHAnsi"/>
                <w:b/>
                <w:color w:val="000000"/>
                <w:sz w:val="22"/>
                <w:szCs w:val="22"/>
              </w:rPr>
              <w:t>Stroną</w:t>
            </w:r>
            <w:r w:rsidRPr="000F349B">
              <w:rPr>
                <w:rFonts w:asciiTheme="minorHAnsi" w:hAnsiTheme="minorHAnsi" w:cstheme="minorHAnsi"/>
                <w:color w:val="000000"/>
                <w:sz w:val="22"/>
                <w:szCs w:val="22"/>
              </w:rPr>
              <w:t>.</w:t>
            </w:r>
          </w:p>
          <w:p w:rsidR="008B370F" w:rsidRPr="000F349B" w:rsidRDefault="008B370F" w:rsidP="000B788C">
            <w:pPr>
              <w:rPr>
                <w:rFonts w:asciiTheme="minorHAnsi" w:hAnsiTheme="minorHAnsi" w:cstheme="minorHAnsi"/>
                <w:color w:val="000000"/>
                <w:sz w:val="22"/>
                <w:szCs w:val="22"/>
              </w:rPr>
            </w:pPr>
          </w:p>
          <w:p w:rsidR="008B370F" w:rsidRPr="000F349B" w:rsidRDefault="008B370F" w:rsidP="000B788C">
            <w:pPr>
              <w:rPr>
                <w:rFonts w:asciiTheme="minorHAnsi" w:hAnsiTheme="minorHAnsi" w:cstheme="minorHAnsi"/>
                <w:color w:val="000000"/>
                <w:sz w:val="22"/>
                <w:szCs w:val="22"/>
              </w:rPr>
            </w:pPr>
          </w:p>
          <w:p w:rsidR="008B370F" w:rsidRPr="000F349B" w:rsidRDefault="008B370F" w:rsidP="000B788C">
            <w:pPr>
              <w:rPr>
                <w:rFonts w:asciiTheme="minorHAnsi" w:hAnsiTheme="minorHAnsi" w:cstheme="minorHAnsi"/>
                <w:color w:val="000000"/>
                <w:sz w:val="22"/>
                <w:szCs w:val="22"/>
              </w:rPr>
            </w:pPr>
            <w:r w:rsidRPr="000F349B">
              <w:rPr>
                <w:rFonts w:asciiTheme="minorHAnsi" w:hAnsiTheme="minorHAnsi" w:cstheme="minorHAnsi"/>
                <w:color w:val="000000"/>
                <w:sz w:val="22"/>
                <w:szCs w:val="22"/>
              </w:rPr>
              <w:t>Strony niniejszym postanawiają, co następuje:</w:t>
            </w:r>
          </w:p>
          <w:p w:rsidR="008B370F" w:rsidRPr="000F349B" w:rsidRDefault="008B370F" w:rsidP="000B788C">
            <w:pPr>
              <w:rPr>
                <w:rFonts w:asciiTheme="minorHAnsi" w:hAnsiTheme="minorHAnsi" w:cstheme="minorHAnsi"/>
                <w:color w:val="000000"/>
                <w:sz w:val="22"/>
                <w:szCs w:val="22"/>
              </w:rPr>
            </w:pPr>
          </w:p>
          <w:p w:rsidR="008B370F" w:rsidRPr="000F349B" w:rsidRDefault="008B370F" w:rsidP="000B788C">
            <w:pPr>
              <w:pStyle w:val="Nagwek1"/>
              <w:spacing w:before="0" w:after="0"/>
              <w:outlineLvl w:val="0"/>
              <w:rPr>
                <w:rFonts w:asciiTheme="minorHAnsi" w:hAnsiTheme="minorHAnsi" w:cstheme="minorHAnsi"/>
              </w:rPr>
            </w:pPr>
          </w:p>
          <w:p w:rsidR="008B370F" w:rsidRPr="000F349B" w:rsidRDefault="008B370F" w:rsidP="000B788C">
            <w:pPr>
              <w:pStyle w:val="Nagwek1"/>
              <w:spacing w:before="0" w:after="0"/>
              <w:outlineLvl w:val="0"/>
              <w:rPr>
                <w:rFonts w:asciiTheme="minorHAnsi" w:hAnsiTheme="minorHAnsi" w:cstheme="minorHAnsi"/>
                <w:u w:val="none"/>
              </w:rPr>
            </w:pPr>
            <w:r w:rsidRPr="000F349B">
              <w:rPr>
                <w:rFonts w:asciiTheme="minorHAnsi" w:hAnsiTheme="minorHAnsi" w:cstheme="minorHAnsi"/>
                <w:u w:val="none"/>
              </w:rPr>
              <w:t xml:space="preserve">                       § 1</w:t>
            </w:r>
          </w:p>
          <w:p w:rsidR="008B370F" w:rsidRPr="000F349B" w:rsidRDefault="008B370F" w:rsidP="000B788C">
            <w:pPr>
              <w:rPr>
                <w:rFonts w:asciiTheme="minorHAnsi" w:hAnsiTheme="minorHAnsi" w:cstheme="minorHAnsi"/>
                <w:color w:val="000000"/>
                <w:sz w:val="22"/>
                <w:szCs w:val="22"/>
              </w:rPr>
            </w:pPr>
            <w:r w:rsidRPr="000F349B">
              <w:rPr>
                <w:rFonts w:asciiTheme="minorHAnsi" w:hAnsiTheme="minorHAnsi" w:cstheme="minorHAnsi"/>
                <w:color w:val="000000"/>
                <w:sz w:val="22"/>
                <w:szCs w:val="22"/>
              </w:rPr>
              <w:t>Ilekroć w Umowie jest mowa o:</w:t>
            </w:r>
          </w:p>
          <w:p w:rsidR="008B370F" w:rsidRPr="006727F9" w:rsidRDefault="008B370F" w:rsidP="008B370F">
            <w:pPr>
              <w:pStyle w:val="Akapitzlist"/>
              <w:widowControl/>
              <w:numPr>
                <w:ilvl w:val="0"/>
                <w:numId w:val="1"/>
              </w:numPr>
              <w:spacing w:line="240" w:lineRule="auto"/>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 xml:space="preserve">Informacjach – rozumie się przez to dane techniczne, technologiczne, prawne, osobowe, organizacyjne, ekonomiczne, marketingowe, badawcze lub inne posiadające wartość gospodarczą, mogące przyjąć w szczególności postać projektów wynalazczych w rozumieniu Ustawy z dnia 30 czerwca 2000 r. Prawo własności przemysłowej, utworów w </w:t>
            </w:r>
            <w:r w:rsidRPr="000F349B">
              <w:rPr>
                <w:rFonts w:asciiTheme="minorHAnsi" w:hAnsiTheme="minorHAnsi" w:cstheme="minorHAnsi"/>
                <w:color w:val="000000"/>
                <w:sz w:val="22"/>
                <w:szCs w:val="22"/>
              </w:rPr>
              <w:lastRenderedPageBreak/>
              <w:t xml:space="preserve">rozumieniu Ustawy z dnia 4 lutego 1994 r. o prawie autorskim i prawach pokrewnych, baz danych w rozumieniu Ustawy o ochronie baz danych z dnia 27 lipca 2001 r., licencji lub know-how, wyrażone w dowolnej formie. Aby być uznane za Informacje, powyższe dane muszą pozostawać w związku z przygotowaniem lub realizacją Projektu lub muszą być określone przez Przekazującego jako chronione. Działania zmierzające do nawiązania współpracy przez Strony oraz fakt wykonywania Projektu również podlegają </w:t>
            </w:r>
            <w:r w:rsidRPr="006727F9">
              <w:rPr>
                <w:rFonts w:asciiTheme="minorHAnsi" w:hAnsiTheme="minorHAnsi" w:cstheme="minorHAnsi"/>
                <w:color w:val="000000"/>
                <w:sz w:val="22"/>
                <w:szCs w:val="22"/>
              </w:rPr>
              <w:t>ochronie jako Informacje.</w:t>
            </w:r>
          </w:p>
          <w:p w:rsidR="008B370F" w:rsidRPr="006727F9" w:rsidRDefault="008B370F" w:rsidP="008B370F">
            <w:pPr>
              <w:pStyle w:val="Akapitzlist"/>
              <w:widowControl/>
              <w:numPr>
                <w:ilvl w:val="0"/>
                <w:numId w:val="1"/>
              </w:numPr>
              <w:spacing w:line="240" w:lineRule="auto"/>
              <w:contextualSpacing/>
              <w:textAlignment w:val="auto"/>
              <w:rPr>
                <w:rFonts w:asciiTheme="minorHAnsi" w:hAnsiTheme="minorHAnsi" w:cstheme="minorHAnsi"/>
                <w:sz w:val="22"/>
                <w:szCs w:val="22"/>
              </w:rPr>
            </w:pPr>
            <w:r w:rsidRPr="006727F9">
              <w:rPr>
                <w:rFonts w:asciiTheme="minorHAnsi" w:hAnsiTheme="minorHAnsi" w:cstheme="minorHAnsi"/>
                <w:sz w:val="22"/>
                <w:szCs w:val="22"/>
              </w:rPr>
              <w:t>Projekcie – rozumie się przez to wszelkie czynności i ustalenia podjęte w celu realizacji Zamówienia Publicznego</w:t>
            </w:r>
            <w:r>
              <w:rPr>
                <w:rFonts w:asciiTheme="minorHAnsi" w:hAnsiTheme="minorHAnsi" w:cstheme="minorHAnsi"/>
                <w:sz w:val="22"/>
                <w:szCs w:val="22"/>
              </w:rPr>
              <w:t xml:space="preserve"> </w:t>
            </w:r>
            <w:r w:rsidRPr="008B370F">
              <w:rPr>
                <w:rFonts w:asciiTheme="minorHAnsi" w:hAnsiTheme="minorHAnsi" w:cstheme="minorHAnsi"/>
                <w:b/>
                <w:sz w:val="22"/>
                <w:szCs w:val="22"/>
              </w:rPr>
              <w:t>EZP.273.70.2023</w:t>
            </w:r>
          </w:p>
          <w:p w:rsidR="008B370F" w:rsidRPr="000F349B" w:rsidRDefault="008B370F" w:rsidP="008B370F">
            <w:pPr>
              <w:pStyle w:val="Akapitzlist"/>
              <w:widowControl/>
              <w:numPr>
                <w:ilvl w:val="0"/>
                <w:numId w:val="1"/>
              </w:numPr>
              <w:spacing w:line="240" w:lineRule="auto"/>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Udostępnieniu – rozumie się przez to wszelkie czynności, wskutek których dochodzi do zapoznania się przez Otrzymującego z Informacjami, a w szczególności: przekazanie dokumentów fizycznie lub w formie elektronicznej, przekazanie zapisu lub nagrania, wgląd do dokumentów, dokonanie ustnej lub wizualnej prezentacji, odbycie rozmowy lub konsultacji, nadanie wiadomości drogą elektroniczną, przekazanie przedmiotu, przyznanie dostępu do bazy danych lub do programu komputerowego.</w:t>
            </w:r>
          </w:p>
          <w:p w:rsidR="008B370F" w:rsidRPr="000F349B" w:rsidRDefault="008B370F" w:rsidP="000B788C">
            <w:pPr>
              <w:pStyle w:val="Nagwek1"/>
              <w:spacing w:before="0" w:after="0"/>
              <w:ind w:left="0" w:firstLine="0"/>
              <w:outlineLvl w:val="0"/>
              <w:rPr>
                <w:rFonts w:asciiTheme="minorHAnsi" w:hAnsiTheme="minorHAnsi" w:cstheme="minorHAnsi"/>
              </w:rPr>
            </w:pPr>
          </w:p>
          <w:p w:rsidR="008B370F" w:rsidRPr="000F349B" w:rsidRDefault="008B370F" w:rsidP="000B788C">
            <w:pPr>
              <w:pStyle w:val="Nagwek1"/>
              <w:spacing w:before="0" w:after="0"/>
              <w:ind w:left="0" w:firstLine="0"/>
              <w:outlineLvl w:val="0"/>
              <w:rPr>
                <w:rFonts w:asciiTheme="minorHAnsi" w:hAnsiTheme="minorHAnsi" w:cstheme="minorHAnsi"/>
                <w:sz w:val="22"/>
                <w:u w:val="none"/>
              </w:rPr>
            </w:pPr>
            <w:r w:rsidRPr="000F349B">
              <w:rPr>
                <w:rFonts w:asciiTheme="minorHAnsi" w:hAnsiTheme="minorHAnsi" w:cstheme="minorHAnsi"/>
                <w:u w:val="none"/>
              </w:rPr>
              <w:t xml:space="preserve">                                  </w:t>
            </w:r>
            <w:r w:rsidRPr="000F349B">
              <w:rPr>
                <w:rFonts w:asciiTheme="minorHAnsi" w:hAnsiTheme="minorHAnsi" w:cstheme="minorHAnsi"/>
                <w:sz w:val="22"/>
                <w:u w:val="none"/>
              </w:rPr>
              <w:t xml:space="preserve">    § 2</w:t>
            </w:r>
          </w:p>
          <w:p w:rsidR="008B370F" w:rsidRPr="000F349B" w:rsidRDefault="008B370F" w:rsidP="008B370F">
            <w:pPr>
              <w:pStyle w:val="Akapitzlist"/>
              <w:widowControl/>
              <w:numPr>
                <w:ilvl w:val="0"/>
                <w:numId w:val="2"/>
              </w:numPr>
              <w:suppressAutoHyphens w:val="0"/>
              <w:spacing w:line="240" w:lineRule="auto"/>
              <w:ind w:left="567" w:hanging="426"/>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Przekazujący oświadcza, że jest w posiadaniu Informacji, które w związku z Projektem zostaną udostępnione Otrzymującemu.</w:t>
            </w:r>
          </w:p>
          <w:p w:rsidR="008B370F" w:rsidRPr="000F349B" w:rsidRDefault="008B370F" w:rsidP="008B370F">
            <w:pPr>
              <w:pStyle w:val="Akapitzlist"/>
              <w:widowControl/>
              <w:numPr>
                <w:ilvl w:val="0"/>
                <w:numId w:val="2"/>
              </w:numPr>
              <w:suppressAutoHyphens w:val="0"/>
              <w:spacing w:line="240" w:lineRule="auto"/>
              <w:ind w:left="567" w:hanging="426"/>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Zakres Informacji podlegających udostępnieniu wyznaczany będzie indywidualnie przez Przekazującego.</w:t>
            </w:r>
            <w:r w:rsidRPr="000F349B">
              <w:rPr>
                <w:rFonts w:asciiTheme="minorHAnsi" w:hAnsiTheme="minorHAnsi" w:cstheme="minorHAnsi"/>
              </w:rPr>
              <w:t xml:space="preserve">                         </w:t>
            </w:r>
          </w:p>
          <w:p w:rsidR="008B370F" w:rsidRPr="000F349B" w:rsidRDefault="008B370F" w:rsidP="000B788C">
            <w:pPr>
              <w:pStyle w:val="Akapitzlist"/>
              <w:ind w:left="567"/>
              <w:rPr>
                <w:rFonts w:asciiTheme="minorHAnsi" w:hAnsiTheme="minorHAnsi" w:cstheme="minorHAnsi"/>
                <w:b/>
                <w:sz w:val="22"/>
              </w:rPr>
            </w:pPr>
            <w:r w:rsidRPr="000F349B">
              <w:rPr>
                <w:rFonts w:asciiTheme="minorHAnsi" w:hAnsiTheme="minorHAnsi" w:cstheme="minorHAnsi"/>
                <w:b/>
                <w:sz w:val="22"/>
              </w:rPr>
              <w:t xml:space="preserve">                             </w:t>
            </w:r>
          </w:p>
          <w:p w:rsidR="008B370F" w:rsidRPr="000F349B" w:rsidRDefault="008B370F" w:rsidP="000B788C">
            <w:pPr>
              <w:pStyle w:val="Akapitzlist"/>
              <w:ind w:left="567"/>
              <w:rPr>
                <w:rFonts w:asciiTheme="minorHAnsi" w:hAnsiTheme="minorHAnsi" w:cstheme="minorHAnsi"/>
                <w:b/>
                <w:sz w:val="22"/>
              </w:rPr>
            </w:pPr>
          </w:p>
          <w:p w:rsidR="008B370F" w:rsidRPr="000F349B" w:rsidRDefault="008B370F" w:rsidP="000B788C">
            <w:pPr>
              <w:pStyle w:val="Akapitzlist"/>
              <w:ind w:left="567"/>
              <w:rPr>
                <w:rFonts w:asciiTheme="minorHAnsi" w:hAnsiTheme="minorHAnsi" w:cstheme="minorHAnsi"/>
                <w:b/>
                <w:color w:val="000000"/>
                <w:sz w:val="20"/>
                <w:szCs w:val="22"/>
              </w:rPr>
            </w:pPr>
            <w:r w:rsidRPr="000F349B">
              <w:rPr>
                <w:rFonts w:asciiTheme="minorHAnsi" w:hAnsiTheme="minorHAnsi" w:cstheme="minorHAnsi"/>
                <w:b/>
                <w:sz w:val="22"/>
              </w:rPr>
              <w:t xml:space="preserve">                              § 3</w:t>
            </w:r>
          </w:p>
          <w:p w:rsidR="008B370F" w:rsidRPr="000F349B" w:rsidRDefault="008B370F" w:rsidP="008B370F">
            <w:pPr>
              <w:widowControl/>
              <w:numPr>
                <w:ilvl w:val="6"/>
                <w:numId w:val="3"/>
              </w:numPr>
              <w:spacing w:line="240" w:lineRule="auto"/>
              <w:ind w:left="567" w:hanging="426"/>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Otrzymujący zobowiązuje się do:</w:t>
            </w:r>
          </w:p>
          <w:p w:rsidR="008B370F" w:rsidRPr="000F349B" w:rsidRDefault="008B370F" w:rsidP="008B370F">
            <w:pPr>
              <w:widowControl/>
              <w:numPr>
                <w:ilvl w:val="0"/>
                <w:numId w:val="4"/>
              </w:numPr>
              <w:spacing w:line="240" w:lineRule="auto"/>
              <w:ind w:left="1134"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Zachowania w tajemnicy Informacji</w:t>
            </w:r>
            <w:r w:rsidRPr="000F349B">
              <w:rPr>
                <w:rFonts w:asciiTheme="minorHAnsi" w:hAnsiTheme="minorHAnsi" w:cstheme="minorHAnsi"/>
                <w:bCs/>
                <w:color w:val="000000"/>
                <w:sz w:val="22"/>
                <w:szCs w:val="22"/>
              </w:rPr>
              <w:t xml:space="preserve"> otrzymanych od Przekazującego, a w szczególności do n</w:t>
            </w:r>
            <w:r w:rsidRPr="000F349B">
              <w:rPr>
                <w:rFonts w:asciiTheme="minorHAnsi" w:hAnsiTheme="minorHAnsi" w:cstheme="minorHAnsi"/>
                <w:color w:val="000000"/>
                <w:sz w:val="22"/>
                <w:szCs w:val="22"/>
              </w:rPr>
              <w:t xml:space="preserve">ie udostępniania Informacji osobom trzecim bez pisemnej zgody Przekazującego, choćby nieumyślnie, pośrednio lub jako sugestii. </w:t>
            </w:r>
          </w:p>
          <w:p w:rsidR="008B370F" w:rsidRPr="000F349B" w:rsidRDefault="008B370F" w:rsidP="008B370F">
            <w:pPr>
              <w:widowControl/>
              <w:numPr>
                <w:ilvl w:val="0"/>
                <w:numId w:val="4"/>
              </w:numPr>
              <w:spacing w:line="240" w:lineRule="auto"/>
              <w:ind w:left="1134"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 xml:space="preserve">Nie używania ani nie wykorzystywania w sposób bezpośredni lub pośredni, w jakimkolwiek celu, we własnym lub </w:t>
            </w:r>
            <w:r w:rsidRPr="000F349B">
              <w:rPr>
                <w:rFonts w:asciiTheme="minorHAnsi" w:hAnsiTheme="minorHAnsi" w:cstheme="minorHAnsi"/>
                <w:color w:val="000000"/>
                <w:sz w:val="22"/>
                <w:szCs w:val="22"/>
              </w:rPr>
              <w:lastRenderedPageBreak/>
              <w:t>cudzym interesie Informacji w zakresie wykraczającym poza przygotowanie lub realizację Projektu, w tym w szczególności w celu samodzielnego uzyskania korzyści materialnych przy wykorzystaniu  udostępnionych Informacji.</w:t>
            </w:r>
          </w:p>
          <w:p w:rsidR="008B370F" w:rsidRPr="000F349B" w:rsidRDefault="008B370F" w:rsidP="008B370F">
            <w:pPr>
              <w:widowControl/>
              <w:numPr>
                <w:ilvl w:val="0"/>
                <w:numId w:val="4"/>
              </w:numPr>
              <w:spacing w:line="240" w:lineRule="auto"/>
              <w:ind w:left="1134" w:hanging="425"/>
              <w:textAlignment w:val="auto"/>
              <w:rPr>
                <w:rFonts w:asciiTheme="minorHAnsi" w:hAnsiTheme="minorHAnsi" w:cstheme="minorHAnsi"/>
                <w:color w:val="000000"/>
                <w:sz w:val="22"/>
                <w:szCs w:val="22"/>
              </w:rPr>
            </w:pPr>
            <w:r w:rsidRPr="000F349B">
              <w:rPr>
                <w:rFonts w:asciiTheme="minorHAnsi" w:hAnsiTheme="minorHAnsi" w:cstheme="minorHAnsi"/>
                <w:bCs/>
                <w:iCs/>
                <w:color w:val="000000"/>
                <w:sz w:val="22"/>
                <w:szCs w:val="22"/>
              </w:rPr>
              <w:t xml:space="preserve">Powstrzymania się od kopiowania, przechowywania na nośniku lub w systemie służącym do odczytu danych, przesyłania przy użyciu dowolnych środków (elektronicznych, mechanicznych, fotokopiowania, nagrywania i innych) Informacji, chyba że jest to niezbędne dla należytego przygotowania lub realizacji </w:t>
            </w:r>
            <w:r w:rsidRPr="000F349B">
              <w:rPr>
                <w:rFonts w:asciiTheme="minorHAnsi" w:hAnsiTheme="minorHAnsi" w:cstheme="minorHAnsi"/>
                <w:color w:val="000000"/>
                <w:sz w:val="22"/>
                <w:szCs w:val="22"/>
              </w:rPr>
              <w:t>Projektu.</w:t>
            </w:r>
          </w:p>
          <w:p w:rsidR="008B370F" w:rsidRPr="000F349B" w:rsidRDefault="008B370F" w:rsidP="008B370F">
            <w:pPr>
              <w:widowControl/>
              <w:numPr>
                <w:ilvl w:val="0"/>
                <w:numId w:val="4"/>
              </w:numPr>
              <w:spacing w:line="240" w:lineRule="auto"/>
              <w:ind w:left="1134"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Nie wykorzystywania Informacji w celu uzyskania patentu, dodatkowego prawa ochronnego na wynalazek, prawa ochronnego na wzory użytkowe i znaki towarowe lub prawa z rejestracji na wzory przemysłowe w rozumieniu Ustawy z dnia 30 czerwca 2000 r. Prawo własności przemysłowej, w ramach procedury krajowej, wspólnotowej, międzynarodowej lub innej.</w:t>
            </w:r>
          </w:p>
          <w:p w:rsidR="008B370F" w:rsidRPr="000F349B" w:rsidRDefault="008B370F" w:rsidP="008B370F">
            <w:pPr>
              <w:widowControl/>
              <w:numPr>
                <w:ilvl w:val="0"/>
                <w:numId w:val="4"/>
              </w:numPr>
              <w:spacing w:line="240" w:lineRule="auto"/>
              <w:ind w:left="1134"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Zabezpieczenia Informacji przed utratą, zniszczeniem, uszkodzeniem, publikacją lub udostępnieniem osobom trzecim, w szczególności poprzez zapewnienie bezpieczeństwa i poufności systemów informatycznych lub środków łączności.</w:t>
            </w:r>
          </w:p>
          <w:p w:rsidR="008B370F" w:rsidRPr="000F349B" w:rsidRDefault="008B370F" w:rsidP="008B370F">
            <w:pPr>
              <w:widowControl/>
              <w:numPr>
                <w:ilvl w:val="0"/>
                <w:numId w:val="4"/>
              </w:numPr>
              <w:spacing w:line="240" w:lineRule="auto"/>
              <w:ind w:left="1134"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 xml:space="preserve">Zwrotu Przekazującemu dokumentów, zapisów, nagrań i innych przedmiotów, dzięki którym doszło do udostępnienia, a także ich kopii, odpisów i zapisów na nośnikach informacji, najpóźniej w ciągu 7 dni od otrzymania stosownego żądania Przekazującego. </w:t>
            </w:r>
          </w:p>
          <w:p w:rsidR="008B370F" w:rsidRPr="000F349B" w:rsidRDefault="008B370F" w:rsidP="008B370F">
            <w:pPr>
              <w:widowControl/>
              <w:numPr>
                <w:ilvl w:val="0"/>
                <w:numId w:val="4"/>
              </w:numPr>
              <w:spacing w:line="240" w:lineRule="auto"/>
              <w:ind w:left="1134"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 xml:space="preserve">Zawiadomienia </w:t>
            </w:r>
            <w:r w:rsidRPr="000F349B">
              <w:rPr>
                <w:rFonts w:asciiTheme="minorHAnsi" w:hAnsiTheme="minorHAnsi" w:cstheme="minorHAnsi"/>
                <w:bCs/>
                <w:color w:val="000000"/>
                <w:sz w:val="22"/>
                <w:szCs w:val="22"/>
              </w:rPr>
              <w:t>Przekazującego</w:t>
            </w:r>
            <w:r w:rsidRPr="000F349B">
              <w:rPr>
                <w:rFonts w:asciiTheme="minorHAnsi" w:hAnsiTheme="minorHAnsi" w:cstheme="minorHAnsi"/>
                <w:color w:val="000000"/>
                <w:sz w:val="22"/>
                <w:szCs w:val="22"/>
              </w:rPr>
              <w:t xml:space="preserve"> o domniemanym bądź stwierdzonym naruszeniu obowiązków, o których mowa powyżej.</w:t>
            </w:r>
          </w:p>
          <w:p w:rsidR="008B370F" w:rsidRPr="000F349B" w:rsidRDefault="008B370F" w:rsidP="008B370F">
            <w:pPr>
              <w:pStyle w:val="Tekstpodstawowy"/>
              <w:widowControl/>
              <w:numPr>
                <w:ilvl w:val="6"/>
                <w:numId w:val="3"/>
              </w:numPr>
              <w:autoSpaceDN w:val="0"/>
              <w:spacing w:line="240" w:lineRule="auto"/>
              <w:ind w:left="567" w:hanging="426"/>
              <w:textAlignment w:val="auto"/>
              <w:rPr>
                <w:rFonts w:asciiTheme="minorHAnsi" w:hAnsiTheme="minorHAnsi" w:cstheme="minorHAnsi"/>
                <w:bCs/>
                <w:color w:val="000000"/>
                <w:sz w:val="22"/>
                <w:szCs w:val="22"/>
              </w:rPr>
            </w:pPr>
            <w:r w:rsidRPr="000F349B">
              <w:rPr>
                <w:rFonts w:asciiTheme="minorHAnsi" w:hAnsiTheme="minorHAnsi" w:cstheme="minorHAnsi"/>
                <w:color w:val="000000"/>
                <w:sz w:val="22"/>
                <w:szCs w:val="22"/>
              </w:rPr>
              <w:t>Otrzymujący</w:t>
            </w:r>
            <w:r w:rsidRPr="000F349B">
              <w:rPr>
                <w:rFonts w:asciiTheme="minorHAnsi" w:hAnsiTheme="minorHAnsi" w:cstheme="minorHAnsi"/>
                <w:bCs/>
                <w:color w:val="000000"/>
                <w:sz w:val="22"/>
                <w:szCs w:val="22"/>
              </w:rPr>
              <w:t xml:space="preserve"> </w:t>
            </w:r>
            <w:r w:rsidRPr="000F349B">
              <w:rPr>
                <w:rFonts w:asciiTheme="minorHAnsi" w:hAnsiTheme="minorHAnsi" w:cstheme="minorHAnsi"/>
                <w:color w:val="000000"/>
                <w:sz w:val="22"/>
                <w:szCs w:val="22"/>
              </w:rPr>
              <w:t xml:space="preserve">zobowiązuje się poinformować o obowiązkach wynikających </w:t>
            </w:r>
            <w:r w:rsidRPr="000F349B">
              <w:rPr>
                <w:rFonts w:asciiTheme="minorHAnsi" w:hAnsiTheme="minorHAnsi" w:cstheme="minorHAnsi"/>
                <w:color w:val="000000"/>
                <w:sz w:val="22"/>
                <w:szCs w:val="22"/>
              </w:rPr>
              <w:br/>
              <w:t xml:space="preserve">z niniejszej Umowy wszystkie podmioty, które z uwagi na udział w przygotowaniu lub realizacji Projektu mają lub mogą mieć dostęp do Informacji, a w szczególności członków swoich władz, pracowników, przedstawicieli, agentów, pełnomocników, udziałowców, </w:t>
            </w:r>
            <w:r w:rsidRPr="000F349B">
              <w:rPr>
                <w:rFonts w:asciiTheme="minorHAnsi" w:hAnsiTheme="minorHAnsi" w:cstheme="minorHAnsi"/>
                <w:color w:val="000000"/>
                <w:sz w:val="22"/>
                <w:szCs w:val="22"/>
              </w:rPr>
              <w:lastRenderedPageBreak/>
              <w:t>podwykonawców, spółki partnerskie lub spółki powiązane.</w:t>
            </w:r>
          </w:p>
          <w:p w:rsidR="008B370F" w:rsidRPr="000F349B" w:rsidRDefault="008B370F" w:rsidP="008B370F">
            <w:pPr>
              <w:pStyle w:val="Tekstpodstawowy"/>
              <w:widowControl/>
              <w:numPr>
                <w:ilvl w:val="6"/>
                <w:numId w:val="3"/>
              </w:numPr>
              <w:autoSpaceDN w:val="0"/>
              <w:spacing w:line="240" w:lineRule="auto"/>
              <w:ind w:left="567" w:hanging="426"/>
              <w:textAlignment w:val="auto"/>
              <w:rPr>
                <w:rFonts w:asciiTheme="minorHAnsi" w:hAnsiTheme="minorHAnsi" w:cstheme="minorHAnsi"/>
                <w:bCs/>
                <w:color w:val="000000"/>
                <w:sz w:val="22"/>
                <w:szCs w:val="22"/>
              </w:rPr>
            </w:pPr>
            <w:r w:rsidRPr="000F349B">
              <w:rPr>
                <w:rFonts w:asciiTheme="minorHAnsi" w:hAnsiTheme="minorHAnsi" w:cstheme="minorHAnsi"/>
                <w:color w:val="000000"/>
                <w:sz w:val="22"/>
                <w:szCs w:val="22"/>
              </w:rPr>
              <w:t>Otrzymujący</w:t>
            </w:r>
            <w:r w:rsidRPr="000F349B">
              <w:rPr>
                <w:rFonts w:asciiTheme="minorHAnsi" w:hAnsiTheme="minorHAnsi" w:cstheme="minorHAnsi"/>
                <w:bCs/>
                <w:color w:val="000000"/>
                <w:sz w:val="22"/>
                <w:szCs w:val="22"/>
              </w:rPr>
              <w:t xml:space="preserve"> </w:t>
            </w:r>
            <w:r w:rsidRPr="000F349B">
              <w:rPr>
                <w:rFonts w:asciiTheme="minorHAnsi" w:hAnsiTheme="minorHAnsi" w:cstheme="minorHAnsi"/>
                <w:color w:val="000000"/>
                <w:sz w:val="22"/>
                <w:szCs w:val="22"/>
              </w:rPr>
              <w:t>ponosi odpowiedzialność za wszelkie naruszenia obowiązków wynikających z niniejszej Umowy przez podmioty wskazane w ust. 2 powyżej jak za działania własne.</w:t>
            </w:r>
          </w:p>
          <w:p w:rsidR="008B370F" w:rsidRPr="000F349B" w:rsidRDefault="008B370F" w:rsidP="000B788C">
            <w:pPr>
              <w:rPr>
                <w:rFonts w:asciiTheme="minorHAnsi" w:hAnsiTheme="minorHAnsi" w:cstheme="minorHAnsi"/>
                <w:sz w:val="22"/>
                <w:szCs w:val="22"/>
              </w:rPr>
            </w:pPr>
          </w:p>
          <w:p w:rsidR="008B370F" w:rsidRPr="000F349B" w:rsidRDefault="008B370F" w:rsidP="000B788C">
            <w:pPr>
              <w:pStyle w:val="Nagwek1"/>
              <w:spacing w:before="0" w:after="0"/>
              <w:outlineLvl w:val="0"/>
              <w:rPr>
                <w:rFonts w:asciiTheme="minorHAnsi" w:hAnsiTheme="minorHAnsi" w:cstheme="minorHAnsi"/>
              </w:rPr>
            </w:pPr>
          </w:p>
          <w:p w:rsidR="008B370F" w:rsidRPr="009701E8" w:rsidRDefault="008B370F" w:rsidP="000B788C">
            <w:pPr>
              <w:pStyle w:val="Nagwek1"/>
              <w:spacing w:before="0" w:after="0"/>
              <w:jc w:val="left"/>
              <w:outlineLvl w:val="0"/>
              <w:rPr>
                <w:rFonts w:asciiTheme="minorHAnsi" w:hAnsiTheme="minorHAnsi" w:cstheme="minorHAnsi"/>
                <w:sz w:val="22"/>
                <w:u w:val="none"/>
              </w:rPr>
            </w:pPr>
            <w:r w:rsidRPr="009701E8">
              <w:rPr>
                <w:rFonts w:asciiTheme="minorHAnsi" w:hAnsiTheme="minorHAnsi" w:cstheme="minorHAnsi"/>
                <w:sz w:val="22"/>
                <w:u w:val="none"/>
              </w:rPr>
              <w:t xml:space="preserve">                            § 4</w:t>
            </w:r>
          </w:p>
          <w:p w:rsidR="008B370F" w:rsidRPr="000F349B" w:rsidRDefault="008B370F" w:rsidP="008B370F">
            <w:pPr>
              <w:pStyle w:val="Tekstpodstawowy"/>
              <w:widowControl/>
              <w:numPr>
                <w:ilvl w:val="0"/>
                <w:numId w:val="5"/>
              </w:numPr>
              <w:autoSpaceDN w:val="0"/>
              <w:spacing w:line="240" w:lineRule="auto"/>
              <w:ind w:left="567" w:hanging="426"/>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Obowiązki określone w § 3 Umowy są wyłączone w zakresie konieczności udostępnienia Informacji podmiotowi, który jest uprawniony do ich otrzymania na mocy obowiązującego prawa.</w:t>
            </w:r>
          </w:p>
          <w:p w:rsidR="008B370F" w:rsidRPr="000F349B" w:rsidRDefault="008B370F" w:rsidP="008B370F">
            <w:pPr>
              <w:pStyle w:val="Tekstpodstawowy"/>
              <w:widowControl/>
              <w:numPr>
                <w:ilvl w:val="0"/>
                <w:numId w:val="5"/>
              </w:numPr>
              <w:autoSpaceDN w:val="0"/>
              <w:spacing w:line="240" w:lineRule="auto"/>
              <w:ind w:left="567" w:hanging="426"/>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Jeżeli konieczność, o której mowa w ustępie powyższym, wynika z żądania wystosowanego przez podmiot uprawniony do otrzymania Informacji na mocy obowiązującego prawa, Otrzymujący zobowiązany jest niezwłocznie poinformować o tym Przekazującego przed udostępnieniem tych Informacji, o ile działanie takie nie narusza obowiązującego prawa lub nie jest sprzeczne z treścią żądania.</w:t>
            </w:r>
          </w:p>
          <w:p w:rsidR="008B370F" w:rsidRPr="000F349B" w:rsidRDefault="008B370F" w:rsidP="000B788C">
            <w:pPr>
              <w:pStyle w:val="Tekstpodstawowy"/>
              <w:rPr>
                <w:rFonts w:asciiTheme="minorHAnsi" w:hAnsiTheme="minorHAnsi" w:cstheme="minorHAnsi"/>
                <w:color w:val="000000"/>
                <w:sz w:val="22"/>
                <w:szCs w:val="22"/>
              </w:rPr>
            </w:pPr>
          </w:p>
          <w:p w:rsidR="008B370F" w:rsidRPr="000F349B" w:rsidRDefault="008B370F" w:rsidP="000B788C">
            <w:pPr>
              <w:pStyle w:val="Nagwek1"/>
              <w:spacing w:before="0" w:after="0"/>
              <w:outlineLvl w:val="0"/>
              <w:rPr>
                <w:rFonts w:asciiTheme="minorHAnsi" w:hAnsiTheme="minorHAnsi" w:cstheme="minorHAnsi"/>
              </w:rPr>
            </w:pPr>
          </w:p>
          <w:p w:rsidR="008B370F" w:rsidRPr="000F349B" w:rsidRDefault="008B370F" w:rsidP="000B788C">
            <w:pPr>
              <w:pStyle w:val="Nagwek1"/>
              <w:spacing w:before="0" w:after="0"/>
              <w:outlineLvl w:val="0"/>
              <w:rPr>
                <w:rFonts w:asciiTheme="minorHAnsi" w:hAnsiTheme="minorHAnsi" w:cstheme="minorHAnsi"/>
                <w:u w:val="none"/>
              </w:rPr>
            </w:pPr>
            <w:r w:rsidRPr="000F349B">
              <w:rPr>
                <w:rFonts w:asciiTheme="minorHAnsi" w:hAnsiTheme="minorHAnsi" w:cstheme="minorHAnsi"/>
                <w:u w:val="none"/>
              </w:rPr>
              <w:t xml:space="preserve">                             </w:t>
            </w:r>
            <w:r w:rsidRPr="009701E8">
              <w:rPr>
                <w:rFonts w:asciiTheme="minorHAnsi" w:hAnsiTheme="minorHAnsi" w:cstheme="minorHAnsi"/>
                <w:sz w:val="22"/>
                <w:u w:val="none"/>
              </w:rPr>
              <w:t>§ 5</w:t>
            </w:r>
          </w:p>
          <w:p w:rsidR="008B370F" w:rsidRPr="000F349B" w:rsidRDefault="008B370F" w:rsidP="008B370F">
            <w:pPr>
              <w:pStyle w:val="Tekstpodstawowy"/>
              <w:widowControl/>
              <w:numPr>
                <w:ilvl w:val="0"/>
                <w:numId w:val="6"/>
              </w:numPr>
              <w:autoSpaceDN w:val="0"/>
              <w:spacing w:line="240" w:lineRule="auto"/>
              <w:ind w:left="567"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Okres obowiązywania niniejszej Umowy rozpoczyna się w dniu jej podpisania przez ostatnią ze Stron.</w:t>
            </w:r>
          </w:p>
          <w:p w:rsidR="008B370F" w:rsidRPr="000F349B" w:rsidRDefault="008B370F" w:rsidP="008B370F">
            <w:pPr>
              <w:pStyle w:val="Tekstpodstawowy"/>
              <w:widowControl/>
              <w:numPr>
                <w:ilvl w:val="0"/>
                <w:numId w:val="6"/>
              </w:numPr>
              <w:autoSpaceDN w:val="0"/>
              <w:spacing w:line="240" w:lineRule="auto"/>
              <w:ind w:left="567"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Okres obowiązywania niniejszej Umowy kończy się po upływie 5 (słownie: pięciu) lat od dnia zakończenia realizacji Projektu albo po upływie 5 (słownie: pięciu) lat od dnia podpisania Umowy przez ostatnią ze Stron jeżeli realizacja Projektu nie zostanie rozpoczęta.</w:t>
            </w:r>
          </w:p>
          <w:p w:rsidR="008B370F" w:rsidRPr="000F349B" w:rsidRDefault="008B370F" w:rsidP="008B370F">
            <w:pPr>
              <w:pStyle w:val="Tekstpodstawowy"/>
              <w:widowControl/>
              <w:numPr>
                <w:ilvl w:val="0"/>
                <w:numId w:val="6"/>
              </w:numPr>
              <w:autoSpaceDN w:val="0"/>
              <w:spacing w:line="240" w:lineRule="auto"/>
              <w:ind w:left="567" w:hanging="425"/>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W razie niewykonania Projektu pomimo zawarcia umowy zobowiązującej do jego wykonania, okres obowiązywania niniejszej Umowy kończy się po upływie 5 (słownie: pięciu) lat od terminu zakończenia realizacji Projektu przewidzianego w umowie zobowiązującej do jego wykonania.</w:t>
            </w:r>
          </w:p>
          <w:p w:rsidR="008B370F" w:rsidRPr="000F349B" w:rsidRDefault="008B370F" w:rsidP="000B788C">
            <w:pPr>
              <w:pStyle w:val="Tekstpodstawowy"/>
              <w:rPr>
                <w:rFonts w:asciiTheme="minorHAnsi" w:hAnsiTheme="minorHAnsi" w:cstheme="minorHAnsi"/>
                <w:color w:val="000000"/>
                <w:sz w:val="22"/>
                <w:szCs w:val="22"/>
              </w:rPr>
            </w:pPr>
          </w:p>
          <w:p w:rsidR="008B370F" w:rsidRPr="000F349B" w:rsidRDefault="008B370F" w:rsidP="000B788C">
            <w:pPr>
              <w:pStyle w:val="Nagwek1"/>
              <w:spacing w:before="0" w:after="0"/>
              <w:outlineLvl w:val="0"/>
              <w:rPr>
                <w:rFonts w:asciiTheme="minorHAnsi" w:hAnsiTheme="minorHAnsi" w:cstheme="minorHAnsi"/>
              </w:rPr>
            </w:pPr>
          </w:p>
          <w:p w:rsidR="008B370F" w:rsidRPr="000F349B" w:rsidRDefault="008B370F" w:rsidP="000B788C">
            <w:pPr>
              <w:pStyle w:val="Nagwek1"/>
              <w:spacing w:before="0" w:after="0"/>
              <w:outlineLvl w:val="0"/>
              <w:rPr>
                <w:rFonts w:asciiTheme="minorHAnsi" w:hAnsiTheme="minorHAnsi" w:cstheme="minorHAnsi"/>
                <w:sz w:val="22"/>
                <w:u w:val="none"/>
              </w:rPr>
            </w:pPr>
            <w:r w:rsidRPr="000F349B">
              <w:rPr>
                <w:rFonts w:asciiTheme="minorHAnsi" w:hAnsiTheme="minorHAnsi" w:cstheme="minorHAnsi"/>
                <w:sz w:val="22"/>
                <w:u w:val="none"/>
              </w:rPr>
              <w:t xml:space="preserve">                              § 6</w:t>
            </w:r>
          </w:p>
          <w:p w:rsidR="008B370F" w:rsidRPr="000F349B" w:rsidRDefault="008B370F" w:rsidP="008B370F">
            <w:pPr>
              <w:numPr>
                <w:ilvl w:val="0"/>
                <w:numId w:val="7"/>
              </w:numPr>
              <w:autoSpaceDE w:val="0"/>
              <w:autoSpaceDN w:val="0"/>
              <w:adjustRightInd w:val="0"/>
              <w:spacing w:line="240" w:lineRule="auto"/>
              <w:ind w:left="567" w:hanging="425"/>
              <w:textAlignment w:val="auto"/>
              <w:rPr>
                <w:rFonts w:asciiTheme="minorHAnsi" w:hAnsiTheme="minorHAnsi" w:cstheme="minorHAnsi"/>
                <w:bCs/>
                <w:color w:val="000000" w:themeColor="text1"/>
                <w:sz w:val="22"/>
                <w:szCs w:val="22"/>
              </w:rPr>
            </w:pPr>
            <w:r w:rsidRPr="000F349B">
              <w:rPr>
                <w:rFonts w:asciiTheme="minorHAnsi" w:hAnsiTheme="minorHAnsi" w:cstheme="minorHAnsi"/>
                <w:bCs/>
                <w:color w:val="000000" w:themeColor="text1"/>
                <w:sz w:val="22"/>
                <w:szCs w:val="22"/>
              </w:rPr>
              <w:t xml:space="preserve">W razie naruszenia obowiązków określonych w </w:t>
            </w:r>
            <w:r w:rsidRPr="000F349B">
              <w:rPr>
                <w:rFonts w:asciiTheme="minorHAnsi" w:hAnsiTheme="minorHAnsi" w:cstheme="minorHAnsi"/>
                <w:color w:val="000000"/>
                <w:sz w:val="22"/>
                <w:szCs w:val="22"/>
              </w:rPr>
              <w:t>§ 3 Umowy,</w:t>
            </w:r>
            <w:r w:rsidRPr="000F349B">
              <w:rPr>
                <w:rFonts w:asciiTheme="minorHAnsi" w:hAnsiTheme="minorHAnsi" w:cstheme="minorHAnsi"/>
                <w:bCs/>
                <w:color w:val="000000" w:themeColor="text1"/>
                <w:sz w:val="22"/>
                <w:szCs w:val="22"/>
              </w:rPr>
              <w:t xml:space="preserve"> Otrzymujący zapłaci Przekazującemu karę umowną w wysokości: </w:t>
            </w:r>
            <w:r w:rsidRPr="000F349B">
              <w:rPr>
                <w:rFonts w:asciiTheme="minorHAnsi" w:hAnsiTheme="minorHAnsi" w:cstheme="minorHAnsi"/>
                <w:color w:val="000000"/>
                <w:sz w:val="22"/>
                <w:szCs w:val="22"/>
              </w:rPr>
              <w:t>100.000</w:t>
            </w:r>
            <w:r w:rsidRPr="000F349B">
              <w:rPr>
                <w:rFonts w:asciiTheme="minorHAnsi" w:hAnsiTheme="minorHAnsi" w:cstheme="minorHAnsi"/>
                <w:bCs/>
                <w:color w:val="000000" w:themeColor="text1"/>
                <w:sz w:val="22"/>
                <w:szCs w:val="22"/>
              </w:rPr>
              <w:t xml:space="preserve"> zł, (słownie: </w:t>
            </w:r>
            <w:r w:rsidRPr="000F349B">
              <w:rPr>
                <w:rFonts w:asciiTheme="minorHAnsi" w:hAnsiTheme="minorHAnsi" w:cstheme="minorHAnsi"/>
                <w:color w:val="000000"/>
                <w:sz w:val="22"/>
                <w:szCs w:val="22"/>
              </w:rPr>
              <w:t>stu tysięcy</w:t>
            </w:r>
            <w:r w:rsidRPr="000F349B">
              <w:rPr>
                <w:rFonts w:asciiTheme="minorHAnsi" w:hAnsiTheme="minorHAnsi" w:cstheme="minorHAnsi"/>
                <w:bCs/>
                <w:color w:val="000000" w:themeColor="text1"/>
                <w:sz w:val="22"/>
                <w:szCs w:val="22"/>
              </w:rPr>
              <w:t xml:space="preserve"> złotych) za każde naruszenie.</w:t>
            </w:r>
          </w:p>
          <w:p w:rsidR="008B370F" w:rsidRPr="000F349B" w:rsidRDefault="008B370F" w:rsidP="008B370F">
            <w:pPr>
              <w:numPr>
                <w:ilvl w:val="0"/>
                <w:numId w:val="7"/>
              </w:numPr>
              <w:autoSpaceDE w:val="0"/>
              <w:autoSpaceDN w:val="0"/>
              <w:adjustRightInd w:val="0"/>
              <w:spacing w:line="240" w:lineRule="auto"/>
              <w:ind w:left="567" w:hanging="425"/>
              <w:textAlignment w:val="auto"/>
              <w:rPr>
                <w:rFonts w:asciiTheme="minorHAnsi" w:hAnsiTheme="minorHAnsi" w:cstheme="minorHAnsi"/>
                <w:bCs/>
                <w:color w:val="000000" w:themeColor="text1"/>
                <w:sz w:val="22"/>
                <w:szCs w:val="22"/>
              </w:rPr>
            </w:pPr>
            <w:r w:rsidRPr="000F349B">
              <w:rPr>
                <w:rFonts w:asciiTheme="minorHAnsi" w:hAnsiTheme="minorHAnsi" w:cstheme="minorHAnsi"/>
                <w:bCs/>
                <w:color w:val="000000" w:themeColor="text1"/>
                <w:sz w:val="22"/>
                <w:szCs w:val="22"/>
              </w:rPr>
              <w:lastRenderedPageBreak/>
              <w:t>Postanowienia ustępu powyższego nie wyłączają możliwości dochodzenia odszkodowania na zasadach ogólnych.</w:t>
            </w:r>
          </w:p>
          <w:p w:rsidR="008B370F" w:rsidRPr="000F349B" w:rsidRDefault="008B370F" w:rsidP="000B788C">
            <w:pPr>
              <w:autoSpaceDE w:val="0"/>
              <w:autoSpaceDN w:val="0"/>
              <w:adjustRightInd w:val="0"/>
              <w:rPr>
                <w:rFonts w:asciiTheme="minorHAnsi" w:hAnsiTheme="minorHAnsi" w:cstheme="minorHAnsi"/>
                <w:bCs/>
                <w:color w:val="000000"/>
                <w:sz w:val="22"/>
                <w:szCs w:val="22"/>
              </w:rPr>
            </w:pPr>
          </w:p>
          <w:p w:rsidR="008B370F" w:rsidRPr="000F349B" w:rsidRDefault="008B370F" w:rsidP="000B788C">
            <w:pPr>
              <w:pStyle w:val="Nagwek1"/>
              <w:spacing w:before="0" w:after="0"/>
              <w:outlineLvl w:val="0"/>
              <w:rPr>
                <w:rFonts w:asciiTheme="minorHAnsi" w:hAnsiTheme="minorHAnsi" w:cstheme="minorHAnsi"/>
              </w:rPr>
            </w:pPr>
          </w:p>
          <w:p w:rsidR="008B370F" w:rsidRPr="000F349B" w:rsidRDefault="008B370F" w:rsidP="000B788C">
            <w:pPr>
              <w:pStyle w:val="Nagwek1"/>
              <w:spacing w:before="0" w:after="0"/>
              <w:outlineLvl w:val="0"/>
              <w:rPr>
                <w:rFonts w:asciiTheme="minorHAnsi" w:hAnsiTheme="minorHAnsi" w:cstheme="minorHAnsi"/>
              </w:rPr>
            </w:pPr>
          </w:p>
          <w:p w:rsidR="008B370F" w:rsidRPr="000F349B" w:rsidRDefault="008B370F" w:rsidP="000B788C">
            <w:pPr>
              <w:pStyle w:val="Nagwek1"/>
              <w:spacing w:before="0" w:after="0"/>
              <w:outlineLvl w:val="0"/>
              <w:rPr>
                <w:rFonts w:asciiTheme="minorHAnsi" w:hAnsiTheme="minorHAnsi" w:cstheme="minorHAnsi"/>
                <w:sz w:val="22"/>
                <w:u w:val="none"/>
              </w:rPr>
            </w:pPr>
          </w:p>
          <w:p w:rsidR="008B370F" w:rsidRPr="000F349B" w:rsidRDefault="008B370F" w:rsidP="000B788C">
            <w:pPr>
              <w:pStyle w:val="Nagwek1"/>
              <w:spacing w:before="0" w:after="0"/>
              <w:outlineLvl w:val="0"/>
              <w:rPr>
                <w:rFonts w:asciiTheme="minorHAnsi" w:hAnsiTheme="minorHAnsi" w:cstheme="minorHAnsi"/>
                <w:sz w:val="22"/>
                <w:u w:val="none"/>
              </w:rPr>
            </w:pPr>
            <w:r w:rsidRPr="000F349B">
              <w:rPr>
                <w:rFonts w:asciiTheme="minorHAnsi" w:hAnsiTheme="minorHAnsi" w:cstheme="minorHAnsi"/>
                <w:sz w:val="22"/>
                <w:u w:val="none"/>
              </w:rPr>
              <w:t xml:space="preserve">                              § 7</w:t>
            </w:r>
          </w:p>
          <w:p w:rsidR="008B370F" w:rsidRPr="000F349B" w:rsidRDefault="008B370F" w:rsidP="008B370F">
            <w:pPr>
              <w:pStyle w:val="Akapitzlist"/>
              <w:widowControl/>
              <w:numPr>
                <w:ilvl w:val="0"/>
                <w:numId w:val="8"/>
              </w:numPr>
              <w:shd w:val="clear" w:color="auto" w:fill="FFFFFF"/>
              <w:tabs>
                <w:tab w:val="num" w:pos="567"/>
              </w:tabs>
              <w:spacing w:line="240" w:lineRule="auto"/>
              <w:ind w:left="567" w:hanging="425"/>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Spory powstałe na tle niniejszej Umowy będą rozwiązywane na drodze polubownej. W razie niemożności osiągnięcia polubownego rozwiązania w terminie miesiąca od momentu zaistnienia sporu, rozstrzygać będzie go sąd powszechny właściwy miejscowo dla siedziby NCBJ.</w:t>
            </w:r>
          </w:p>
          <w:p w:rsidR="008B370F" w:rsidRPr="000F349B" w:rsidRDefault="008B370F" w:rsidP="008B370F">
            <w:pPr>
              <w:pStyle w:val="Akapitzlist"/>
              <w:widowControl/>
              <w:numPr>
                <w:ilvl w:val="0"/>
                <w:numId w:val="8"/>
              </w:numPr>
              <w:shd w:val="clear" w:color="auto" w:fill="FFFFFF"/>
              <w:tabs>
                <w:tab w:val="num" w:pos="567"/>
              </w:tabs>
              <w:spacing w:line="240" w:lineRule="auto"/>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W sprawach nieuregulowanych w Umowie stosuje się powszechnie obowiązujące przepisy prawa polskiego</w:t>
            </w:r>
          </w:p>
          <w:p w:rsidR="008B370F" w:rsidRPr="000F349B" w:rsidRDefault="008B370F" w:rsidP="008B370F">
            <w:pPr>
              <w:pStyle w:val="Akapitzlist"/>
              <w:widowControl/>
              <w:numPr>
                <w:ilvl w:val="0"/>
                <w:numId w:val="8"/>
              </w:numPr>
              <w:shd w:val="clear" w:color="auto" w:fill="FFFFFF"/>
              <w:tabs>
                <w:tab w:val="num" w:pos="567"/>
              </w:tabs>
              <w:spacing w:line="240" w:lineRule="auto"/>
              <w:ind w:left="567" w:hanging="425"/>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Umowa została sporządzona w dwóch jednobrzmiących egzemplarzach, po jednym dla każdej ze Stron.</w:t>
            </w:r>
          </w:p>
          <w:p w:rsidR="008B370F" w:rsidRPr="000F349B" w:rsidRDefault="008B370F" w:rsidP="008B370F">
            <w:pPr>
              <w:pStyle w:val="Akapitzlist"/>
              <w:widowControl/>
              <w:numPr>
                <w:ilvl w:val="0"/>
                <w:numId w:val="8"/>
              </w:numPr>
              <w:shd w:val="clear" w:color="auto" w:fill="FFFFFF"/>
              <w:tabs>
                <w:tab w:val="num" w:pos="567"/>
              </w:tabs>
              <w:spacing w:line="240" w:lineRule="auto"/>
              <w:ind w:left="567" w:hanging="425"/>
              <w:contextualSpacing/>
              <w:textAlignment w:val="auto"/>
              <w:rPr>
                <w:rFonts w:asciiTheme="minorHAnsi" w:hAnsiTheme="minorHAnsi" w:cstheme="minorHAnsi"/>
                <w:color w:val="000000"/>
                <w:sz w:val="22"/>
                <w:szCs w:val="22"/>
              </w:rPr>
            </w:pPr>
            <w:r w:rsidRPr="000F349B">
              <w:rPr>
                <w:rFonts w:asciiTheme="minorHAnsi" w:hAnsiTheme="minorHAnsi" w:cstheme="minorHAnsi"/>
                <w:color w:val="000000"/>
                <w:sz w:val="22"/>
                <w:szCs w:val="22"/>
              </w:rPr>
              <w:t>Wszelkie zmiany niniejszej Umowy wymagają zachow</w:t>
            </w:r>
            <w:r w:rsidRPr="000F349B">
              <w:rPr>
                <w:rFonts w:asciiTheme="minorHAnsi" w:hAnsiTheme="minorHAnsi" w:cstheme="minorHAnsi"/>
                <w:sz w:val="22"/>
                <w:szCs w:val="22"/>
              </w:rPr>
              <w:t>ania formy pisemnej pod rygorem nieważności.</w:t>
            </w:r>
          </w:p>
          <w:p w:rsidR="008B370F" w:rsidRPr="000F349B" w:rsidRDefault="008B370F" w:rsidP="000B788C">
            <w:pPr>
              <w:rPr>
                <w:rFonts w:asciiTheme="minorHAnsi" w:hAnsiTheme="minorHAnsi" w:cstheme="minorHAnsi"/>
              </w:rPr>
            </w:pPr>
          </w:p>
        </w:tc>
        <w:tc>
          <w:tcPr>
            <w:tcW w:w="4815" w:type="dxa"/>
            <w:tcBorders>
              <w:top w:val="nil"/>
              <w:left w:val="nil"/>
              <w:bottom w:val="nil"/>
              <w:right w:val="nil"/>
            </w:tcBorders>
          </w:tcPr>
          <w:p w:rsidR="008B370F" w:rsidRPr="000470EC" w:rsidRDefault="00602702" w:rsidP="000B788C">
            <w:pPr>
              <w:jc w:val="center"/>
              <w:rPr>
                <w:rFonts w:asciiTheme="minorHAnsi" w:hAnsiTheme="minorHAnsi" w:cstheme="minorHAnsi"/>
                <w:b/>
                <w:sz w:val="22"/>
                <w:lang w:val="en-US"/>
              </w:rPr>
            </w:pPr>
            <w:r>
              <w:rPr>
                <w:rFonts w:asciiTheme="minorHAnsi" w:hAnsiTheme="minorHAnsi" w:cstheme="minorHAnsi"/>
                <w:b/>
                <w:sz w:val="22"/>
                <w:lang w:val="en-US"/>
              </w:rPr>
              <w:lastRenderedPageBreak/>
              <w:t>Non-disclosure agreement</w:t>
            </w: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hereinafter called the </w:t>
            </w:r>
            <w:r w:rsidRPr="000470EC">
              <w:rPr>
                <w:rFonts w:asciiTheme="minorHAnsi" w:hAnsiTheme="minorHAnsi" w:cstheme="minorHAnsi"/>
                <w:b/>
                <w:color w:val="000000"/>
                <w:sz w:val="22"/>
                <w:szCs w:val="22"/>
                <w:lang w:val="en-US"/>
              </w:rPr>
              <w:t>Agreement</w:t>
            </w:r>
            <w:r w:rsidRPr="000470EC">
              <w:rPr>
                <w:rFonts w:asciiTheme="minorHAnsi" w:hAnsiTheme="minorHAnsi" w:cstheme="minorHAnsi"/>
                <w:color w:val="000000"/>
                <w:sz w:val="22"/>
                <w:szCs w:val="22"/>
                <w:lang w:val="en-US"/>
              </w:rPr>
              <w:t>, concluded between:</w:t>
            </w:r>
          </w:p>
          <w:p w:rsidR="008B370F" w:rsidRPr="000470EC" w:rsidRDefault="008B370F" w:rsidP="000B788C">
            <w:pPr>
              <w:rPr>
                <w:rFonts w:asciiTheme="minorHAnsi" w:hAnsiTheme="minorHAnsi" w:cstheme="minorHAnsi"/>
                <w:color w:val="000000"/>
                <w:sz w:val="22"/>
                <w:szCs w:val="22"/>
                <w:lang w:val="en-US"/>
              </w:rPr>
            </w:pPr>
            <w:r w:rsidRPr="000470EC">
              <w:rPr>
                <w:rFonts w:asciiTheme="minorHAnsi" w:hAnsiTheme="minorHAnsi" w:cstheme="minorHAnsi"/>
                <w:b/>
                <w:color w:val="000000"/>
                <w:sz w:val="22"/>
                <w:szCs w:val="22"/>
                <w:lang w:val="en-US"/>
              </w:rPr>
              <w:t>National Centre for Nuclear Research</w:t>
            </w:r>
            <w:r w:rsidRPr="000470EC">
              <w:rPr>
                <w:rFonts w:asciiTheme="minorHAnsi" w:hAnsiTheme="minorHAnsi" w:cstheme="minorHAnsi"/>
                <w:color w:val="000000"/>
                <w:sz w:val="22"/>
                <w:szCs w:val="22"/>
                <w:lang w:val="en-US"/>
              </w:rPr>
              <w:t xml:space="preserve">, having its registered office at </w:t>
            </w:r>
            <w:proofErr w:type="spellStart"/>
            <w:r w:rsidRPr="000470EC">
              <w:rPr>
                <w:rFonts w:asciiTheme="minorHAnsi" w:hAnsiTheme="minorHAnsi" w:cstheme="minorHAnsi"/>
                <w:color w:val="000000"/>
                <w:sz w:val="22"/>
                <w:szCs w:val="22"/>
                <w:lang w:val="en-US"/>
              </w:rPr>
              <w:t>ul</w:t>
            </w:r>
            <w:proofErr w:type="spellEnd"/>
            <w:r w:rsidRPr="000470EC">
              <w:rPr>
                <w:rFonts w:asciiTheme="minorHAnsi" w:hAnsiTheme="minorHAnsi" w:cstheme="minorHAnsi"/>
                <w:color w:val="000000"/>
                <w:sz w:val="22"/>
                <w:szCs w:val="22"/>
                <w:lang w:val="en-US"/>
              </w:rPr>
              <w:t xml:space="preserve">. Andrzeja </w:t>
            </w:r>
            <w:proofErr w:type="spellStart"/>
            <w:r w:rsidRPr="000470EC">
              <w:rPr>
                <w:rFonts w:asciiTheme="minorHAnsi" w:hAnsiTheme="minorHAnsi" w:cstheme="minorHAnsi"/>
                <w:color w:val="000000"/>
                <w:sz w:val="22"/>
                <w:szCs w:val="22"/>
                <w:lang w:val="en-US"/>
              </w:rPr>
              <w:t>Sołtana</w:t>
            </w:r>
            <w:proofErr w:type="spellEnd"/>
            <w:r w:rsidRPr="000470EC">
              <w:rPr>
                <w:rFonts w:asciiTheme="minorHAnsi" w:hAnsiTheme="minorHAnsi" w:cstheme="minorHAnsi"/>
                <w:color w:val="000000"/>
                <w:sz w:val="22"/>
                <w:szCs w:val="22"/>
                <w:lang w:val="en-US"/>
              </w:rPr>
              <w:t xml:space="preserve"> 7, 05-400 </w:t>
            </w:r>
            <w:proofErr w:type="spellStart"/>
            <w:r w:rsidRPr="000470EC">
              <w:rPr>
                <w:rFonts w:asciiTheme="minorHAnsi" w:hAnsiTheme="minorHAnsi" w:cstheme="minorHAnsi"/>
                <w:color w:val="000000"/>
                <w:sz w:val="22"/>
                <w:szCs w:val="22"/>
                <w:lang w:val="en-US"/>
              </w:rPr>
              <w:t>Otwock</w:t>
            </w:r>
            <w:proofErr w:type="spellEnd"/>
            <w:r w:rsidRPr="000470EC">
              <w:rPr>
                <w:rFonts w:asciiTheme="minorHAnsi" w:hAnsiTheme="minorHAnsi" w:cstheme="minorHAnsi"/>
                <w:color w:val="000000"/>
                <w:sz w:val="22"/>
                <w:szCs w:val="22"/>
                <w:lang w:val="en-US"/>
              </w:rPr>
              <w:t>, Poland, and registered at the National Court Register (“</w:t>
            </w:r>
            <w:proofErr w:type="spellStart"/>
            <w:r w:rsidRPr="000470EC">
              <w:rPr>
                <w:rFonts w:asciiTheme="minorHAnsi" w:hAnsiTheme="minorHAnsi" w:cstheme="minorHAnsi"/>
                <w:color w:val="000000"/>
                <w:sz w:val="22"/>
                <w:szCs w:val="22"/>
                <w:lang w:val="en-US"/>
              </w:rPr>
              <w:t>Krajowy</w:t>
            </w:r>
            <w:proofErr w:type="spellEnd"/>
            <w:r w:rsidRPr="000470EC">
              <w:rPr>
                <w:rFonts w:asciiTheme="minorHAnsi" w:hAnsiTheme="minorHAnsi" w:cstheme="minorHAnsi"/>
                <w:color w:val="000000"/>
                <w:sz w:val="22"/>
                <w:szCs w:val="22"/>
                <w:lang w:val="en-US"/>
              </w:rPr>
              <w:t xml:space="preserve"> </w:t>
            </w:r>
            <w:proofErr w:type="spellStart"/>
            <w:r w:rsidRPr="000470EC">
              <w:rPr>
                <w:rFonts w:asciiTheme="minorHAnsi" w:hAnsiTheme="minorHAnsi" w:cstheme="minorHAnsi"/>
                <w:color w:val="000000"/>
                <w:sz w:val="22"/>
                <w:szCs w:val="22"/>
                <w:lang w:val="en-US"/>
              </w:rPr>
              <w:t>Rejestr</w:t>
            </w:r>
            <w:proofErr w:type="spellEnd"/>
            <w:r w:rsidRPr="000470EC">
              <w:rPr>
                <w:rFonts w:asciiTheme="minorHAnsi" w:hAnsiTheme="minorHAnsi" w:cstheme="minorHAnsi"/>
                <w:color w:val="000000"/>
                <w:sz w:val="22"/>
                <w:szCs w:val="22"/>
                <w:lang w:val="en-US"/>
              </w:rPr>
              <w:t xml:space="preserve"> </w:t>
            </w:r>
            <w:proofErr w:type="spellStart"/>
            <w:r w:rsidRPr="000470EC">
              <w:rPr>
                <w:rFonts w:asciiTheme="minorHAnsi" w:hAnsiTheme="minorHAnsi" w:cstheme="minorHAnsi"/>
                <w:color w:val="000000"/>
                <w:sz w:val="22"/>
                <w:szCs w:val="22"/>
                <w:lang w:val="en-US"/>
              </w:rPr>
              <w:t>Sądowy</w:t>
            </w:r>
            <w:proofErr w:type="spellEnd"/>
            <w:r w:rsidRPr="000470EC">
              <w:rPr>
                <w:rFonts w:asciiTheme="minorHAnsi" w:hAnsiTheme="minorHAnsi" w:cstheme="minorHAnsi"/>
                <w:color w:val="000000"/>
                <w:sz w:val="22"/>
                <w:szCs w:val="22"/>
                <w:lang w:val="en-US"/>
              </w:rPr>
              <w:t xml:space="preserve">”) under the following registration number: 0000171393, </w:t>
            </w:r>
          </w:p>
          <w:p w:rsidR="008B370F" w:rsidRDefault="008B370F" w:rsidP="000B788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hereinafter referred to as “</w:t>
            </w:r>
            <w:r w:rsidRPr="000470EC">
              <w:rPr>
                <w:rFonts w:asciiTheme="minorHAnsi" w:hAnsiTheme="minorHAnsi" w:cstheme="minorHAnsi"/>
                <w:b/>
                <w:color w:val="000000"/>
                <w:sz w:val="22"/>
                <w:szCs w:val="22"/>
                <w:lang w:val="en-US"/>
              </w:rPr>
              <w:t>NCBJ</w:t>
            </w:r>
            <w:r w:rsidRPr="000470EC">
              <w:rPr>
                <w:rFonts w:asciiTheme="minorHAnsi" w:hAnsiTheme="minorHAnsi" w:cstheme="minorHAnsi"/>
                <w:color w:val="000000"/>
                <w:sz w:val="22"/>
                <w:szCs w:val="22"/>
                <w:lang w:val="en-US"/>
              </w:rPr>
              <w:t>” or the "</w:t>
            </w:r>
            <w:r w:rsidRPr="000470EC">
              <w:rPr>
                <w:rFonts w:asciiTheme="minorHAnsi" w:hAnsiTheme="minorHAnsi" w:cstheme="minorHAnsi"/>
                <w:b/>
                <w:color w:val="000000"/>
                <w:sz w:val="22"/>
                <w:szCs w:val="22"/>
                <w:lang w:val="en-US"/>
              </w:rPr>
              <w:t>Disclosing Party</w:t>
            </w:r>
            <w:r w:rsidRPr="000470EC">
              <w:rPr>
                <w:rFonts w:asciiTheme="minorHAnsi" w:hAnsiTheme="minorHAnsi" w:cstheme="minorHAnsi"/>
                <w:color w:val="000000"/>
                <w:sz w:val="22"/>
                <w:szCs w:val="22"/>
                <w:lang w:val="en-US"/>
              </w:rPr>
              <w:t>", duly represented by</w:t>
            </w:r>
          </w:p>
          <w:p w:rsidR="008B370F" w:rsidRPr="008B370F" w:rsidRDefault="008B370F" w:rsidP="000B788C">
            <w:pPr>
              <w:rPr>
                <w:rFonts w:asciiTheme="minorHAnsi" w:hAnsiTheme="minorHAnsi" w:cstheme="minorHAnsi"/>
                <w:b/>
                <w:color w:val="000000"/>
                <w:sz w:val="22"/>
                <w:szCs w:val="22"/>
                <w:lang w:val="en-US"/>
              </w:rPr>
            </w:pPr>
            <w:r w:rsidRPr="008B370F">
              <w:rPr>
                <w:rFonts w:asciiTheme="minorHAnsi" w:hAnsiTheme="minorHAnsi" w:cstheme="minorHAnsi"/>
                <w:b/>
                <w:color w:val="000000"/>
                <w:sz w:val="22"/>
                <w:szCs w:val="22"/>
                <w:lang w:val="en-US"/>
              </w:rPr>
              <w:t xml:space="preserve">Dariusz Socha-Deputy </w:t>
            </w:r>
            <w:proofErr w:type="spellStart"/>
            <w:r w:rsidRPr="008B370F">
              <w:rPr>
                <w:rFonts w:asciiTheme="minorHAnsi" w:hAnsiTheme="minorHAnsi" w:cstheme="minorHAnsi"/>
                <w:b/>
                <w:color w:val="000000"/>
                <w:sz w:val="22"/>
                <w:szCs w:val="22"/>
                <w:lang w:val="en-US"/>
              </w:rPr>
              <w:t>Directoraz</w:t>
            </w:r>
            <w:proofErr w:type="spellEnd"/>
            <w:r w:rsidRPr="008B370F">
              <w:rPr>
                <w:rFonts w:asciiTheme="minorHAnsi" w:hAnsiTheme="minorHAnsi" w:cstheme="minorHAnsi"/>
                <w:b/>
                <w:color w:val="000000"/>
                <w:sz w:val="22"/>
                <w:szCs w:val="22"/>
                <w:lang w:val="en-US"/>
              </w:rPr>
              <w:t xml:space="preserve"> for Economic Affairs</w:t>
            </w:r>
          </w:p>
          <w:p w:rsidR="008B370F" w:rsidRPr="000470EC" w:rsidRDefault="008B370F" w:rsidP="000B788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and</w:t>
            </w:r>
          </w:p>
          <w:p w:rsidR="008B370F" w:rsidRPr="000470EC" w:rsidRDefault="008B370F" w:rsidP="000B788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 having its registered office at ………… and registered at the …………………… under the following registration number: …………………………….., </w:t>
            </w:r>
          </w:p>
          <w:p w:rsidR="008B370F" w:rsidRPr="000470EC" w:rsidRDefault="008B370F" w:rsidP="000B788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hereinafter referred to as “……………………” or the “Receiving Party”, duly represented by:</w:t>
            </w:r>
          </w:p>
          <w:p w:rsidR="008B370F" w:rsidRPr="000470EC" w:rsidRDefault="008B370F" w:rsidP="000B788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w:t>
            </w:r>
          </w:p>
          <w:p w:rsidR="008B370F" w:rsidRPr="000470EC" w:rsidRDefault="008B370F" w:rsidP="000B788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hereafter individually referred to as the “Party” and collectively to as the “Parties”.</w:t>
            </w: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The Parties hereby agree as follows:</w:t>
            </w:r>
          </w:p>
          <w:p w:rsidR="008B370F" w:rsidRPr="000470EC" w:rsidRDefault="008B370F" w:rsidP="000B788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br w:type="page"/>
            </w:r>
          </w:p>
          <w:p w:rsidR="008B370F" w:rsidRPr="000470EC" w:rsidRDefault="008B370F" w:rsidP="000B788C">
            <w:pPr>
              <w:rPr>
                <w:rFonts w:asciiTheme="minorHAnsi" w:hAnsiTheme="minorHAnsi" w:cstheme="minorHAnsi"/>
                <w:b/>
                <w:color w:val="000000"/>
                <w:sz w:val="22"/>
                <w:szCs w:val="22"/>
                <w:lang w:val="en-US"/>
              </w:rPr>
            </w:pPr>
            <w:r w:rsidRPr="000470EC">
              <w:rPr>
                <w:rFonts w:asciiTheme="minorHAnsi" w:hAnsiTheme="minorHAnsi" w:cstheme="minorHAnsi"/>
                <w:b/>
                <w:color w:val="000000"/>
                <w:sz w:val="22"/>
                <w:szCs w:val="22"/>
                <w:lang w:val="en-US"/>
              </w:rPr>
              <w:t xml:space="preserve">                              </w:t>
            </w:r>
          </w:p>
          <w:p w:rsidR="008B370F" w:rsidRPr="000470EC" w:rsidRDefault="008B370F" w:rsidP="000B788C">
            <w:pPr>
              <w:rPr>
                <w:rFonts w:asciiTheme="minorHAnsi" w:hAnsiTheme="minorHAnsi" w:cstheme="minorHAnsi"/>
                <w:b/>
                <w:color w:val="000000"/>
                <w:sz w:val="22"/>
                <w:szCs w:val="22"/>
                <w:lang w:val="en-US"/>
              </w:rPr>
            </w:pPr>
            <w:r w:rsidRPr="000470EC">
              <w:rPr>
                <w:rFonts w:asciiTheme="minorHAnsi" w:hAnsiTheme="minorHAnsi" w:cstheme="minorHAnsi"/>
                <w:b/>
                <w:color w:val="000000"/>
                <w:sz w:val="22"/>
                <w:szCs w:val="22"/>
                <w:lang w:val="en-US"/>
              </w:rPr>
              <w:t xml:space="preserve">                                       § 1</w:t>
            </w:r>
          </w:p>
          <w:p w:rsidR="008B370F" w:rsidRPr="000470EC" w:rsidRDefault="008B370F" w:rsidP="000B788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Whenever the Agreement refers to:</w:t>
            </w:r>
          </w:p>
          <w:p w:rsidR="008B370F" w:rsidRPr="000470EC" w:rsidRDefault="008B370F" w:rsidP="008B370F">
            <w:pPr>
              <w:pStyle w:val="Akapitzlist"/>
              <w:widowControl/>
              <w:numPr>
                <w:ilvl w:val="3"/>
                <w:numId w:val="7"/>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Information – it means technical, technological, legal, personal, organizational, economic, marketing, research or other data having economic value, which may in particular take the form of inventive projects within the meaning of the Industrial Property Law Act of June 30th 2000, works within the </w:t>
            </w:r>
            <w:r w:rsidRPr="000470EC">
              <w:rPr>
                <w:rFonts w:asciiTheme="minorHAnsi" w:hAnsiTheme="minorHAnsi" w:cstheme="minorHAnsi"/>
                <w:color w:val="000000"/>
                <w:sz w:val="22"/>
                <w:szCs w:val="22"/>
                <w:lang w:val="en-US"/>
              </w:rPr>
              <w:lastRenderedPageBreak/>
              <w:t xml:space="preserve">meaning of the Copyright and Related Rights Act of February 4th 1994, databases within the meaning of the Database Protection Act of July 27th 2001, </w:t>
            </w:r>
            <w:proofErr w:type="spellStart"/>
            <w:r w:rsidRPr="000470EC">
              <w:rPr>
                <w:rFonts w:asciiTheme="minorHAnsi" w:hAnsiTheme="minorHAnsi" w:cstheme="minorHAnsi"/>
                <w:color w:val="000000"/>
                <w:sz w:val="22"/>
                <w:szCs w:val="22"/>
                <w:lang w:val="en-US"/>
              </w:rPr>
              <w:t>licences</w:t>
            </w:r>
            <w:proofErr w:type="spellEnd"/>
            <w:r w:rsidRPr="000470EC">
              <w:rPr>
                <w:rFonts w:asciiTheme="minorHAnsi" w:hAnsiTheme="minorHAnsi" w:cstheme="minorHAnsi"/>
                <w:color w:val="000000"/>
                <w:sz w:val="22"/>
                <w:szCs w:val="22"/>
                <w:lang w:val="en-US"/>
              </w:rPr>
              <w:t xml:space="preserve"> or know-how, expressed in any form. To be considered as Information, the above data must be related to the preparation or implementation of the Project or must be defined by the Disclosing Party as protected. Activities aimed at establishing cooperation by the Parties are also protected as Information.</w:t>
            </w:r>
          </w:p>
          <w:p w:rsidR="008B370F" w:rsidRPr="000470EC" w:rsidRDefault="008B370F" w:rsidP="008B370F">
            <w:pPr>
              <w:pStyle w:val="Akapitzlist"/>
              <w:widowControl/>
              <w:numPr>
                <w:ilvl w:val="0"/>
                <w:numId w:val="16"/>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Project – it means preparation and execution of the Public </w:t>
            </w:r>
            <w:r w:rsidRPr="006727F9">
              <w:rPr>
                <w:rFonts w:asciiTheme="minorHAnsi" w:hAnsiTheme="minorHAnsi" w:cstheme="minorHAnsi"/>
                <w:color w:val="000000"/>
                <w:sz w:val="22"/>
                <w:szCs w:val="22"/>
                <w:lang w:val="en-US"/>
              </w:rPr>
              <w:t>Procurement</w:t>
            </w:r>
            <w:r w:rsidRPr="008B370F">
              <w:rPr>
                <w:rFonts w:asciiTheme="minorHAnsi" w:hAnsiTheme="minorHAnsi" w:cstheme="minorHAnsi"/>
                <w:b/>
                <w:sz w:val="22"/>
                <w:szCs w:val="22"/>
              </w:rPr>
              <w:t xml:space="preserve"> EZP.273.70.2023</w:t>
            </w:r>
          </w:p>
          <w:p w:rsidR="008B370F" w:rsidRPr="000470EC" w:rsidRDefault="008B370F" w:rsidP="008B370F">
            <w:pPr>
              <w:pStyle w:val="Akapitzlist"/>
              <w:widowControl/>
              <w:numPr>
                <w:ilvl w:val="0"/>
                <w:numId w:val="16"/>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Disclosure – it shall be understood as all activities, as a result of which the Receiving Party becomes acquainted with the Information, and in particular: providing documents physically or in electronic form, providing a record or recording, inspecting documents, making an oral or visual presentation, holding a conversation or consultation, sending a message by electronic means, providing an object, granting access to a database or a computer program.</w:t>
            </w: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p>
          <w:p w:rsidR="008B370F" w:rsidRPr="000F349B" w:rsidRDefault="008B370F" w:rsidP="000B788C">
            <w:pPr>
              <w:rPr>
                <w:rFonts w:asciiTheme="minorHAnsi" w:hAnsiTheme="minorHAnsi" w:cstheme="minorHAnsi"/>
                <w:b/>
                <w:color w:val="000000"/>
                <w:sz w:val="22"/>
                <w:szCs w:val="22"/>
              </w:rPr>
            </w:pPr>
            <w:r w:rsidRPr="000470EC">
              <w:rPr>
                <w:rFonts w:asciiTheme="minorHAnsi" w:hAnsiTheme="minorHAnsi" w:cstheme="minorHAnsi"/>
                <w:b/>
                <w:color w:val="000000"/>
                <w:sz w:val="22"/>
                <w:szCs w:val="22"/>
                <w:lang w:val="en-US"/>
              </w:rPr>
              <w:t xml:space="preserve">                                              </w:t>
            </w:r>
            <w:r w:rsidRPr="000F349B">
              <w:rPr>
                <w:rFonts w:asciiTheme="minorHAnsi" w:hAnsiTheme="minorHAnsi" w:cstheme="minorHAnsi"/>
                <w:b/>
                <w:color w:val="000000"/>
                <w:sz w:val="22"/>
                <w:szCs w:val="22"/>
              </w:rPr>
              <w:t>§ 2</w:t>
            </w:r>
          </w:p>
          <w:p w:rsidR="008B370F" w:rsidRPr="000470EC" w:rsidRDefault="008B370F" w:rsidP="008B370F">
            <w:pPr>
              <w:pStyle w:val="Akapitzlist"/>
              <w:numPr>
                <w:ilvl w:val="0"/>
                <w:numId w:val="18"/>
              </w:numPr>
              <w:spacing w:line="240" w:lineRule="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The Disclosing Party declares that it is in possession of the Information, that will be disclosed to the Receiving Party in connection with the Project.</w:t>
            </w:r>
          </w:p>
          <w:p w:rsidR="008B370F" w:rsidRPr="000470EC" w:rsidRDefault="008B370F" w:rsidP="008B370F">
            <w:pPr>
              <w:pStyle w:val="Akapitzlist"/>
              <w:numPr>
                <w:ilvl w:val="0"/>
                <w:numId w:val="18"/>
              </w:numPr>
              <w:spacing w:line="240" w:lineRule="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The extent of the Information to be disclosed will be determined individually by the Disclosing Party.</w:t>
            </w:r>
          </w:p>
          <w:p w:rsidR="008B370F" w:rsidRPr="000470EC" w:rsidRDefault="008B370F" w:rsidP="000B788C">
            <w:pPr>
              <w:spacing w:line="240" w:lineRule="auto"/>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                                    </w:t>
            </w:r>
          </w:p>
          <w:p w:rsidR="008B370F" w:rsidRPr="000F349B" w:rsidRDefault="008B370F" w:rsidP="000B788C">
            <w:pPr>
              <w:rPr>
                <w:rFonts w:asciiTheme="minorHAnsi" w:hAnsiTheme="minorHAnsi" w:cstheme="minorHAnsi"/>
                <w:b/>
                <w:color w:val="000000"/>
                <w:sz w:val="22"/>
                <w:szCs w:val="22"/>
              </w:rPr>
            </w:pPr>
            <w:r w:rsidRPr="000470EC">
              <w:rPr>
                <w:rFonts w:asciiTheme="minorHAnsi" w:hAnsiTheme="minorHAnsi" w:cstheme="minorHAnsi"/>
                <w:color w:val="000000"/>
                <w:sz w:val="22"/>
                <w:szCs w:val="22"/>
                <w:lang w:val="en-US"/>
              </w:rPr>
              <w:t xml:space="preserve">                                             </w:t>
            </w:r>
            <w:r w:rsidRPr="000F349B">
              <w:rPr>
                <w:rFonts w:asciiTheme="minorHAnsi" w:hAnsiTheme="minorHAnsi" w:cstheme="minorHAnsi"/>
                <w:b/>
                <w:color w:val="000000"/>
                <w:sz w:val="22"/>
                <w:szCs w:val="22"/>
              </w:rPr>
              <w:t>§ 3</w:t>
            </w:r>
          </w:p>
          <w:p w:rsidR="008B370F" w:rsidRPr="000470EC" w:rsidRDefault="008B370F" w:rsidP="008B370F">
            <w:pPr>
              <w:pStyle w:val="Akapitzlist"/>
              <w:widowControl/>
              <w:numPr>
                <w:ilvl w:val="0"/>
                <w:numId w:val="17"/>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The Receiving Party is obliged:</w:t>
            </w:r>
          </w:p>
          <w:p w:rsidR="008B370F" w:rsidRPr="000470EC" w:rsidRDefault="008B370F" w:rsidP="008B370F">
            <w:pPr>
              <w:pStyle w:val="Akapitzlist"/>
              <w:widowControl/>
              <w:numPr>
                <w:ilvl w:val="0"/>
                <w:numId w:val="9"/>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To keep the Information received from the Disclosing Party confidential, and in particular not to disclose the Information to third parties without the prior written consent of the Disclosing Party, even unintentionally, indirectly or as a suggestion. </w:t>
            </w:r>
          </w:p>
          <w:p w:rsidR="008B370F" w:rsidRPr="000470EC" w:rsidRDefault="008B370F" w:rsidP="008B370F">
            <w:pPr>
              <w:pStyle w:val="Akapitzlist"/>
              <w:widowControl/>
              <w:numPr>
                <w:ilvl w:val="0"/>
                <w:numId w:val="9"/>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lastRenderedPageBreak/>
              <w:t>Not to use or exploit, directly or indirectly, for any purpose, in the Receiving Party’s own or other's interest, the Information in the scope exceeding the preparation or implementation of the Project, in particular in order to gain material benefits by using the disclosed Information.</w:t>
            </w:r>
          </w:p>
          <w:p w:rsidR="008B370F" w:rsidRPr="000470EC" w:rsidRDefault="008B370F" w:rsidP="008B370F">
            <w:pPr>
              <w:pStyle w:val="Akapitzlist"/>
              <w:widowControl/>
              <w:numPr>
                <w:ilvl w:val="0"/>
                <w:numId w:val="9"/>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To refrain from copying, storing on an information carrier or in a system used for reading data, transmitting by any means (</w:t>
            </w:r>
            <w:proofErr w:type="spellStart"/>
            <w:r w:rsidRPr="000470EC">
              <w:rPr>
                <w:rFonts w:asciiTheme="minorHAnsi" w:hAnsiTheme="minorHAnsi" w:cstheme="minorHAnsi"/>
                <w:color w:val="000000"/>
                <w:sz w:val="22"/>
                <w:szCs w:val="22"/>
                <w:lang w:val="en-US"/>
              </w:rPr>
              <w:t>electronical</w:t>
            </w:r>
            <w:proofErr w:type="spellEnd"/>
            <w:r w:rsidRPr="000470EC">
              <w:rPr>
                <w:rFonts w:asciiTheme="minorHAnsi" w:hAnsiTheme="minorHAnsi" w:cstheme="minorHAnsi"/>
                <w:color w:val="000000"/>
                <w:sz w:val="22"/>
                <w:szCs w:val="22"/>
                <w:lang w:val="en-US"/>
              </w:rPr>
              <w:t>, mechanical, photocopying, recording and other) Information, unless it is necessary for proper preparation or implementation of the Project.</w:t>
            </w:r>
          </w:p>
          <w:p w:rsidR="008B370F" w:rsidRPr="000470EC" w:rsidRDefault="008B370F" w:rsidP="008B370F">
            <w:pPr>
              <w:pStyle w:val="Akapitzlist"/>
              <w:widowControl/>
              <w:numPr>
                <w:ilvl w:val="0"/>
                <w:numId w:val="9"/>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Not to use the Information in order to obtain a patent, supplementary protection rights for inventions, right of protection for utility models and trademarks or rights in registration for industrial designs within the meaning of the Act of 30 June 2000 Industrial Property Law, under national, Community, international or other procedures.</w:t>
            </w:r>
          </w:p>
          <w:p w:rsidR="008B370F" w:rsidRPr="000470EC" w:rsidRDefault="008B370F" w:rsidP="008B370F">
            <w:pPr>
              <w:pStyle w:val="Akapitzlist"/>
              <w:widowControl/>
              <w:numPr>
                <w:ilvl w:val="0"/>
                <w:numId w:val="9"/>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To protect the Information against the loss, destruction, damage, publication or disclosing to third parties, in particular by ensuring the security and confidentiality of information systems or communication means.</w:t>
            </w:r>
          </w:p>
          <w:p w:rsidR="008B370F" w:rsidRPr="000470EC" w:rsidRDefault="008B370F" w:rsidP="008B370F">
            <w:pPr>
              <w:pStyle w:val="Akapitzlist"/>
              <w:widowControl/>
              <w:numPr>
                <w:ilvl w:val="0"/>
                <w:numId w:val="9"/>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To return to the Disclosing Party the documents, records, recordings and other objects, which have been used to disclose the Information, as well as their copies and records on information carriers, at the latest within 7 days of receiving a relevant request from the Disclosing Party. </w:t>
            </w:r>
          </w:p>
          <w:p w:rsidR="008B370F" w:rsidRPr="000470EC" w:rsidRDefault="008B370F" w:rsidP="008B370F">
            <w:pPr>
              <w:pStyle w:val="Akapitzlist"/>
              <w:widowControl/>
              <w:numPr>
                <w:ilvl w:val="0"/>
                <w:numId w:val="9"/>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To notify the Disclosing Party of the alleged or </w:t>
            </w:r>
            <w:proofErr w:type="spellStart"/>
            <w:r w:rsidRPr="000470EC">
              <w:rPr>
                <w:rFonts w:asciiTheme="minorHAnsi" w:hAnsiTheme="minorHAnsi" w:cstheme="minorHAnsi"/>
                <w:color w:val="000000"/>
                <w:sz w:val="22"/>
                <w:szCs w:val="22"/>
                <w:lang w:val="en-US"/>
              </w:rPr>
              <w:t>recognised</w:t>
            </w:r>
            <w:proofErr w:type="spellEnd"/>
            <w:r w:rsidRPr="000470EC">
              <w:rPr>
                <w:rFonts w:asciiTheme="minorHAnsi" w:hAnsiTheme="minorHAnsi" w:cstheme="minorHAnsi"/>
                <w:color w:val="000000"/>
                <w:sz w:val="22"/>
                <w:szCs w:val="22"/>
                <w:lang w:val="en-US"/>
              </w:rPr>
              <w:t xml:space="preserve"> breach of the obligations referred to above.</w:t>
            </w:r>
          </w:p>
          <w:p w:rsidR="008B370F" w:rsidRPr="000470EC" w:rsidRDefault="008B370F" w:rsidP="008B370F">
            <w:pPr>
              <w:pStyle w:val="Akapitzlist"/>
              <w:widowControl/>
              <w:numPr>
                <w:ilvl w:val="0"/>
                <w:numId w:val="10"/>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The Receiving Party is obliged to inform about the obligations arising from this Agreement all entities which, by reason of their participation in the preparation or implementation of the Project, have or may have access to the Information, and in particular members of their authorities, employees, representatives, agents, proxies, attorneys, shareholders, subcontractors, partner companies or affiliated companies.</w:t>
            </w:r>
          </w:p>
          <w:p w:rsidR="008B370F" w:rsidRPr="000470EC" w:rsidRDefault="008B370F" w:rsidP="008B370F">
            <w:pPr>
              <w:pStyle w:val="Akapitzlist"/>
              <w:widowControl/>
              <w:numPr>
                <w:ilvl w:val="0"/>
                <w:numId w:val="10"/>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The Receiving Party shall be liable for any breach of obligations arising from this </w:t>
            </w:r>
            <w:r w:rsidRPr="000470EC">
              <w:rPr>
                <w:rFonts w:asciiTheme="minorHAnsi" w:hAnsiTheme="minorHAnsi" w:cstheme="minorHAnsi"/>
                <w:color w:val="000000"/>
                <w:sz w:val="22"/>
                <w:szCs w:val="22"/>
                <w:lang w:val="en-US"/>
              </w:rPr>
              <w:lastRenderedPageBreak/>
              <w:t>Agreement by the entities indicated in paragraph 2 above as for its own actions.</w:t>
            </w: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 xml:space="preserve">                                      </w:t>
            </w: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p>
          <w:p w:rsidR="008B370F" w:rsidRPr="000F349B" w:rsidRDefault="008B370F" w:rsidP="000B788C">
            <w:pPr>
              <w:rPr>
                <w:rFonts w:asciiTheme="minorHAnsi" w:hAnsiTheme="minorHAnsi" w:cstheme="minorHAnsi"/>
                <w:b/>
                <w:color w:val="000000"/>
                <w:sz w:val="22"/>
                <w:szCs w:val="22"/>
              </w:rPr>
            </w:pPr>
            <w:r w:rsidRPr="000470EC">
              <w:rPr>
                <w:rFonts w:asciiTheme="minorHAnsi" w:hAnsiTheme="minorHAnsi" w:cstheme="minorHAnsi"/>
                <w:color w:val="000000"/>
                <w:sz w:val="22"/>
                <w:szCs w:val="22"/>
                <w:lang w:val="en-US"/>
              </w:rPr>
              <w:t xml:space="preserve">                                           </w:t>
            </w:r>
            <w:r w:rsidRPr="000470EC">
              <w:rPr>
                <w:rFonts w:asciiTheme="minorHAnsi" w:hAnsiTheme="minorHAnsi" w:cstheme="minorHAnsi"/>
                <w:b/>
                <w:color w:val="000000"/>
                <w:sz w:val="22"/>
                <w:szCs w:val="22"/>
                <w:lang w:val="en-US"/>
              </w:rPr>
              <w:t xml:space="preserve"> </w:t>
            </w:r>
            <w:r w:rsidRPr="000F349B">
              <w:rPr>
                <w:rFonts w:asciiTheme="minorHAnsi" w:hAnsiTheme="minorHAnsi" w:cstheme="minorHAnsi"/>
                <w:b/>
                <w:color w:val="000000"/>
                <w:sz w:val="22"/>
                <w:szCs w:val="22"/>
              </w:rPr>
              <w:t>§ 4</w:t>
            </w:r>
          </w:p>
          <w:p w:rsidR="008B370F" w:rsidRPr="000470EC" w:rsidRDefault="008B370F" w:rsidP="008B370F">
            <w:pPr>
              <w:pStyle w:val="Akapitzlist"/>
              <w:widowControl/>
              <w:numPr>
                <w:ilvl w:val="0"/>
                <w:numId w:val="11"/>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The obligations set out in § 3 of this Agreement are excluded in cases, when the Information must be disclosed to the entity that is entitled to receive it under the applicable law.</w:t>
            </w:r>
          </w:p>
          <w:p w:rsidR="008B370F" w:rsidRPr="000470EC" w:rsidRDefault="008B370F" w:rsidP="008B370F">
            <w:pPr>
              <w:pStyle w:val="Akapitzlist"/>
              <w:widowControl/>
              <w:numPr>
                <w:ilvl w:val="0"/>
                <w:numId w:val="11"/>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If the necessity referred to in the above paragraph results from a request made by an entity entitled to receive the Information under applicable law, the Receiving Party shall immediately inform the Disclosing Party before disclosing the Information, provided that such action does not infringe the applicable law or is not contrary to the content of the request.</w:t>
            </w:r>
          </w:p>
          <w:p w:rsidR="008B370F" w:rsidRPr="000470EC" w:rsidRDefault="008B370F" w:rsidP="000B788C">
            <w:pPr>
              <w:rPr>
                <w:rFonts w:asciiTheme="minorHAnsi" w:hAnsiTheme="minorHAnsi" w:cstheme="minorHAnsi"/>
                <w:b/>
                <w:color w:val="000000"/>
                <w:sz w:val="22"/>
                <w:szCs w:val="22"/>
                <w:lang w:val="en-US"/>
              </w:rPr>
            </w:pPr>
          </w:p>
          <w:p w:rsidR="008B370F" w:rsidRPr="000470EC" w:rsidRDefault="008B370F" w:rsidP="000B788C">
            <w:pPr>
              <w:rPr>
                <w:rFonts w:asciiTheme="minorHAnsi" w:hAnsiTheme="minorHAnsi" w:cstheme="minorHAnsi"/>
                <w:b/>
                <w:color w:val="000000"/>
                <w:sz w:val="22"/>
                <w:szCs w:val="22"/>
                <w:lang w:val="en-US"/>
              </w:rPr>
            </w:pPr>
            <w:r w:rsidRPr="000470EC">
              <w:rPr>
                <w:rFonts w:asciiTheme="minorHAnsi" w:hAnsiTheme="minorHAnsi" w:cstheme="minorHAnsi"/>
                <w:b/>
                <w:color w:val="000000"/>
                <w:sz w:val="22"/>
                <w:szCs w:val="22"/>
                <w:lang w:val="en-US"/>
              </w:rPr>
              <w:t xml:space="preserve">                                        </w:t>
            </w:r>
          </w:p>
          <w:p w:rsidR="008B370F" w:rsidRPr="000F349B" w:rsidRDefault="008B370F" w:rsidP="000B788C">
            <w:pPr>
              <w:rPr>
                <w:rFonts w:asciiTheme="minorHAnsi" w:hAnsiTheme="minorHAnsi" w:cstheme="minorHAnsi"/>
                <w:b/>
                <w:color w:val="000000"/>
                <w:sz w:val="22"/>
                <w:szCs w:val="22"/>
              </w:rPr>
            </w:pPr>
            <w:r w:rsidRPr="000470EC">
              <w:rPr>
                <w:rFonts w:asciiTheme="minorHAnsi" w:hAnsiTheme="minorHAnsi" w:cstheme="minorHAnsi"/>
                <w:b/>
                <w:color w:val="000000"/>
                <w:sz w:val="22"/>
                <w:szCs w:val="22"/>
                <w:lang w:val="en-US"/>
              </w:rPr>
              <w:t xml:space="preserve">                                                </w:t>
            </w:r>
            <w:r w:rsidRPr="000F349B">
              <w:rPr>
                <w:rFonts w:asciiTheme="minorHAnsi" w:hAnsiTheme="minorHAnsi" w:cstheme="minorHAnsi"/>
                <w:b/>
                <w:color w:val="000000"/>
                <w:sz w:val="22"/>
                <w:szCs w:val="22"/>
              </w:rPr>
              <w:t>§ 5</w:t>
            </w:r>
          </w:p>
          <w:p w:rsidR="008B370F" w:rsidRPr="000470EC" w:rsidRDefault="008B370F" w:rsidP="008B370F">
            <w:pPr>
              <w:pStyle w:val="Akapitzlist"/>
              <w:widowControl/>
              <w:numPr>
                <w:ilvl w:val="0"/>
                <w:numId w:val="12"/>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This Agreement shall be effective from the date of signature by the last Party.</w:t>
            </w:r>
          </w:p>
          <w:p w:rsidR="008B370F" w:rsidRPr="000470EC" w:rsidRDefault="008B370F" w:rsidP="008B370F">
            <w:pPr>
              <w:pStyle w:val="Akapitzlist"/>
              <w:widowControl/>
              <w:numPr>
                <w:ilvl w:val="0"/>
                <w:numId w:val="13"/>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This Agreement shall terminate 5 (five) years after the end of the Project or after the date of signature by the last Party if the Project does not start.</w:t>
            </w:r>
          </w:p>
          <w:p w:rsidR="008B370F" w:rsidRPr="000470EC" w:rsidRDefault="008B370F" w:rsidP="008B370F">
            <w:pPr>
              <w:pStyle w:val="Akapitzlist"/>
              <w:widowControl/>
              <w:numPr>
                <w:ilvl w:val="0"/>
                <w:numId w:val="13"/>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In the event of non-performance of the Project despite the conclusion of the separate agreement obliging its performance, this Agreement shall terminate after 5 (five) years from the end date of the Project provided for in the separate agreement.</w:t>
            </w: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b/>
                <w:color w:val="000000"/>
                <w:sz w:val="22"/>
                <w:szCs w:val="22"/>
                <w:lang w:val="en-US"/>
              </w:rPr>
            </w:pPr>
          </w:p>
          <w:p w:rsidR="008B370F" w:rsidRPr="000F349B" w:rsidRDefault="008B370F" w:rsidP="000B788C">
            <w:pPr>
              <w:rPr>
                <w:rFonts w:asciiTheme="minorHAnsi" w:hAnsiTheme="minorHAnsi" w:cstheme="minorHAnsi"/>
                <w:b/>
                <w:color w:val="000000"/>
                <w:sz w:val="22"/>
                <w:szCs w:val="22"/>
              </w:rPr>
            </w:pPr>
            <w:r w:rsidRPr="000470EC">
              <w:rPr>
                <w:rFonts w:asciiTheme="minorHAnsi" w:hAnsiTheme="minorHAnsi" w:cstheme="minorHAnsi"/>
                <w:b/>
                <w:color w:val="000000"/>
                <w:sz w:val="22"/>
                <w:szCs w:val="22"/>
                <w:lang w:val="en-US"/>
              </w:rPr>
              <w:t xml:space="preserve">                                       </w:t>
            </w:r>
            <w:r w:rsidRPr="000F349B">
              <w:rPr>
                <w:rFonts w:asciiTheme="minorHAnsi" w:hAnsiTheme="minorHAnsi" w:cstheme="minorHAnsi"/>
                <w:b/>
                <w:color w:val="000000"/>
                <w:sz w:val="22"/>
                <w:szCs w:val="22"/>
              </w:rPr>
              <w:t>§ 6</w:t>
            </w:r>
          </w:p>
          <w:p w:rsidR="008B370F" w:rsidRPr="000470EC" w:rsidRDefault="008B370F" w:rsidP="008B370F">
            <w:pPr>
              <w:pStyle w:val="Akapitzlist"/>
              <w:widowControl/>
              <w:numPr>
                <w:ilvl w:val="0"/>
                <w:numId w:val="14"/>
              </w:numPr>
              <w:suppressAutoHyphens w:val="0"/>
              <w:spacing w:line="240" w:lineRule="auto"/>
              <w:contextualSpacing/>
              <w:textAlignment w:val="auto"/>
              <w:rPr>
                <w:rFonts w:asciiTheme="minorHAnsi" w:hAnsiTheme="minorHAnsi" w:cstheme="minorHAnsi"/>
                <w:bCs/>
                <w:color w:val="000000" w:themeColor="text1"/>
                <w:sz w:val="22"/>
                <w:szCs w:val="22"/>
                <w:lang w:val="en-US"/>
              </w:rPr>
            </w:pPr>
            <w:r w:rsidRPr="000470EC">
              <w:rPr>
                <w:rFonts w:asciiTheme="minorHAnsi" w:hAnsiTheme="minorHAnsi" w:cstheme="minorHAnsi"/>
                <w:bCs/>
                <w:color w:val="000000" w:themeColor="text1"/>
                <w:sz w:val="22"/>
                <w:szCs w:val="22"/>
                <w:lang w:val="en-US"/>
              </w:rPr>
              <w:t xml:space="preserve">In the event of a breach of the obligations set out in § 3 of the Agreement, the Receiving Party shall pay the Disclosing Party a </w:t>
            </w:r>
            <w:r w:rsidRPr="000470EC">
              <w:rPr>
                <w:rFonts w:asciiTheme="minorHAnsi" w:hAnsiTheme="minorHAnsi" w:cstheme="minorHAnsi"/>
                <w:bCs/>
                <w:color w:val="000000" w:themeColor="text1"/>
                <w:sz w:val="22"/>
                <w:szCs w:val="22"/>
                <w:lang w:val="en-US"/>
              </w:rPr>
              <w:lastRenderedPageBreak/>
              <w:t xml:space="preserve">contractual penalty in the amount of: 100 000,00 PLN (in words </w:t>
            </w:r>
            <w:proofErr w:type="spellStart"/>
            <w:r w:rsidRPr="000470EC">
              <w:rPr>
                <w:rFonts w:asciiTheme="minorHAnsi" w:hAnsiTheme="minorHAnsi" w:cstheme="minorHAnsi"/>
                <w:bCs/>
                <w:color w:val="000000" w:themeColor="text1"/>
                <w:sz w:val="22"/>
                <w:szCs w:val="22"/>
                <w:lang w:val="en-US"/>
              </w:rPr>
              <w:t>złotych</w:t>
            </w:r>
            <w:proofErr w:type="spellEnd"/>
            <w:r w:rsidRPr="000470EC">
              <w:rPr>
                <w:rFonts w:asciiTheme="minorHAnsi" w:hAnsiTheme="minorHAnsi" w:cstheme="minorHAnsi"/>
                <w:bCs/>
                <w:color w:val="000000" w:themeColor="text1"/>
                <w:sz w:val="22"/>
                <w:szCs w:val="22"/>
                <w:lang w:val="en-US"/>
              </w:rPr>
              <w:t>: one hundred thousand) for each violation.</w:t>
            </w:r>
          </w:p>
          <w:p w:rsidR="008B370F" w:rsidRPr="000470EC" w:rsidRDefault="008B370F" w:rsidP="008B370F">
            <w:pPr>
              <w:pStyle w:val="Akapitzlist"/>
              <w:widowControl/>
              <w:numPr>
                <w:ilvl w:val="0"/>
                <w:numId w:val="14"/>
              </w:numPr>
              <w:suppressAutoHyphens w:val="0"/>
              <w:spacing w:line="240" w:lineRule="auto"/>
              <w:contextualSpacing/>
              <w:jc w:val="left"/>
              <w:textAlignment w:val="auto"/>
              <w:rPr>
                <w:rFonts w:asciiTheme="minorHAnsi" w:hAnsiTheme="minorHAnsi" w:cstheme="minorHAnsi"/>
                <w:bCs/>
                <w:color w:val="000000" w:themeColor="text1"/>
                <w:sz w:val="22"/>
                <w:szCs w:val="22"/>
                <w:lang w:val="en-US"/>
              </w:rPr>
            </w:pPr>
            <w:r w:rsidRPr="000470EC">
              <w:rPr>
                <w:rFonts w:asciiTheme="minorHAnsi" w:hAnsiTheme="minorHAnsi" w:cstheme="minorHAnsi"/>
                <w:bCs/>
                <w:color w:val="000000" w:themeColor="text1"/>
                <w:sz w:val="22"/>
                <w:szCs w:val="22"/>
                <w:lang w:val="en-US"/>
              </w:rPr>
              <w:t>The provisions of the above paragraph do not exclude the possibility to claim damages on general terms.</w:t>
            </w:r>
          </w:p>
          <w:p w:rsidR="008B370F" w:rsidRPr="000470EC" w:rsidRDefault="008B370F" w:rsidP="000B788C">
            <w:pPr>
              <w:pStyle w:val="Akapitzlist"/>
              <w:widowControl/>
              <w:suppressAutoHyphens w:val="0"/>
              <w:spacing w:line="240" w:lineRule="auto"/>
              <w:ind w:left="502"/>
              <w:contextualSpacing/>
              <w:jc w:val="left"/>
              <w:textAlignment w:val="auto"/>
              <w:rPr>
                <w:rFonts w:asciiTheme="minorHAnsi" w:hAnsiTheme="minorHAnsi" w:cstheme="minorHAnsi"/>
                <w:bCs/>
                <w:color w:val="000000" w:themeColor="text1"/>
                <w:sz w:val="22"/>
                <w:szCs w:val="22"/>
                <w:lang w:val="en-US"/>
              </w:rPr>
            </w:pPr>
          </w:p>
          <w:p w:rsidR="008B370F" w:rsidRPr="000470EC" w:rsidRDefault="008B370F" w:rsidP="000B788C">
            <w:pPr>
              <w:rPr>
                <w:rFonts w:asciiTheme="minorHAnsi" w:hAnsiTheme="minorHAnsi" w:cstheme="minorHAnsi"/>
                <w:b/>
                <w:color w:val="000000"/>
                <w:sz w:val="22"/>
                <w:szCs w:val="22"/>
                <w:lang w:val="en-US"/>
              </w:rPr>
            </w:pPr>
          </w:p>
          <w:p w:rsidR="008B370F" w:rsidRPr="000F349B" w:rsidRDefault="008B370F" w:rsidP="000B788C">
            <w:pPr>
              <w:rPr>
                <w:rFonts w:asciiTheme="minorHAnsi" w:hAnsiTheme="minorHAnsi" w:cstheme="minorHAnsi"/>
                <w:b/>
                <w:color w:val="000000"/>
                <w:sz w:val="22"/>
                <w:szCs w:val="22"/>
              </w:rPr>
            </w:pPr>
            <w:r w:rsidRPr="000470EC">
              <w:rPr>
                <w:rFonts w:asciiTheme="minorHAnsi" w:hAnsiTheme="minorHAnsi" w:cstheme="minorHAnsi"/>
                <w:b/>
                <w:color w:val="000000"/>
                <w:sz w:val="22"/>
                <w:szCs w:val="22"/>
                <w:lang w:val="en-US"/>
              </w:rPr>
              <w:t xml:space="preserve">                                           </w:t>
            </w:r>
            <w:r w:rsidRPr="000F349B">
              <w:rPr>
                <w:rFonts w:asciiTheme="minorHAnsi" w:hAnsiTheme="minorHAnsi" w:cstheme="minorHAnsi"/>
                <w:b/>
                <w:color w:val="000000"/>
                <w:sz w:val="22"/>
                <w:szCs w:val="22"/>
              </w:rPr>
              <w:t>§ 7</w:t>
            </w:r>
          </w:p>
          <w:p w:rsidR="008B370F" w:rsidRPr="000470EC" w:rsidRDefault="008B370F" w:rsidP="008B370F">
            <w:pPr>
              <w:pStyle w:val="Akapitzlist"/>
              <w:widowControl/>
              <w:numPr>
                <w:ilvl w:val="0"/>
                <w:numId w:val="15"/>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Disputes arising under this Agreement shall be settled by amicable means. If an amicable solution cannot be reached within one month from the date of dispute occurrence, it shall be resolved by a court having jurisdiction over the seat of NCBJ.</w:t>
            </w:r>
          </w:p>
          <w:p w:rsidR="008B370F" w:rsidRPr="000470EC" w:rsidRDefault="008B370F" w:rsidP="008B370F">
            <w:pPr>
              <w:pStyle w:val="Akapitzlist"/>
              <w:widowControl/>
              <w:numPr>
                <w:ilvl w:val="0"/>
                <w:numId w:val="15"/>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This Agreement shall be governed by the internal laws of Poland (“Law”), both as to interpretation and performance. Any actions arising under this Agreement shall be cognizable only in the courts located in Poland. Any and all questions of interpretation, disputes, controversies and claims arising under or out of or in connection with or relating to this Agreement shall be decided according to such Law.</w:t>
            </w:r>
          </w:p>
          <w:p w:rsidR="008B370F" w:rsidRPr="000470EC" w:rsidRDefault="008B370F" w:rsidP="008B370F">
            <w:pPr>
              <w:pStyle w:val="Akapitzlist"/>
              <w:widowControl/>
              <w:numPr>
                <w:ilvl w:val="0"/>
                <w:numId w:val="15"/>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The Agreement has been prepared in two identical copies, one for each of the Parties.</w:t>
            </w:r>
          </w:p>
          <w:p w:rsidR="008B370F" w:rsidRPr="000470EC" w:rsidRDefault="008B370F" w:rsidP="008B370F">
            <w:pPr>
              <w:pStyle w:val="Akapitzlist"/>
              <w:widowControl/>
              <w:numPr>
                <w:ilvl w:val="0"/>
                <w:numId w:val="15"/>
              </w:numPr>
              <w:suppressAutoHyphens w:val="0"/>
              <w:spacing w:line="240" w:lineRule="auto"/>
              <w:contextualSpacing/>
              <w:textAlignment w:val="auto"/>
              <w:rPr>
                <w:rFonts w:asciiTheme="minorHAnsi" w:hAnsiTheme="minorHAnsi" w:cstheme="minorHAnsi"/>
                <w:color w:val="000000"/>
                <w:sz w:val="22"/>
                <w:szCs w:val="22"/>
                <w:lang w:val="en-US"/>
              </w:rPr>
            </w:pPr>
            <w:r w:rsidRPr="000470EC">
              <w:rPr>
                <w:rFonts w:asciiTheme="minorHAnsi" w:hAnsiTheme="minorHAnsi" w:cstheme="minorHAnsi"/>
                <w:color w:val="000000"/>
                <w:sz w:val="22"/>
                <w:szCs w:val="22"/>
                <w:lang w:val="en-US"/>
              </w:rPr>
              <w:t>Any amendments to this Agreement must be made in writing under pain of nullity.</w:t>
            </w: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p>
          <w:p w:rsidR="008B370F" w:rsidRPr="000470EC" w:rsidRDefault="008B370F" w:rsidP="000B788C">
            <w:pPr>
              <w:rPr>
                <w:rFonts w:asciiTheme="minorHAnsi" w:hAnsiTheme="minorHAnsi" w:cstheme="minorHAnsi"/>
                <w:color w:val="000000"/>
                <w:sz w:val="22"/>
                <w:szCs w:val="22"/>
                <w:lang w:val="en-US"/>
              </w:rPr>
            </w:pPr>
          </w:p>
        </w:tc>
        <w:tc>
          <w:tcPr>
            <w:tcW w:w="4815" w:type="dxa"/>
            <w:tcBorders>
              <w:top w:val="nil"/>
              <w:left w:val="nil"/>
              <w:bottom w:val="nil"/>
              <w:right w:val="nil"/>
            </w:tcBorders>
          </w:tcPr>
          <w:p w:rsidR="008B370F" w:rsidRPr="000470EC" w:rsidRDefault="008B370F" w:rsidP="000B788C">
            <w:pPr>
              <w:jc w:val="center"/>
              <w:rPr>
                <w:rFonts w:asciiTheme="minorHAnsi" w:hAnsiTheme="minorHAnsi" w:cstheme="minorHAnsi"/>
                <w:b/>
                <w:sz w:val="22"/>
                <w:lang w:val="en-US"/>
              </w:rPr>
            </w:pPr>
          </w:p>
        </w:tc>
      </w:tr>
      <w:tr w:rsidR="008B370F" w:rsidRPr="00E8739F" w:rsidTr="000B788C">
        <w:tc>
          <w:tcPr>
            <w:tcW w:w="5108" w:type="dxa"/>
            <w:tcBorders>
              <w:top w:val="nil"/>
              <w:left w:val="nil"/>
              <w:bottom w:val="nil"/>
              <w:right w:val="nil"/>
            </w:tcBorders>
          </w:tcPr>
          <w:p w:rsidR="008B370F" w:rsidRPr="000470EC" w:rsidRDefault="008B370F" w:rsidP="000B788C">
            <w:pPr>
              <w:rPr>
                <w:rFonts w:asciiTheme="minorHAnsi" w:hAnsiTheme="minorHAnsi" w:cstheme="minorHAnsi"/>
                <w:b/>
                <w:lang w:val="en-US"/>
              </w:rPr>
            </w:pPr>
          </w:p>
        </w:tc>
        <w:tc>
          <w:tcPr>
            <w:tcW w:w="4815" w:type="dxa"/>
            <w:tcBorders>
              <w:top w:val="nil"/>
              <w:left w:val="nil"/>
              <w:bottom w:val="nil"/>
              <w:right w:val="nil"/>
            </w:tcBorders>
          </w:tcPr>
          <w:p w:rsidR="008B370F" w:rsidRPr="000470EC" w:rsidRDefault="008B370F" w:rsidP="000B788C">
            <w:pPr>
              <w:jc w:val="center"/>
              <w:rPr>
                <w:rFonts w:asciiTheme="minorHAnsi" w:hAnsiTheme="minorHAnsi" w:cstheme="minorHAnsi"/>
                <w:b/>
                <w:lang w:val="en-US"/>
              </w:rPr>
            </w:pPr>
          </w:p>
        </w:tc>
        <w:tc>
          <w:tcPr>
            <w:tcW w:w="4815" w:type="dxa"/>
            <w:tcBorders>
              <w:top w:val="nil"/>
              <w:left w:val="nil"/>
              <w:bottom w:val="nil"/>
              <w:right w:val="nil"/>
            </w:tcBorders>
          </w:tcPr>
          <w:p w:rsidR="008B370F" w:rsidRPr="000470EC" w:rsidRDefault="008B370F" w:rsidP="000B788C">
            <w:pPr>
              <w:jc w:val="center"/>
              <w:rPr>
                <w:rFonts w:asciiTheme="minorHAnsi" w:hAnsiTheme="minorHAnsi" w:cstheme="minorHAnsi"/>
                <w:b/>
                <w:lang w:val="en-US"/>
              </w:rPr>
            </w:pPr>
          </w:p>
        </w:tc>
      </w:tr>
    </w:tbl>
    <w:p w:rsidR="008B370F" w:rsidRPr="009701E8" w:rsidRDefault="008B370F" w:rsidP="008B370F">
      <w:pPr>
        <w:ind w:left="2127"/>
        <w:rPr>
          <w:rFonts w:asciiTheme="minorHAnsi" w:hAnsiTheme="minorHAnsi" w:cstheme="minorHAnsi"/>
          <w:b/>
          <w:color w:val="000000"/>
          <w:lang w:val="en-GB"/>
        </w:rPr>
      </w:pPr>
      <w:r w:rsidRPr="000470EC">
        <w:rPr>
          <w:rFonts w:asciiTheme="minorHAnsi" w:hAnsiTheme="minorHAnsi" w:cstheme="minorHAnsi"/>
          <w:b/>
          <w:lang w:val="en-US"/>
        </w:rPr>
        <w:t xml:space="preserve">             Signatures of the Parties</w:t>
      </w:r>
      <w:r w:rsidRPr="009701E8">
        <w:rPr>
          <w:rFonts w:asciiTheme="minorHAnsi" w:hAnsiTheme="minorHAnsi" w:cstheme="minorHAnsi"/>
          <w:b/>
          <w:color w:val="000000"/>
          <w:lang w:val="en-GB"/>
        </w:rPr>
        <w:t xml:space="preserve">/ </w:t>
      </w:r>
      <w:proofErr w:type="spellStart"/>
      <w:r w:rsidRPr="000470EC">
        <w:rPr>
          <w:rFonts w:asciiTheme="minorHAnsi" w:hAnsiTheme="minorHAnsi" w:cstheme="minorHAnsi"/>
          <w:b/>
          <w:lang w:val="en-US"/>
        </w:rPr>
        <w:t>Podpisy</w:t>
      </w:r>
      <w:proofErr w:type="spellEnd"/>
      <w:r w:rsidRPr="000470EC">
        <w:rPr>
          <w:rFonts w:asciiTheme="minorHAnsi" w:hAnsiTheme="minorHAnsi" w:cstheme="minorHAnsi"/>
          <w:b/>
          <w:lang w:val="en-US"/>
        </w:rPr>
        <w:t xml:space="preserve"> </w:t>
      </w:r>
      <w:proofErr w:type="spellStart"/>
      <w:r w:rsidRPr="000470EC">
        <w:rPr>
          <w:rFonts w:asciiTheme="minorHAnsi" w:hAnsiTheme="minorHAnsi" w:cstheme="minorHAnsi"/>
          <w:b/>
          <w:lang w:val="en-US"/>
        </w:rPr>
        <w:t>Stron</w:t>
      </w:r>
      <w:proofErr w:type="spellEnd"/>
    </w:p>
    <w:tbl>
      <w:tblPr>
        <w:tblW w:w="5000" w:type="pct"/>
        <w:jc w:val="center"/>
        <w:tblCellMar>
          <w:top w:w="142" w:type="dxa"/>
          <w:bottom w:w="142" w:type="dxa"/>
        </w:tblCellMar>
        <w:tblLook w:val="00A0" w:firstRow="1" w:lastRow="0" w:firstColumn="1" w:lastColumn="0" w:noHBand="0" w:noVBand="0"/>
      </w:tblPr>
      <w:tblGrid>
        <w:gridCol w:w="4536"/>
        <w:gridCol w:w="4536"/>
      </w:tblGrid>
      <w:tr w:rsidR="008B370F" w:rsidRPr="009701E8" w:rsidTr="000B788C">
        <w:trPr>
          <w:trHeight w:val="13"/>
          <w:jc w:val="center"/>
        </w:trPr>
        <w:tc>
          <w:tcPr>
            <w:tcW w:w="2500" w:type="pct"/>
          </w:tcPr>
          <w:p w:rsidR="008B370F" w:rsidRPr="009701E8" w:rsidRDefault="008B370F" w:rsidP="000B788C">
            <w:pPr>
              <w:autoSpaceDE w:val="0"/>
              <w:spacing w:before="120" w:after="120"/>
              <w:rPr>
                <w:rFonts w:asciiTheme="minorHAnsi" w:hAnsiTheme="minorHAnsi" w:cstheme="minorHAnsi"/>
                <w:b/>
                <w:color w:val="000000"/>
              </w:rPr>
            </w:pPr>
            <w:r w:rsidRPr="000470EC">
              <w:rPr>
                <w:rFonts w:asciiTheme="minorHAnsi" w:hAnsiTheme="minorHAnsi" w:cstheme="minorHAnsi"/>
                <w:b/>
                <w:color w:val="000000"/>
                <w:lang w:val="en-US"/>
              </w:rPr>
              <w:t xml:space="preserve">            </w:t>
            </w:r>
            <w:proofErr w:type="spellStart"/>
            <w:r w:rsidRPr="009701E8">
              <w:rPr>
                <w:rFonts w:asciiTheme="minorHAnsi" w:hAnsiTheme="minorHAnsi" w:cstheme="minorHAnsi"/>
                <w:b/>
                <w:color w:val="000000"/>
              </w:rPr>
              <w:t>Disclosing</w:t>
            </w:r>
            <w:proofErr w:type="spellEnd"/>
            <w:r w:rsidRPr="009701E8">
              <w:rPr>
                <w:rFonts w:asciiTheme="minorHAnsi" w:hAnsiTheme="minorHAnsi" w:cstheme="minorHAnsi"/>
                <w:b/>
                <w:color w:val="000000"/>
              </w:rPr>
              <w:t xml:space="preserve"> Party/Przekazujący</w:t>
            </w:r>
          </w:p>
          <w:p w:rsidR="008B370F" w:rsidRPr="009701E8" w:rsidRDefault="008B370F" w:rsidP="000B788C">
            <w:pPr>
              <w:autoSpaceDE w:val="0"/>
              <w:spacing w:before="120" w:after="120"/>
              <w:rPr>
                <w:rFonts w:asciiTheme="minorHAnsi" w:hAnsiTheme="minorHAnsi" w:cstheme="minorHAnsi"/>
                <w:b/>
                <w:color w:val="000000"/>
              </w:rPr>
            </w:pPr>
            <w:r w:rsidRPr="009701E8">
              <w:rPr>
                <w:rFonts w:asciiTheme="minorHAnsi" w:hAnsiTheme="minorHAnsi" w:cstheme="minorHAnsi"/>
                <w:b/>
                <w:color w:val="000000"/>
              </w:rPr>
              <w:t xml:space="preserve">                                   NCBJ</w:t>
            </w:r>
          </w:p>
        </w:tc>
        <w:tc>
          <w:tcPr>
            <w:tcW w:w="2500" w:type="pct"/>
          </w:tcPr>
          <w:p w:rsidR="008B370F" w:rsidRPr="009701E8" w:rsidRDefault="008B370F" w:rsidP="000B788C">
            <w:pPr>
              <w:autoSpaceDE w:val="0"/>
              <w:spacing w:before="120" w:after="120"/>
              <w:jc w:val="center"/>
              <w:rPr>
                <w:rFonts w:asciiTheme="minorHAnsi" w:hAnsiTheme="minorHAnsi" w:cstheme="minorHAnsi"/>
                <w:b/>
                <w:color w:val="000000"/>
              </w:rPr>
            </w:pPr>
            <w:r w:rsidRPr="009701E8">
              <w:rPr>
                <w:rFonts w:asciiTheme="minorHAnsi" w:hAnsiTheme="minorHAnsi" w:cstheme="minorHAnsi"/>
                <w:b/>
                <w:color w:val="000000"/>
              </w:rPr>
              <w:t xml:space="preserve"> </w:t>
            </w:r>
            <w:proofErr w:type="spellStart"/>
            <w:r w:rsidRPr="009701E8">
              <w:rPr>
                <w:rFonts w:asciiTheme="minorHAnsi" w:hAnsiTheme="minorHAnsi" w:cstheme="minorHAnsi"/>
                <w:b/>
                <w:color w:val="000000"/>
              </w:rPr>
              <w:t>Receiving</w:t>
            </w:r>
            <w:proofErr w:type="spellEnd"/>
            <w:r w:rsidRPr="009701E8">
              <w:rPr>
                <w:rFonts w:asciiTheme="minorHAnsi" w:hAnsiTheme="minorHAnsi" w:cstheme="minorHAnsi"/>
                <w:b/>
                <w:color w:val="000000"/>
              </w:rPr>
              <w:t xml:space="preserve"> Party/Otrzymujący</w:t>
            </w:r>
          </w:p>
          <w:p w:rsidR="008B370F" w:rsidRPr="009701E8" w:rsidRDefault="008B370F" w:rsidP="000B788C">
            <w:pPr>
              <w:autoSpaceDE w:val="0"/>
              <w:spacing w:before="120" w:after="120"/>
              <w:jc w:val="center"/>
              <w:rPr>
                <w:rFonts w:asciiTheme="minorHAnsi" w:hAnsiTheme="minorHAnsi" w:cstheme="minorHAnsi"/>
                <w:color w:val="000000"/>
              </w:rPr>
            </w:pPr>
            <w:r w:rsidRPr="009701E8">
              <w:rPr>
                <w:rFonts w:asciiTheme="minorHAnsi" w:hAnsiTheme="minorHAnsi" w:cstheme="minorHAnsi"/>
                <w:color w:val="000000"/>
              </w:rPr>
              <w:t>………………..</w:t>
            </w:r>
          </w:p>
        </w:tc>
      </w:tr>
    </w:tbl>
    <w:p w:rsidR="007248C2" w:rsidRDefault="007248C2"/>
    <w:sectPr w:rsidR="007248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70F" w:rsidRDefault="008B370F" w:rsidP="008B370F">
      <w:pPr>
        <w:spacing w:line="240" w:lineRule="auto"/>
      </w:pPr>
      <w:r>
        <w:separator/>
      </w:r>
    </w:p>
  </w:endnote>
  <w:endnote w:type="continuationSeparator" w:id="0">
    <w:p w:rsidR="008B370F" w:rsidRDefault="008B370F" w:rsidP="008B3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70F" w:rsidRDefault="008B370F" w:rsidP="008B370F">
      <w:pPr>
        <w:spacing w:line="240" w:lineRule="auto"/>
      </w:pPr>
      <w:r>
        <w:separator/>
      </w:r>
    </w:p>
  </w:footnote>
  <w:footnote w:type="continuationSeparator" w:id="0">
    <w:p w:rsidR="008B370F" w:rsidRDefault="008B370F" w:rsidP="008B37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0F" w:rsidRDefault="008B370F">
    <w:pPr>
      <w:pStyle w:val="Nagwek"/>
    </w:pPr>
    <w:r>
      <w:t xml:space="preserve">                    </w:t>
    </w:r>
    <w:r>
      <w:rPr>
        <w:noProof/>
      </w:rPr>
      <w:drawing>
        <wp:inline distT="0" distB="0" distL="0" distR="0" wp14:anchorId="3F9755E5" wp14:editId="2BC70464">
          <wp:extent cx="4032250" cy="554379"/>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I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651" cy="569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061"/>
    <w:multiLevelType w:val="hybridMultilevel"/>
    <w:tmpl w:val="946A319A"/>
    <w:lvl w:ilvl="0" w:tplc="F7CAA2C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68554D3"/>
    <w:multiLevelType w:val="hybridMultilevel"/>
    <w:tmpl w:val="3B28FD46"/>
    <w:lvl w:ilvl="0" w:tplc="C1CC284C">
      <w:start w:val="1"/>
      <w:numFmt w:val="decimal"/>
      <w:lvlText w:val="%1."/>
      <w:lvlJc w:val="left"/>
      <w:pPr>
        <w:tabs>
          <w:tab w:val="num" w:pos="1065"/>
        </w:tabs>
        <w:ind w:left="1065" w:hanging="7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7514FC4"/>
    <w:multiLevelType w:val="hybridMultilevel"/>
    <w:tmpl w:val="ABF4368A"/>
    <w:lvl w:ilvl="0" w:tplc="0F54622E">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8E3203"/>
    <w:multiLevelType w:val="hybridMultilevel"/>
    <w:tmpl w:val="97423802"/>
    <w:lvl w:ilvl="0" w:tplc="CD443E2A">
      <w:start w:val="2"/>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97728B"/>
    <w:multiLevelType w:val="hybridMultilevel"/>
    <w:tmpl w:val="0DE2E500"/>
    <w:lvl w:ilvl="0" w:tplc="2BB2AB18">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1006F"/>
    <w:multiLevelType w:val="hybridMultilevel"/>
    <w:tmpl w:val="B7EE9668"/>
    <w:lvl w:ilvl="0" w:tplc="7312E5AC">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6" w15:restartNumberingAfterBreak="0">
    <w:nsid w:val="33283DBD"/>
    <w:multiLevelType w:val="hybridMultilevel"/>
    <w:tmpl w:val="8348EBD0"/>
    <w:lvl w:ilvl="0" w:tplc="C2583354">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8320C2"/>
    <w:multiLevelType w:val="hybridMultilevel"/>
    <w:tmpl w:val="EAFE8F7C"/>
    <w:lvl w:ilvl="0" w:tplc="C6B83646">
      <w:start w:val="1"/>
      <w:numFmt w:val="decimal"/>
      <w:lvlText w:val="%1."/>
      <w:lvlJc w:val="left"/>
      <w:pPr>
        <w:ind w:left="502"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502"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3F6A122F"/>
    <w:multiLevelType w:val="hybridMultilevel"/>
    <w:tmpl w:val="F0DA8626"/>
    <w:lvl w:ilvl="0" w:tplc="BF34AE9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4B817AD"/>
    <w:multiLevelType w:val="hybridMultilevel"/>
    <w:tmpl w:val="D95EAAE0"/>
    <w:lvl w:ilvl="0" w:tplc="F78A2680">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F5BAC"/>
    <w:multiLevelType w:val="hybridMultilevel"/>
    <w:tmpl w:val="20467146"/>
    <w:lvl w:ilvl="0" w:tplc="B4EEA6C6">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25351C"/>
    <w:multiLevelType w:val="hybridMultilevel"/>
    <w:tmpl w:val="83B0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94D1DC0"/>
    <w:multiLevelType w:val="multilevel"/>
    <w:tmpl w:val="4EDA97E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5A391645"/>
    <w:multiLevelType w:val="hybridMultilevel"/>
    <w:tmpl w:val="1E8E9250"/>
    <w:lvl w:ilvl="0" w:tplc="AD763BE8">
      <w:start w:val="2"/>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5509D5"/>
    <w:multiLevelType w:val="hybridMultilevel"/>
    <w:tmpl w:val="E88848FA"/>
    <w:lvl w:ilvl="0" w:tplc="2346B9B4">
      <w:start w:val="2"/>
      <w:numFmt w:val="decimal"/>
      <w:lvlText w:val="%1."/>
      <w:lvlJc w:val="left"/>
      <w:pPr>
        <w:ind w:left="502" w:hanging="360"/>
      </w:pPr>
      <w:rPr>
        <w:rFonts w:cs="Times New Roman"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60B433D0"/>
    <w:multiLevelType w:val="hybridMultilevel"/>
    <w:tmpl w:val="06BA869C"/>
    <w:lvl w:ilvl="0" w:tplc="4B5EA6CE">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B734CD"/>
    <w:multiLevelType w:val="hybridMultilevel"/>
    <w:tmpl w:val="A85C5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974CE7"/>
    <w:multiLevelType w:val="hybridMultilevel"/>
    <w:tmpl w:val="CB1A3B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 w:numId="11">
    <w:abstractNumId w:val="2"/>
  </w:num>
  <w:num w:numId="12">
    <w:abstractNumId w:val="9"/>
  </w:num>
  <w:num w:numId="13">
    <w:abstractNumId w:val="3"/>
  </w:num>
  <w:num w:numId="14">
    <w:abstractNumId w:val="4"/>
  </w:num>
  <w:num w:numId="15">
    <w:abstractNumId w:val="6"/>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0F"/>
    <w:rsid w:val="00602702"/>
    <w:rsid w:val="007248C2"/>
    <w:rsid w:val="008B370F"/>
    <w:rsid w:val="00BC0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9882"/>
  <w15:chartTrackingRefBased/>
  <w15:docId w15:val="{75514115-0CAA-47DB-911C-E4D3C4FB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370F"/>
    <w:pPr>
      <w:widowControl w:val="0"/>
      <w:suppressAutoHyphens/>
      <w:spacing w:after="0" w:line="360" w:lineRule="atLeast"/>
      <w:jc w:val="both"/>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B370F"/>
    <w:pPr>
      <w:keepNext/>
      <w:tabs>
        <w:tab w:val="num" w:pos="1467"/>
      </w:tabs>
      <w:spacing w:before="240" w:after="240"/>
      <w:ind w:left="1467" w:hanging="567"/>
      <w:outlineLvl w:val="0"/>
    </w:pPr>
    <w:rPr>
      <w:rFonts w:cs="Arial"/>
      <w:b/>
      <w:bCs/>
      <w:kern w:val="1"/>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370F"/>
    <w:rPr>
      <w:rFonts w:ascii="Times New Roman" w:eastAsia="Times New Roman" w:hAnsi="Times New Roman" w:cs="Arial"/>
      <w:b/>
      <w:bCs/>
      <w:kern w:val="1"/>
      <w:sz w:val="24"/>
      <w:szCs w:val="32"/>
      <w:u w:val="single"/>
      <w:lang w:eastAsia="pl-PL"/>
    </w:rPr>
  </w:style>
  <w:style w:type="paragraph" w:styleId="Tekstpodstawowy">
    <w:name w:val="Body Text"/>
    <w:basedOn w:val="Normalny"/>
    <w:link w:val="TekstpodstawowyZnak"/>
    <w:rsid w:val="008B370F"/>
    <w:rPr>
      <w:szCs w:val="20"/>
    </w:rPr>
  </w:style>
  <w:style w:type="character" w:customStyle="1" w:styleId="TekstpodstawowyZnak">
    <w:name w:val="Tekst podstawowy Znak"/>
    <w:basedOn w:val="Domylnaczcionkaakapitu"/>
    <w:link w:val="Tekstpodstawowy"/>
    <w:rsid w:val="008B370F"/>
    <w:rPr>
      <w:rFonts w:ascii="Times New Roman" w:eastAsia="Times New Roman" w:hAnsi="Times New Roman" w:cs="Times New Roman"/>
      <w:sz w:val="24"/>
      <w:szCs w:val="20"/>
      <w:lang w:eastAsia="pl-PL"/>
    </w:rPr>
  </w:style>
  <w:style w:type="paragraph" w:styleId="Akapitzlist">
    <w:name w:val="List Paragraph"/>
    <w:aliases w:val="zwykły tekst,List Paragraph1,BulletC,normalny tekst,Obiekt"/>
    <w:basedOn w:val="Normalny"/>
    <w:link w:val="AkapitzlistZnak"/>
    <w:uiPriority w:val="34"/>
    <w:qFormat/>
    <w:rsid w:val="008B370F"/>
    <w:pPr>
      <w:ind w:left="708"/>
    </w:pPr>
  </w:style>
  <w:style w:type="table" w:styleId="Tabela-Siatka">
    <w:name w:val="Table Grid"/>
    <w:basedOn w:val="Standardowy"/>
    <w:uiPriority w:val="39"/>
    <w:rsid w:val="008B37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zwykły tekst Znak,List Paragraph1 Znak,BulletC Znak,normalny tekst Znak,Obiekt Znak"/>
    <w:link w:val="Akapitzlist"/>
    <w:uiPriority w:val="34"/>
    <w:rsid w:val="008B370F"/>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B370F"/>
    <w:pPr>
      <w:tabs>
        <w:tab w:val="center" w:pos="4536"/>
        <w:tab w:val="right" w:pos="9072"/>
      </w:tabs>
      <w:spacing w:line="240" w:lineRule="auto"/>
    </w:pPr>
  </w:style>
  <w:style w:type="character" w:customStyle="1" w:styleId="NagwekZnak">
    <w:name w:val="Nagłówek Znak"/>
    <w:basedOn w:val="Domylnaczcionkaakapitu"/>
    <w:link w:val="Nagwek"/>
    <w:uiPriority w:val="99"/>
    <w:rsid w:val="008B37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370F"/>
    <w:pPr>
      <w:tabs>
        <w:tab w:val="center" w:pos="4536"/>
        <w:tab w:val="right" w:pos="9072"/>
      </w:tabs>
      <w:spacing w:line="240" w:lineRule="auto"/>
    </w:pPr>
  </w:style>
  <w:style w:type="character" w:customStyle="1" w:styleId="StopkaZnak">
    <w:name w:val="Stopka Znak"/>
    <w:basedOn w:val="Domylnaczcionkaakapitu"/>
    <w:link w:val="Stopka"/>
    <w:uiPriority w:val="99"/>
    <w:rsid w:val="008B370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2142</Words>
  <Characters>12853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Kopcińska Paulina</dc:creator>
  <cp:keywords/>
  <dc:description/>
  <cp:lastModifiedBy>Kopcińska Paulina</cp:lastModifiedBy>
  <cp:revision>3</cp:revision>
  <dcterms:created xsi:type="dcterms:W3CDTF">2023-04-28T11:52:00Z</dcterms:created>
  <dcterms:modified xsi:type="dcterms:W3CDTF">2023-04-28T12:33:00Z</dcterms:modified>
</cp:coreProperties>
</file>