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EEDC" w14:textId="734442FD" w:rsidR="00764967" w:rsidRDefault="00764967" w:rsidP="00764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Mchtr.261.16.2023</w:t>
      </w:r>
    </w:p>
    <w:p w14:paraId="1CA588EB" w14:textId="6AF06E64" w:rsidR="00764967" w:rsidRDefault="00764967" w:rsidP="007649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 do SWZ</w:t>
      </w:r>
    </w:p>
    <w:p w14:paraId="6F1A03C0" w14:textId="52A9E22C" w:rsidR="002A63C3" w:rsidRDefault="00764967">
      <w:pPr>
        <w:jc w:val="both"/>
      </w:pPr>
      <w:r>
        <w:rPr>
          <w:rFonts w:ascii="Arial" w:hAnsi="Arial" w:cs="Arial"/>
          <w:sz w:val="20"/>
          <w:szCs w:val="20"/>
        </w:rPr>
        <w:t xml:space="preserve">Świadczenie cyklicznych usług cateringowych dla uczestników spotkań organizowanych przez Wydział Mechatroniki Politechniki Warszawskiej w Warszawie przez okres </w:t>
      </w:r>
      <w:r w:rsidR="003F7E26">
        <w:rPr>
          <w:rFonts w:ascii="Arial" w:hAnsi="Arial" w:cs="Arial"/>
          <w:sz w:val="20"/>
          <w:szCs w:val="20"/>
        </w:rPr>
        <w:t>2 lat od dnia zawarcia umowy.</w:t>
      </w:r>
    </w:p>
    <w:p w14:paraId="540EE27F" w14:textId="77777777" w:rsidR="002A63C3" w:rsidRDefault="00764967">
      <w:pPr>
        <w:pStyle w:val="Akapitzlist"/>
        <w:numPr>
          <w:ilvl w:val="0"/>
          <w:numId w:val="1"/>
        </w:numPr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organizację: </w:t>
      </w:r>
    </w:p>
    <w:p w14:paraId="5A1404D1" w14:textId="1CD8E220" w:rsidR="002A63C3" w:rsidRDefault="00764967">
      <w:pPr>
        <w:pStyle w:val="Akapitzlist"/>
        <w:numPr>
          <w:ilvl w:val="1"/>
          <w:numId w:val="2"/>
        </w:numPr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spotkań w formie konferencji związanych z realizację projektów prowadzonych na Wydziale Mechatroniki przy ul. Ś</w:t>
      </w:r>
      <w:r w:rsidR="00333F5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. Andrzeja Boboli 8 </w:t>
      </w:r>
      <w:r w:rsidR="00333F58">
        <w:rPr>
          <w:rFonts w:ascii="Arial" w:hAnsi="Arial" w:cs="Arial"/>
          <w:sz w:val="20"/>
          <w:szCs w:val="20"/>
        </w:rPr>
        <w:t>w Warszawie.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09A83B" w14:textId="77777777" w:rsidR="002A63C3" w:rsidRDefault="00764967">
      <w:pPr>
        <w:pStyle w:val="Akapitzlist"/>
        <w:numPr>
          <w:ilvl w:val="1"/>
          <w:numId w:val="2"/>
        </w:numPr>
        <w:ind w:left="78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spotkań okolicznościowych z okazji np.: </w:t>
      </w:r>
    </w:p>
    <w:p w14:paraId="0687C544" w14:textId="77777777" w:rsidR="002A63C3" w:rsidRDefault="007649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Świąt Wielkanocnych, </w:t>
      </w:r>
    </w:p>
    <w:p w14:paraId="21A76F69" w14:textId="77777777" w:rsidR="002A63C3" w:rsidRDefault="007649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Inauguracji roku akademickiego,</w:t>
      </w:r>
    </w:p>
    <w:p w14:paraId="2F69E158" w14:textId="77777777" w:rsidR="002A63C3" w:rsidRDefault="007649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Pikniku Dziekana (w formie grilla),</w:t>
      </w:r>
    </w:p>
    <w:p w14:paraId="0BF6AA6A" w14:textId="77777777" w:rsidR="002A63C3" w:rsidRDefault="007649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Świat Bożego Narodzenia,</w:t>
      </w:r>
    </w:p>
    <w:p w14:paraId="10F455E4" w14:textId="77777777" w:rsidR="002A63C3" w:rsidRDefault="007649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Spotkania Noworocznego. </w:t>
      </w:r>
    </w:p>
    <w:p w14:paraId="088FB3D8" w14:textId="77777777" w:rsidR="002A63C3" w:rsidRDefault="00764967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Przewidywana liczba osób - około 200, z tym, że przewidywana liczba uczestników będzie nie mniejsza niż 10 osób.</w:t>
      </w:r>
    </w:p>
    <w:p w14:paraId="0BF318CC" w14:textId="77777777" w:rsidR="002A63C3" w:rsidRDefault="00764967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zapłaci tylko za usługi faktycznie zrealizowane (zgodnie z potwierdzoną liczbą uczestników) według cen jednostkowych. </w:t>
      </w:r>
    </w:p>
    <w:p w14:paraId="080B0DD9" w14:textId="77777777" w:rsidR="002A63C3" w:rsidRDefault="00764967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po otrzymaniu informacji o przybyciu mniejszej liczby uczestników lub nieskorzystaniu niektórych osób z usługi jest zobowiązany do proporcjonalnego obniżenia ceny usługi w stosunku do ceny brutto w oparciu o faktyczną liczbę uczestników zajęć korzystających z serwisu kawowego, lunchu. </w:t>
      </w:r>
    </w:p>
    <w:p w14:paraId="2B1EF91A" w14:textId="77777777" w:rsidR="002A63C3" w:rsidRDefault="00764967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Menu będzie indywidualnie uzgadniane przez Zamawiającego przy każdej okazji. </w:t>
      </w:r>
    </w:p>
    <w:p w14:paraId="5E4727EB" w14:textId="77777777" w:rsidR="002A63C3" w:rsidRDefault="00764967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możliwość poinformowania na 2 dni kalendarzowe przed planowanym terminem rozpoczęcia spotkania o zmianie daty wynikającej z uzasadnionej przyczyny. </w:t>
      </w:r>
    </w:p>
    <w:p w14:paraId="6AD35B87" w14:textId="77777777" w:rsidR="002A63C3" w:rsidRDefault="002A63C3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14:paraId="496B3F3B" w14:textId="77777777" w:rsidR="002A63C3" w:rsidRDefault="00764967">
      <w:pPr>
        <w:pStyle w:val="Akapitzlist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Wykonanie usługi cateringowej podczas: </w:t>
      </w:r>
    </w:p>
    <w:p w14:paraId="32659792" w14:textId="77777777" w:rsidR="002A63C3" w:rsidRDefault="00764967">
      <w:pPr>
        <w:pStyle w:val="Akapitzlis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Spotkań konferencyjnych </w:t>
      </w:r>
    </w:p>
    <w:p w14:paraId="7E748D68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Przygotowanie, dowóz i świadczenie usługi</w:t>
      </w:r>
      <w:r>
        <w:rPr>
          <w:rFonts w:ascii="Arial" w:hAnsi="Arial" w:cs="Arial"/>
          <w:sz w:val="20"/>
          <w:szCs w:val="20"/>
        </w:rPr>
        <w:t xml:space="preserve">: w dniu i miejscu wskazanym przez Zamawiającego na 60 minut przed rozpoczęciem spotkania (w przypadku serwisu poczęstunkowego) oraz na 15 minut przed rozpoczęciem przerwy obiadowej/lunchu. W sali będzie można ustawić naczynia do serwowania poczęstunków dla uczestników spotkań, </w:t>
      </w:r>
    </w:p>
    <w:p w14:paraId="5861D906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Poczęstunek powinien być usytuowany</w:t>
      </w:r>
      <w:r>
        <w:rPr>
          <w:rFonts w:ascii="Arial" w:hAnsi="Arial" w:cs="Arial"/>
          <w:sz w:val="20"/>
          <w:szCs w:val="20"/>
        </w:rPr>
        <w:t xml:space="preserve"> w sali szkoleniowej lub sali wskazanej przez Zamawiającego i winien być dostępny przez cały czas trwania spotkania, stąd Wykonawca winien zadbać w trakcie trwania zajęć by uczestnik spotkania mógł w każdym czasie napić się gorącego napoju (kawa, herbata) w tym celu sugeruje się wystawienie warników lub termosów konferencyjnych stołowych z wrzątkiem o pojemności odpowiedniej do liczby godzin spotkania. O dokładnych godzinach świadczenia usługi Zamawiający poinformuje Wykonawcę najpóźniej na 3 dni kalendarzowe przed planowanym terminem rozpoczęcia każdego spotkania,</w:t>
      </w:r>
    </w:p>
    <w:p w14:paraId="3CCF99F7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O planowanym terminie i godzinach rozpoczęcia spotkania,</w:t>
      </w:r>
      <w:r>
        <w:rPr>
          <w:rFonts w:ascii="Arial" w:hAnsi="Arial" w:cs="Arial"/>
          <w:sz w:val="20"/>
          <w:szCs w:val="20"/>
        </w:rPr>
        <w:t xml:space="preserve"> Zamawiający poinformuje najpóźniej Wykonawcę na 3 dni kalendarzowe przed planowanym terminem rozpoczęcia spotkania, </w:t>
      </w:r>
    </w:p>
    <w:p w14:paraId="035269F5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Uwzględnienie w jadłospisie produktów ze wszystkich grup produktów żywnościowych:</w:t>
      </w:r>
      <w:r>
        <w:rPr>
          <w:rFonts w:ascii="Arial" w:hAnsi="Arial" w:cs="Arial"/>
          <w:sz w:val="20"/>
          <w:szCs w:val="20"/>
        </w:rPr>
        <w:t xml:space="preserve"> produkty zbożowe, warzywa, owoce, mleko i jego przetwory, produkty dostarczające pełnowartościowego białka (zasada urozmaicenia powinna dotyczyć wszystkich posiłków). Menu powinno także uwzględniać potrzeby osób z niestandardowymi preferencjami żywieniowymi takimi jak diety bezmięsne, nisko węglowodanowe, bezglutenowe itp., </w:t>
      </w:r>
    </w:p>
    <w:p w14:paraId="0BB78B96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Przygotowywanie posiłków wyłącznie ze świeżych produktów dostępnych na rynku:</w:t>
      </w:r>
      <w:r>
        <w:rPr>
          <w:rFonts w:ascii="Arial" w:hAnsi="Arial" w:cs="Arial"/>
          <w:sz w:val="20"/>
          <w:szCs w:val="20"/>
        </w:rPr>
        <w:t xml:space="preserve"> powinny posiadać odpowiednie walory smakowe i zapachowe oraz estetyczny wygląd. Zamawiający </w:t>
      </w:r>
      <w:r>
        <w:rPr>
          <w:rFonts w:ascii="Arial" w:hAnsi="Arial" w:cs="Arial"/>
          <w:sz w:val="20"/>
          <w:szCs w:val="20"/>
        </w:rPr>
        <w:lastRenderedPageBreak/>
        <w:t xml:space="preserve">zobowiązuje Wykonawcę przy przygotowywaniu posiłków do zakupu wyłącznie świeżych produktów dostępnych na rynku, w tym surówek do zestawów obiadowych, </w:t>
      </w:r>
    </w:p>
    <w:p w14:paraId="1B72BA16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Odpowiednie świadczenie usługi cateringowej</w:t>
      </w:r>
      <w:r>
        <w:rPr>
          <w:rFonts w:ascii="Arial" w:hAnsi="Arial" w:cs="Arial"/>
          <w:sz w:val="20"/>
          <w:szCs w:val="20"/>
        </w:rPr>
        <w:t xml:space="preserve">: Wykonawca powinien świadczyć usługi cateringowe: na zastawie ceramicznej lub porcelanowej, z użyciem sztućców platerowanych, serwetek papierowych, stoły, na których będą serwowane posiłki powinny być nakryte obrusem (bielizna stołowa z tkaniny). Wykonawca zapewni wyposażenie do organizacji serwisu: w stoły, obrusy, serwetki papierowe, krzesła, naczynia, sztućce i inne niezbędne elementy, które służą należytemu wykonaniu zamówienia, </w:t>
      </w:r>
    </w:p>
    <w:p w14:paraId="1B599821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Estetykę usługi cateringowej</w:t>
      </w:r>
      <w:r>
        <w:rPr>
          <w:rFonts w:ascii="Arial" w:hAnsi="Arial" w:cs="Arial"/>
          <w:sz w:val="20"/>
          <w:szCs w:val="20"/>
        </w:rPr>
        <w:t xml:space="preserve">: Wykonawca powinien zapewnić estetyczne podawanie napojów (zimnych i gorących) oraz poczęstunków, a także zbierać naczynia oraz resztki pokonsumpcyjne najpóźniej 15 minut po zakończeniu jedzenia, </w:t>
      </w:r>
    </w:p>
    <w:p w14:paraId="572DF2C8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Zapewnienia profesjonalnej obsługi</w:t>
      </w:r>
      <w:r>
        <w:rPr>
          <w:rFonts w:ascii="Arial" w:hAnsi="Arial" w:cs="Arial"/>
          <w:sz w:val="20"/>
          <w:szCs w:val="20"/>
        </w:rPr>
        <w:t xml:space="preserve">, w tym minimum jednej osoby, odpowiedzianej za obsługę kelnerską, </w:t>
      </w:r>
    </w:p>
    <w:p w14:paraId="18C7BB1D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Zasady higieny</w:t>
      </w:r>
      <w:r>
        <w:rPr>
          <w:rFonts w:ascii="Arial" w:hAnsi="Arial" w:cs="Arial"/>
          <w:sz w:val="20"/>
          <w:szCs w:val="20"/>
        </w:rPr>
        <w:t xml:space="preserve">: Wykonawca jest zobowiązany do zachowania zasad higieny i obowiązujących przepisów sanitarnych przy przygotowywaniu/podawaniu posiłków, </w:t>
      </w:r>
    </w:p>
    <w:p w14:paraId="4161F83D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Wytyczne dot. bezpieczeństwa żywności i żywienia</w:t>
      </w:r>
      <w:r>
        <w:rPr>
          <w:rFonts w:ascii="Arial" w:hAnsi="Arial" w:cs="Arial"/>
          <w:sz w:val="20"/>
          <w:szCs w:val="20"/>
        </w:rPr>
        <w:t xml:space="preserve">: 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2018 r. poz. 1541 ze zm.). </w:t>
      </w:r>
    </w:p>
    <w:p w14:paraId="667D188B" w14:textId="77777777" w:rsidR="002A63C3" w:rsidRDefault="00764967">
      <w:pPr>
        <w:pStyle w:val="Akapitzlist"/>
        <w:numPr>
          <w:ilvl w:val="1"/>
          <w:numId w:val="5"/>
        </w:numPr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świadczonej usługi cateringowej Wykonawca zapewni: </w:t>
      </w:r>
    </w:p>
    <w:p w14:paraId="68238B46" w14:textId="77777777" w:rsidR="002A63C3" w:rsidRDefault="00764967">
      <w:pPr>
        <w:pStyle w:val="Akapitzlist"/>
        <w:numPr>
          <w:ilvl w:val="0"/>
          <w:numId w:val="6"/>
        </w:numPr>
        <w:ind w:left="1434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serwis kawowy</w:t>
      </w:r>
      <w:r>
        <w:rPr>
          <w:rFonts w:ascii="Arial" w:hAnsi="Arial" w:cs="Arial"/>
          <w:sz w:val="20"/>
          <w:szCs w:val="20"/>
        </w:rPr>
        <w:t xml:space="preserve">, który świadczony będzie w systemie ciągłym, w nieograniczonej ilości (uzupełnianie brakujących składników będzie się odbywać na bieżąco, w razie potrzeby dla uczestników korzystających z usługi). Serwis kawowy dostępny będzie w sali szkoleniowej lub w bezpośrednim jej sąsiedztwie lub w wyznaczonym przez Zamawiającego miejscu i obejmować będzie: </w:t>
      </w:r>
    </w:p>
    <w:p w14:paraId="36A2E328" w14:textId="77777777" w:rsidR="002A63C3" w:rsidRDefault="00764967">
      <w:pPr>
        <w:pStyle w:val="Akapitzlist"/>
        <w:numPr>
          <w:ilvl w:val="1"/>
          <w:numId w:val="7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gorącą kawę, podaną w termosach lub ekspresach ciśnieniowych,</w:t>
      </w:r>
    </w:p>
    <w:p w14:paraId="21F1507F" w14:textId="77777777" w:rsidR="002A63C3" w:rsidRDefault="00764967">
      <w:pPr>
        <w:pStyle w:val="Akapitzlist"/>
        <w:numPr>
          <w:ilvl w:val="1"/>
          <w:numId w:val="7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gorącą wodę do herbaty (wg potrzeb, adekwatnie do liczby uczestników spotkania),</w:t>
      </w:r>
    </w:p>
    <w:p w14:paraId="41A9DF3E" w14:textId="77777777" w:rsidR="002A63C3" w:rsidRDefault="00764967">
      <w:pPr>
        <w:pStyle w:val="Akapitzlist"/>
        <w:numPr>
          <w:ilvl w:val="1"/>
          <w:numId w:val="7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herbatę w torebkach – minimum dwa rodzaje, w tym co najmniej jeden rodzaj herbaty czarnej i jeden herbaty owocowej, </w:t>
      </w:r>
    </w:p>
    <w:p w14:paraId="2CE635D3" w14:textId="77777777" w:rsidR="002A63C3" w:rsidRDefault="00764967">
      <w:pPr>
        <w:pStyle w:val="Akapitzlist"/>
        <w:numPr>
          <w:ilvl w:val="1"/>
          <w:numId w:val="7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wodę gazowaną i niegazowaną podawaną w butelkach max. 0,5 l, </w:t>
      </w:r>
    </w:p>
    <w:p w14:paraId="16ABB380" w14:textId="77777777" w:rsidR="002A63C3" w:rsidRDefault="00764967">
      <w:pPr>
        <w:pStyle w:val="Akapitzlist"/>
        <w:numPr>
          <w:ilvl w:val="1"/>
          <w:numId w:val="7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ciastek kruchych – min. 2 rodzaje, </w:t>
      </w:r>
    </w:p>
    <w:p w14:paraId="5411F2CA" w14:textId="77777777" w:rsidR="002A63C3" w:rsidRDefault="00764967">
      <w:pPr>
        <w:pStyle w:val="Akapitzlist"/>
        <w:numPr>
          <w:ilvl w:val="1"/>
          <w:numId w:val="7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owoce, </w:t>
      </w:r>
    </w:p>
    <w:p w14:paraId="4F9C1F8D" w14:textId="77777777" w:rsidR="002A63C3" w:rsidRDefault="00764967">
      <w:pPr>
        <w:pStyle w:val="Akapitzlist"/>
        <w:numPr>
          <w:ilvl w:val="1"/>
          <w:numId w:val="7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dodatki do napojów ciepłych – cukier, mleczko do kawy, cytryna. </w:t>
      </w:r>
    </w:p>
    <w:p w14:paraId="33733AD7" w14:textId="77777777" w:rsidR="002A63C3" w:rsidRDefault="00764967">
      <w:pPr>
        <w:pStyle w:val="Akapitzlist"/>
        <w:numPr>
          <w:ilvl w:val="0"/>
          <w:numId w:val="6"/>
        </w:numPr>
        <w:ind w:left="1434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lunch w formie bufetu/bufetu szwedzkiego</w:t>
      </w:r>
      <w:r>
        <w:rPr>
          <w:rFonts w:ascii="Arial" w:hAnsi="Arial" w:cs="Arial"/>
          <w:sz w:val="20"/>
          <w:szCs w:val="20"/>
        </w:rPr>
        <w:t xml:space="preserve"> (w naczyniach typu podgrzewacze, utrzymujących temperaturę dań podawanych na ciepło), który składać się będzie, co najmniej z: </w:t>
      </w:r>
    </w:p>
    <w:p w14:paraId="66A5230B" w14:textId="77777777" w:rsidR="002A63C3" w:rsidRDefault="00764967">
      <w:pPr>
        <w:pStyle w:val="Akapitzlist"/>
        <w:numPr>
          <w:ilvl w:val="1"/>
          <w:numId w:val="8"/>
        </w:numPr>
        <w:ind w:left="177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zupy – 200 ml/osobę, </w:t>
      </w:r>
    </w:p>
    <w:p w14:paraId="683E4E23" w14:textId="77777777" w:rsidR="002A63C3" w:rsidRDefault="00764967">
      <w:pPr>
        <w:pStyle w:val="Akapitzlist"/>
        <w:numPr>
          <w:ilvl w:val="1"/>
          <w:numId w:val="8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dania głównego – 2 rodzaje dania głównego do wyboru: mięsne i rybne z dodatkami skrobiowymi oraz przynajmniej dwoma surówkami/sałatkami, </w:t>
      </w:r>
    </w:p>
    <w:p w14:paraId="39487932" w14:textId="77777777" w:rsidR="002A63C3" w:rsidRDefault="00764967">
      <w:pPr>
        <w:pStyle w:val="Akapitzlist"/>
        <w:numPr>
          <w:ilvl w:val="1"/>
          <w:numId w:val="8"/>
        </w:numPr>
        <w:ind w:left="177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na życzenie Zamawiającego Wykonawca uwzględni w menu dania dietetyczne (np. dania spełniające wymogi diety bezglutenowej, wegańskiej, itp.)</w:t>
      </w:r>
    </w:p>
    <w:p w14:paraId="2C5E3CE5" w14:textId="77777777" w:rsidR="002A63C3" w:rsidRDefault="00764967">
      <w:pPr>
        <w:pStyle w:val="Akapitzlist"/>
        <w:numPr>
          <w:ilvl w:val="1"/>
          <w:numId w:val="8"/>
        </w:numPr>
        <w:spacing w:after="0" w:line="240" w:lineRule="auto"/>
        <w:ind w:left="177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dań uwzględniających gramaturę w odniesieniu do jednej porcji: </w:t>
      </w:r>
    </w:p>
    <w:p w14:paraId="3652ECD7" w14:textId="77777777" w:rsidR="002A63C3" w:rsidRDefault="00764967">
      <w:pPr>
        <w:spacing w:after="0" w:line="240" w:lineRule="auto"/>
        <w:ind w:left="1418"/>
      </w:pPr>
      <w:r>
        <w:rPr>
          <w:rFonts w:ascii="Segoe UI Symbol" w:hAnsi="Segoe UI Symbol" w:cs="Segoe UI Symbol"/>
          <w:sz w:val="20"/>
          <w:szCs w:val="20"/>
        </w:rPr>
        <w:t>➢</w:t>
      </w:r>
      <w:r>
        <w:rPr>
          <w:rFonts w:ascii="Arial" w:hAnsi="Arial" w:cs="Arial"/>
          <w:sz w:val="20"/>
          <w:szCs w:val="20"/>
        </w:rPr>
        <w:t xml:space="preserve"> danie mięsne z dodatkami skrobiowymi oraz surówką/sałatką: 150 g mięsa, 100 g dodatki skrobiowe, 150 g surówki/sałatki = 400 g/porcja, </w:t>
      </w:r>
    </w:p>
    <w:p w14:paraId="2654D12B" w14:textId="77777777" w:rsidR="002A63C3" w:rsidRDefault="00764967">
      <w:pPr>
        <w:spacing w:after="0" w:line="240" w:lineRule="auto"/>
        <w:ind w:left="1418"/>
        <w:jc w:val="both"/>
      </w:pPr>
      <w:r>
        <w:rPr>
          <w:rFonts w:ascii="Segoe UI Symbol" w:hAnsi="Segoe UI Symbol" w:cs="Segoe UI Symbol"/>
          <w:sz w:val="20"/>
          <w:szCs w:val="20"/>
        </w:rPr>
        <w:t>➢</w:t>
      </w:r>
      <w:r>
        <w:rPr>
          <w:rFonts w:ascii="Arial" w:hAnsi="Arial" w:cs="Arial"/>
          <w:sz w:val="20"/>
          <w:szCs w:val="20"/>
        </w:rPr>
        <w:t xml:space="preserve"> danie rybne z dodatkami skrobiowymi oraz surówką/sałatką: 150 g ryby, 100 g dodatki skrobiowe, 150 g surówki/sałatki = 400 g/porcja, </w:t>
      </w:r>
    </w:p>
    <w:p w14:paraId="1EE92907" w14:textId="77777777" w:rsidR="002A63C3" w:rsidRDefault="00764967">
      <w:pPr>
        <w:spacing w:after="0" w:line="240" w:lineRule="auto"/>
        <w:ind w:left="1418"/>
        <w:jc w:val="both"/>
      </w:pPr>
      <w:r>
        <w:rPr>
          <w:rFonts w:ascii="Segoe UI Symbol" w:hAnsi="Segoe UI Symbol" w:cs="Segoe UI Symbol"/>
          <w:sz w:val="20"/>
          <w:szCs w:val="20"/>
        </w:rPr>
        <w:t>➢</w:t>
      </w:r>
      <w:r>
        <w:rPr>
          <w:rFonts w:ascii="Arial" w:hAnsi="Arial" w:cs="Arial"/>
          <w:sz w:val="20"/>
          <w:szCs w:val="20"/>
        </w:rPr>
        <w:t xml:space="preserve"> deseru – 2 rodzaje deserów do wyboru (wyroby cukiernicze),</w:t>
      </w:r>
    </w:p>
    <w:p w14:paraId="71D7B32D" w14:textId="77777777" w:rsidR="002A63C3" w:rsidRDefault="00764967">
      <w:pPr>
        <w:spacing w:after="0" w:line="240" w:lineRule="auto"/>
        <w:ind w:left="1418"/>
        <w:jc w:val="both"/>
      </w:pPr>
      <w:r>
        <w:rPr>
          <w:rFonts w:ascii="Segoe UI Symbol" w:hAnsi="Segoe UI Symbol" w:cs="Segoe UI Symbol"/>
          <w:sz w:val="20"/>
          <w:szCs w:val="20"/>
        </w:rPr>
        <w:t>➢</w:t>
      </w:r>
      <w:r>
        <w:rPr>
          <w:rFonts w:ascii="Arial" w:hAnsi="Arial" w:cs="Arial"/>
          <w:sz w:val="20"/>
          <w:szCs w:val="20"/>
        </w:rPr>
        <w:t xml:space="preserve"> napojów zimnych, składających się z: </w:t>
      </w:r>
    </w:p>
    <w:p w14:paraId="7B01CA0B" w14:textId="77777777" w:rsidR="002A63C3" w:rsidRDefault="00764967">
      <w:pPr>
        <w:pStyle w:val="Akapitzlist"/>
        <w:numPr>
          <w:ilvl w:val="0"/>
          <w:numId w:val="6"/>
        </w:numPr>
        <w:spacing w:after="0" w:line="240" w:lineRule="auto"/>
        <w:ind w:left="177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wody niegazowanej podanej w dzbankach – bez ograniczeń, </w:t>
      </w:r>
    </w:p>
    <w:p w14:paraId="0EB0FC37" w14:textId="77777777" w:rsidR="002A63C3" w:rsidRDefault="00764967">
      <w:pPr>
        <w:pStyle w:val="Akapitzlist"/>
        <w:numPr>
          <w:ilvl w:val="0"/>
          <w:numId w:val="6"/>
        </w:numPr>
        <w:spacing w:after="0" w:line="240" w:lineRule="auto"/>
        <w:ind w:left="177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soków owocowych 100% - dwa smaki, podane w dzbankach – bez ograniczeń. </w:t>
      </w:r>
    </w:p>
    <w:p w14:paraId="36C872F8" w14:textId="77777777" w:rsidR="002A63C3" w:rsidRDefault="00764967">
      <w:pPr>
        <w:pStyle w:val="Akapitzlist"/>
        <w:numPr>
          <w:ilvl w:val="0"/>
          <w:numId w:val="6"/>
        </w:numPr>
        <w:ind w:left="1434" w:hanging="357"/>
        <w:jc w:val="both"/>
      </w:pPr>
      <w:r>
        <w:rPr>
          <w:rFonts w:ascii="Arial" w:hAnsi="Arial" w:cs="Arial"/>
          <w:sz w:val="20"/>
          <w:szCs w:val="20"/>
          <w:u w:val="single"/>
        </w:rPr>
        <w:t>lunch w formie grilla</w:t>
      </w:r>
      <w:r>
        <w:rPr>
          <w:rFonts w:ascii="Arial" w:hAnsi="Arial" w:cs="Arial"/>
          <w:sz w:val="20"/>
          <w:szCs w:val="20"/>
        </w:rPr>
        <w:t xml:space="preserve"> - który składać się będzie, co najmniej z: </w:t>
      </w:r>
    </w:p>
    <w:p w14:paraId="42EF5548" w14:textId="77777777" w:rsidR="002A63C3" w:rsidRDefault="00764967">
      <w:pPr>
        <w:pStyle w:val="Akapitzlist"/>
        <w:numPr>
          <w:ilvl w:val="0"/>
          <w:numId w:val="9"/>
        </w:numPr>
        <w:spacing w:after="0" w:line="240" w:lineRule="auto"/>
        <w:ind w:left="177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różnego rodzaju grillowany mięs (porcja 150 gr),</w:t>
      </w:r>
    </w:p>
    <w:p w14:paraId="72A7860B" w14:textId="77777777" w:rsidR="002A63C3" w:rsidRDefault="00764967">
      <w:pPr>
        <w:pStyle w:val="Akapitzlist"/>
        <w:numPr>
          <w:ilvl w:val="0"/>
          <w:numId w:val="9"/>
        </w:numPr>
        <w:spacing w:after="0" w:line="240" w:lineRule="auto"/>
        <w:ind w:left="177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grillowanych warzyw,</w:t>
      </w:r>
    </w:p>
    <w:p w14:paraId="1FCE3A80" w14:textId="77777777" w:rsidR="002A63C3" w:rsidRDefault="00764967">
      <w:pPr>
        <w:pStyle w:val="Akapitzlist"/>
        <w:numPr>
          <w:ilvl w:val="0"/>
          <w:numId w:val="9"/>
        </w:numPr>
        <w:spacing w:after="0" w:line="240" w:lineRule="auto"/>
        <w:ind w:left="177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różnego rodzaju sałatek,</w:t>
      </w:r>
    </w:p>
    <w:p w14:paraId="45A7068F" w14:textId="77777777" w:rsidR="002A63C3" w:rsidRDefault="00764967">
      <w:pPr>
        <w:pStyle w:val="Akapitzlist"/>
        <w:numPr>
          <w:ilvl w:val="0"/>
          <w:numId w:val="9"/>
        </w:numPr>
        <w:spacing w:after="0" w:line="240" w:lineRule="auto"/>
        <w:ind w:left="177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dodatków do dań (np. świeże warzywa, pieczywo, ketchup, musztarda itp.),</w:t>
      </w:r>
    </w:p>
    <w:p w14:paraId="33B36F6C" w14:textId="77777777" w:rsidR="002A63C3" w:rsidRDefault="00764967">
      <w:pPr>
        <w:pStyle w:val="Akapitzlist"/>
        <w:numPr>
          <w:ilvl w:val="0"/>
          <w:numId w:val="9"/>
        </w:numPr>
        <w:spacing w:after="0" w:line="240" w:lineRule="auto"/>
        <w:ind w:left="177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zimnych napoi,</w:t>
      </w:r>
    </w:p>
    <w:p w14:paraId="05C6430D" w14:textId="77777777" w:rsidR="002A63C3" w:rsidRDefault="00764967">
      <w:pPr>
        <w:pStyle w:val="Akapitzlist"/>
        <w:numPr>
          <w:ilvl w:val="0"/>
          <w:numId w:val="9"/>
        </w:numPr>
        <w:spacing w:after="120" w:line="240" w:lineRule="auto"/>
        <w:ind w:left="177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piwa</w:t>
      </w:r>
    </w:p>
    <w:p w14:paraId="220701C5" w14:textId="77777777" w:rsidR="002A63C3" w:rsidRDefault="002A63C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1DBB750" w14:textId="77777777" w:rsidR="002A63C3" w:rsidRDefault="002A63C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5143C3F" w14:textId="77777777" w:rsidR="002A63C3" w:rsidRDefault="00764967">
      <w:pPr>
        <w:pStyle w:val="Akapitzlis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Spotkań okolicznościowych: </w:t>
      </w:r>
    </w:p>
    <w:p w14:paraId="545821F7" w14:textId="77777777" w:rsidR="002A63C3" w:rsidRDefault="00764967">
      <w:pPr>
        <w:pStyle w:val="Akapitzlist"/>
        <w:numPr>
          <w:ilvl w:val="1"/>
          <w:numId w:val="10"/>
        </w:numPr>
        <w:spacing w:after="0" w:line="240" w:lineRule="auto"/>
        <w:ind w:left="782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 okazji Świąt </w:t>
      </w:r>
    </w:p>
    <w:p w14:paraId="541BF2D8" w14:textId="77777777" w:rsidR="002A63C3" w:rsidRDefault="00764967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Menu: 5 rodzajów przekąsek nawiązujących do polskich tradycji, świątecznych (np. pierogi wytrawne, pierogi słodkie, ryba na ciepło, potrawy wielkanocne) z uwzględnieniem specjalnych potrzeb żywieniowych (bez potraw zawierających wieprzowinę i pochodne); ciasta, zimne napoje oraz serwis kawowy,</w:t>
      </w:r>
    </w:p>
    <w:p w14:paraId="4F403ACF" w14:textId="77777777" w:rsidR="002A63C3" w:rsidRDefault="00764967">
      <w:pPr>
        <w:pStyle w:val="Akapitzlist"/>
        <w:numPr>
          <w:ilvl w:val="1"/>
          <w:numId w:val="10"/>
        </w:numPr>
        <w:spacing w:after="0" w:line="240" w:lineRule="auto"/>
        <w:ind w:left="782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Okolicznościowych</w:t>
      </w:r>
    </w:p>
    <w:p w14:paraId="6E1CF814" w14:textId="77777777" w:rsidR="002A63C3" w:rsidRDefault="00764967">
      <w:pPr>
        <w:spacing w:after="12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Menu: serwis kawowy, ciasta, kanapki, sałatki, zimne napoje, owoce, </w:t>
      </w:r>
    </w:p>
    <w:p w14:paraId="68661225" w14:textId="77777777" w:rsidR="002A63C3" w:rsidRDefault="00764967">
      <w:pPr>
        <w:pStyle w:val="Akapitzlist"/>
        <w:numPr>
          <w:ilvl w:val="1"/>
          <w:numId w:val="10"/>
        </w:numPr>
        <w:spacing w:after="0" w:line="240" w:lineRule="auto"/>
        <w:ind w:left="782" w:hanging="357"/>
        <w:contextualSpacing w:val="0"/>
      </w:pPr>
      <w:r>
        <w:rPr>
          <w:rFonts w:ascii="Arial" w:hAnsi="Arial" w:cs="Arial"/>
          <w:sz w:val="20"/>
          <w:szCs w:val="20"/>
          <w:u w:val="single"/>
        </w:rPr>
        <w:t>Piknik Dziekana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ED31173" w14:textId="77777777" w:rsidR="002A63C3" w:rsidRDefault="00764967">
      <w:p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Menu: grillowane mięsa, warzywa, pieczywo, zimne napoje, piwo.</w:t>
      </w:r>
    </w:p>
    <w:p w14:paraId="725133DA" w14:textId="77777777" w:rsidR="002A63C3" w:rsidRDefault="00764967">
      <w:p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niekorzystnej pogody Wykonawca rozstawi namioty (12m x 6m), w których będzie świadczona usługa cateringowa.</w:t>
      </w:r>
    </w:p>
    <w:p w14:paraId="303F328C" w14:textId="77777777" w:rsidR="002A63C3" w:rsidRDefault="00764967">
      <w:pPr>
        <w:pStyle w:val="Akapitzlist"/>
        <w:numPr>
          <w:ilvl w:val="1"/>
          <w:numId w:val="10"/>
        </w:numPr>
        <w:spacing w:after="0" w:line="240" w:lineRule="auto"/>
        <w:ind w:left="782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Inauguracja Roku Akademickiego </w:t>
      </w:r>
    </w:p>
    <w:p w14:paraId="0383048C" w14:textId="77777777" w:rsidR="002A63C3" w:rsidRDefault="00764967">
      <w:pPr>
        <w:ind w:left="425"/>
      </w:pPr>
      <w:r>
        <w:rPr>
          <w:rFonts w:ascii="Arial" w:hAnsi="Arial" w:cs="Arial"/>
          <w:sz w:val="20"/>
          <w:szCs w:val="20"/>
        </w:rPr>
        <w:t>Menu: serwis kawowy, ciasta, kanapki, zimne napoje, owoce, wino</w:t>
      </w:r>
    </w:p>
    <w:sectPr w:rsidR="002A63C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5729" w14:textId="77777777" w:rsidR="00764967" w:rsidRDefault="00764967">
      <w:pPr>
        <w:spacing w:after="0" w:line="240" w:lineRule="auto"/>
      </w:pPr>
      <w:r>
        <w:separator/>
      </w:r>
    </w:p>
  </w:endnote>
  <w:endnote w:type="continuationSeparator" w:id="0">
    <w:p w14:paraId="7A279F92" w14:textId="77777777" w:rsidR="00764967" w:rsidRDefault="0076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209C" w14:textId="77777777" w:rsidR="00764967" w:rsidRDefault="007649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817CEA" w14:textId="77777777" w:rsidR="00764967" w:rsidRDefault="0076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E1AC" w14:textId="77777777" w:rsidR="0047757D" w:rsidRDefault="0047757D" w:rsidP="0047757D">
    <w:pPr>
      <w:pStyle w:val="Default"/>
    </w:pPr>
  </w:p>
  <w:p w14:paraId="436DAA99" w14:textId="77777777" w:rsidR="0047757D" w:rsidRDefault="0047757D" w:rsidP="0047757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61367557" w14:textId="77777777" w:rsidR="0047757D" w:rsidRDefault="0047757D" w:rsidP="0047757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01406892" w14:textId="77777777" w:rsidR="0047757D" w:rsidRPr="00EC465C" w:rsidRDefault="0047757D" w:rsidP="0047757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AF88E" wp14:editId="06CE22F3">
          <wp:simplePos x="0" y="0"/>
          <wp:positionH relativeFrom="column">
            <wp:posOffset>-95885</wp:posOffset>
          </wp:positionH>
          <wp:positionV relativeFrom="paragraph">
            <wp:posOffset>21590</wp:posOffset>
          </wp:positionV>
          <wp:extent cx="603250" cy="552450"/>
          <wp:effectExtent l="0" t="0" r="6350" b="0"/>
          <wp:wrapNone/>
          <wp:docPr id="1321792338" name="Obraz 1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792338" name="Obraz 1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853FA" w14:textId="77777777" w:rsidR="0047757D" w:rsidRPr="00EC465C" w:rsidRDefault="0047757D" w:rsidP="0047757D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37BA545F" w14:textId="77777777" w:rsidR="0047757D" w:rsidRPr="00EC465C" w:rsidRDefault="0047757D" w:rsidP="0047757D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0243887C" w14:textId="77777777" w:rsidR="0047757D" w:rsidRPr="00EC465C" w:rsidRDefault="0047757D" w:rsidP="0047757D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5BCD613F" w14:textId="77777777" w:rsidR="0047757D" w:rsidRDefault="00477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B67"/>
    <w:multiLevelType w:val="multilevel"/>
    <w:tmpl w:val="45D8E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D80"/>
    <w:multiLevelType w:val="multilevel"/>
    <w:tmpl w:val="D78E1C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8843C0"/>
    <w:multiLevelType w:val="multilevel"/>
    <w:tmpl w:val="AD6A5B5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3F1D69"/>
    <w:multiLevelType w:val="multilevel"/>
    <w:tmpl w:val="F6CEBE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0425"/>
    <w:multiLevelType w:val="multilevel"/>
    <w:tmpl w:val="3F68F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75A4"/>
    <w:multiLevelType w:val="multilevel"/>
    <w:tmpl w:val="BC3E2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74EF5"/>
    <w:multiLevelType w:val="multilevel"/>
    <w:tmpl w:val="9ADA2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F0771"/>
    <w:multiLevelType w:val="multilevel"/>
    <w:tmpl w:val="5A444352"/>
    <w:lvl w:ilvl="0">
      <w:numFmt w:val="bullet"/>
      <w:lvlText w:val=""/>
      <w:lvlJc w:val="left"/>
      <w:pPr>
        <w:ind w:left="21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14" w:hanging="360"/>
      </w:pPr>
      <w:rPr>
        <w:rFonts w:ascii="Wingdings" w:hAnsi="Wingdings"/>
      </w:rPr>
    </w:lvl>
  </w:abstractNum>
  <w:abstractNum w:abstractNumId="8" w15:restartNumberingAfterBreak="0">
    <w:nsid w:val="73C21B65"/>
    <w:multiLevelType w:val="multilevel"/>
    <w:tmpl w:val="4022BB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AC111E3"/>
    <w:multiLevelType w:val="multilevel"/>
    <w:tmpl w:val="AC908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35529">
    <w:abstractNumId w:val="5"/>
  </w:num>
  <w:num w:numId="2" w16cid:durableId="282884458">
    <w:abstractNumId w:val="6"/>
  </w:num>
  <w:num w:numId="3" w16cid:durableId="1430734684">
    <w:abstractNumId w:val="2"/>
  </w:num>
  <w:num w:numId="4" w16cid:durableId="388262970">
    <w:abstractNumId w:val="4"/>
  </w:num>
  <w:num w:numId="5" w16cid:durableId="583225308">
    <w:abstractNumId w:val="0"/>
  </w:num>
  <w:num w:numId="6" w16cid:durableId="1766608074">
    <w:abstractNumId w:val="3"/>
  </w:num>
  <w:num w:numId="7" w16cid:durableId="430207330">
    <w:abstractNumId w:val="1"/>
  </w:num>
  <w:num w:numId="8" w16cid:durableId="1387684835">
    <w:abstractNumId w:val="8"/>
  </w:num>
  <w:num w:numId="9" w16cid:durableId="2017002154">
    <w:abstractNumId w:val="7"/>
  </w:num>
  <w:num w:numId="10" w16cid:durableId="1095905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C3"/>
    <w:rsid w:val="002A63C3"/>
    <w:rsid w:val="00333F58"/>
    <w:rsid w:val="003F7E26"/>
    <w:rsid w:val="0047757D"/>
    <w:rsid w:val="007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3455"/>
  <w15:docId w15:val="{2F779F4D-B8A3-43F9-B8CE-20EA1769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7D"/>
  </w:style>
  <w:style w:type="paragraph" w:styleId="Stopka">
    <w:name w:val="footer"/>
    <w:basedOn w:val="Normalny"/>
    <w:link w:val="StopkaZnak"/>
    <w:uiPriority w:val="99"/>
    <w:unhideWhenUsed/>
    <w:rsid w:val="0047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7D"/>
  </w:style>
  <w:style w:type="paragraph" w:customStyle="1" w:styleId="Default">
    <w:name w:val="Default"/>
    <w:rsid w:val="0047757D"/>
    <w:pPr>
      <w:autoSpaceDE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1075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Remiszewska Aleksandra</dc:creator>
  <dc:description/>
  <cp:lastModifiedBy>Jurczak - Nosińska Mariola</cp:lastModifiedBy>
  <cp:revision>5</cp:revision>
  <dcterms:created xsi:type="dcterms:W3CDTF">2023-08-17T09:42:00Z</dcterms:created>
  <dcterms:modified xsi:type="dcterms:W3CDTF">2023-08-18T08:28:00Z</dcterms:modified>
</cp:coreProperties>
</file>