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615589"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084F15CA"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DE7695">
        <w:rPr>
          <w:rFonts w:asciiTheme="majorHAnsi" w:hAnsiTheme="majorHAnsi" w:cstheme="majorHAnsi"/>
        </w:rPr>
        <w:t>2</w:t>
      </w:r>
      <w:r w:rsidRPr="00A258D6">
        <w:rPr>
          <w:rFonts w:asciiTheme="majorHAnsi" w:hAnsiTheme="majorHAnsi" w:cstheme="majorHAnsi"/>
        </w:rPr>
        <w:t xml:space="preserve">r. poz. </w:t>
      </w:r>
      <w:r w:rsidR="008F408B">
        <w:rPr>
          <w:rFonts w:asciiTheme="majorHAnsi" w:hAnsiTheme="majorHAnsi" w:cstheme="majorHAnsi"/>
        </w:rPr>
        <w:t>1</w:t>
      </w:r>
      <w:r w:rsidR="00DE7695">
        <w:rPr>
          <w:rFonts w:asciiTheme="majorHAnsi" w:hAnsiTheme="majorHAnsi" w:cstheme="majorHAnsi"/>
        </w:rPr>
        <w:t>710</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C42A24">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506DC069" w14:textId="09858244" w:rsidR="00545064" w:rsidRPr="00545064" w:rsidRDefault="00545064" w:rsidP="00545064">
            <w:pPr>
              <w:spacing w:line="252" w:lineRule="auto"/>
              <w:jc w:val="both"/>
              <w:rPr>
                <w:b/>
                <w:bCs/>
                <w:color w:val="FF0000"/>
              </w:rPr>
            </w:pPr>
            <w:r w:rsidRPr="00545064">
              <w:rPr>
                <w:b/>
                <w:bCs/>
              </w:rPr>
              <w:t>Budowa oświetlenia ulicznego ul. Przecławsk</w:t>
            </w:r>
            <w:r w:rsidR="004D402D">
              <w:rPr>
                <w:b/>
                <w:bCs/>
              </w:rPr>
              <w:t>a</w:t>
            </w:r>
            <w:r w:rsidRPr="00545064">
              <w:rPr>
                <w:b/>
                <w:bCs/>
              </w:rPr>
              <w:t xml:space="preserve"> w Cerekwicy</w:t>
            </w:r>
            <w:r w:rsidR="004D402D">
              <w:rPr>
                <w:b/>
                <w:bCs/>
              </w:rPr>
              <w:t xml:space="preserve"> oraz </w:t>
            </w:r>
            <w:r w:rsidR="00F842E6">
              <w:rPr>
                <w:b/>
                <w:bCs/>
              </w:rPr>
              <w:br/>
            </w:r>
            <w:r w:rsidRPr="00545064">
              <w:rPr>
                <w:b/>
                <w:bCs/>
              </w:rPr>
              <w:t>Radosn</w:t>
            </w:r>
            <w:r w:rsidR="004D402D">
              <w:rPr>
                <w:b/>
                <w:bCs/>
              </w:rPr>
              <w:t xml:space="preserve">a </w:t>
            </w:r>
            <w:r w:rsidRPr="00545064">
              <w:rPr>
                <w:b/>
                <w:bCs/>
              </w:rPr>
              <w:t>i Wesoł</w:t>
            </w:r>
            <w:r w:rsidR="004D402D">
              <w:rPr>
                <w:b/>
                <w:bCs/>
              </w:rPr>
              <w:t xml:space="preserve">a </w:t>
            </w:r>
            <w:r w:rsidRPr="00545064">
              <w:rPr>
                <w:b/>
                <w:bCs/>
              </w:rPr>
              <w:t>w Kiekrzu – etap I w ramach zadania</w:t>
            </w:r>
            <w:r w:rsidR="004D402D">
              <w:rPr>
                <w:b/>
                <w:bCs/>
              </w:rPr>
              <w:t>:</w:t>
            </w:r>
            <w:r w:rsidRPr="00545064">
              <w:rPr>
                <w:b/>
                <w:bCs/>
              </w:rPr>
              <w:t xml:space="preserve"> „Budowa oświetlenia”</w:t>
            </w:r>
          </w:p>
          <w:p w14:paraId="2F6C9799" w14:textId="65A88795" w:rsidR="00AF03D2" w:rsidRPr="00073703" w:rsidRDefault="00AF03D2" w:rsidP="006F35DC">
            <w:pPr>
              <w:jc w:val="center"/>
              <w:outlineLvl w:val="0"/>
              <w:rPr>
                <w:rFonts w:ascii="Calibri" w:hAnsi="Calibri" w:cs="Calibri"/>
                <w:b/>
              </w:rPr>
            </w:pP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27176FBF"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CB2AF5">
        <w:rPr>
          <w:rFonts w:asciiTheme="majorHAnsi" w:hAnsiTheme="majorHAnsi" w:cstheme="majorHAnsi"/>
          <w:b/>
          <w:bCs/>
        </w:rPr>
        <w:t>7</w:t>
      </w:r>
      <w:r w:rsidRPr="00A258D6">
        <w:rPr>
          <w:rFonts w:asciiTheme="majorHAnsi" w:hAnsiTheme="majorHAnsi" w:cstheme="majorHAnsi"/>
          <w:b/>
          <w:bCs/>
        </w:rPr>
        <w:t>.202</w:t>
      </w:r>
      <w:r w:rsidR="00CB2AF5">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4411FBBC"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CB2AF5">
        <w:rPr>
          <w:rFonts w:asciiTheme="majorHAnsi" w:eastAsia="Times New Roman" w:hAnsiTheme="majorHAnsi" w:cstheme="majorHAnsi"/>
        </w:rPr>
        <w:t>3</w:t>
      </w:r>
      <w:r w:rsidR="008664B0" w:rsidRPr="00D03C9F">
        <w:rPr>
          <w:rFonts w:asciiTheme="majorHAnsi" w:eastAsia="Times New Roman" w:hAnsiTheme="majorHAnsi" w:cstheme="majorHAnsi"/>
        </w:rPr>
        <w:t>.</w:t>
      </w:r>
      <w:r w:rsidR="00CB2AF5">
        <w:rPr>
          <w:rFonts w:asciiTheme="majorHAnsi" w:eastAsia="Times New Roman" w:hAnsiTheme="majorHAnsi" w:cstheme="majorHAnsi"/>
        </w:rPr>
        <w:t>05</w:t>
      </w:r>
      <w:r w:rsidR="00DE7695">
        <w:rPr>
          <w:rFonts w:asciiTheme="majorHAnsi" w:eastAsia="Times New Roman" w:hAnsiTheme="majorHAnsi" w:cstheme="majorHAnsi"/>
        </w:rPr>
        <w:t>.2</w:t>
      </w:r>
      <w:r w:rsidR="00CB2AF5">
        <w:rPr>
          <w:rFonts w:asciiTheme="majorHAnsi" w:eastAsia="Times New Roman" w:hAnsiTheme="majorHAnsi" w:cstheme="majorHAnsi"/>
        </w:rPr>
        <w:t>6</w:t>
      </w:r>
    </w:p>
    <w:p w14:paraId="541AA7F6" w14:textId="04481C4A" w:rsidR="003B3B9A" w:rsidRDefault="003B3B9A" w:rsidP="00096CC1">
      <w:pPr>
        <w:spacing w:line="319" w:lineRule="auto"/>
        <w:rPr>
          <w:rFonts w:asciiTheme="majorHAnsi" w:eastAsia="Times New Roman" w:hAnsiTheme="majorHAnsi" w:cstheme="majorHAnsi"/>
        </w:rPr>
      </w:pPr>
    </w:p>
    <w:p w14:paraId="5D71EAAB" w14:textId="76448D44" w:rsidR="00137E12" w:rsidRDefault="00137E12" w:rsidP="00096CC1">
      <w:pPr>
        <w:spacing w:line="319" w:lineRule="auto"/>
        <w:rPr>
          <w:rFonts w:asciiTheme="majorHAnsi" w:eastAsia="Times New Roman" w:hAnsiTheme="majorHAnsi" w:cstheme="majorHAnsi"/>
        </w:rPr>
      </w:pPr>
    </w:p>
    <w:p w14:paraId="3EEC602A" w14:textId="2F463CAA" w:rsidR="00137E12" w:rsidRDefault="00137E12" w:rsidP="00096CC1">
      <w:pPr>
        <w:spacing w:line="319" w:lineRule="auto"/>
        <w:rPr>
          <w:rFonts w:asciiTheme="majorHAnsi" w:eastAsia="Times New Roman" w:hAnsiTheme="majorHAnsi" w:cstheme="majorHAnsi"/>
        </w:rPr>
      </w:pPr>
    </w:p>
    <w:p w14:paraId="34920F57" w14:textId="77777777" w:rsidR="00137E12" w:rsidRPr="00D03C9F" w:rsidRDefault="00137E12" w:rsidP="00096CC1">
      <w:pPr>
        <w:spacing w:line="319" w:lineRule="auto"/>
        <w:rPr>
          <w:rFonts w:asciiTheme="majorHAnsi" w:eastAsia="Times New Roman" w:hAnsiTheme="majorHAnsi" w:cstheme="majorHAnsi"/>
        </w:rPr>
      </w:pPr>
    </w:p>
    <w:p w14:paraId="4732B0F3" w14:textId="741DD814" w:rsidR="00096CC1" w:rsidRPr="00A258D6" w:rsidRDefault="00096CC1" w:rsidP="00096CC1">
      <w:pPr>
        <w:tabs>
          <w:tab w:val="right" w:pos="9025"/>
        </w:tabs>
        <w:spacing w:line="319" w:lineRule="auto"/>
        <w:rPr>
          <w:rFonts w:asciiTheme="majorHAnsi" w:hAnsiTheme="majorHAnsi" w:cstheme="majorHAnsi"/>
          <w:b/>
          <w:color w:val="000000"/>
        </w:rPr>
      </w:pPr>
      <w:bookmarkStart w:id="2" w:name="_Toc65495843"/>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9"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1904E0">
      <w:pPr>
        <w:numPr>
          <w:ilvl w:val="0"/>
          <w:numId w:val="16"/>
        </w:numPr>
        <w:spacing w:line="319" w:lineRule="auto"/>
        <w:ind w:left="709" w:hanging="283"/>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C" w14:textId="35B6CD7B" w:rsidR="001C5D72" w:rsidRPr="00CB2AF5" w:rsidRDefault="00FC4AB9" w:rsidP="00CB2AF5">
      <w:pPr>
        <w:spacing w:line="319" w:lineRule="auto"/>
        <w:jc w:val="both"/>
        <w:rPr>
          <w:rFonts w:asciiTheme="majorHAnsi" w:hAnsiTheme="majorHAnsi" w:cstheme="majorHAnsi"/>
        </w:rPr>
      </w:pPr>
      <w:r w:rsidRPr="00CB2AF5">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6116B3" w:rsidRPr="00CB2AF5">
        <w:rPr>
          <w:rFonts w:asciiTheme="majorHAnsi" w:hAnsiTheme="majorHAnsi" w:cstheme="majorHAnsi"/>
        </w:rPr>
        <w:t>wszystkie prace fizyczne opisane przedmiarem robót</w:t>
      </w:r>
      <w:r w:rsidR="00091CFF" w:rsidRPr="00CB2AF5">
        <w:rPr>
          <w:rFonts w:asciiTheme="majorHAnsi" w:hAnsiTheme="majorHAnsi" w:cstheme="majorHAnsi"/>
        </w:rPr>
        <w:t>,</w:t>
      </w:r>
    </w:p>
    <w:p w14:paraId="718FBDC0" w14:textId="75FF7F6A" w:rsidR="00C41890" w:rsidRPr="00A43881" w:rsidRDefault="00FC4AB9" w:rsidP="001904E0">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0A7BD45A" w14:textId="5AECE526" w:rsidR="00D84F86" w:rsidRPr="00D84F86" w:rsidRDefault="00D84F86" w:rsidP="00D84F86">
      <w:pPr>
        <w:jc w:val="both"/>
        <w:rPr>
          <w:rFonts w:ascii="Calibri" w:hAnsi="Calibri" w:cs="Calibri"/>
          <w:szCs w:val="24"/>
        </w:rPr>
      </w:pPr>
      <w:r>
        <w:rPr>
          <w:rFonts w:ascii="Calibri" w:hAnsi="Calibri" w:cs="Calibri"/>
          <w:szCs w:val="24"/>
        </w:rPr>
        <w:br/>
      </w:r>
      <w:r w:rsidRPr="00D84F86">
        <w:rPr>
          <w:rFonts w:ascii="Calibri" w:hAnsi="Calibri" w:cs="Calibri"/>
          <w:szCs w:val="24"/>
        </w:rPr>
        <w:t>Budowa oświetlenia ulicznego na ul. Przecławskiej w Cerekwicy – etap I oraz na ul. Radosnej i Wesołej w Kiekrzu – etap I w ramach zadania inwestycyjnego: „Budowa oświetlenia”</w:t>
      </w:r>
    </w:p>
    <w:p w14:paraId="4B8E373E" w14:textId="77777777" w:rsidR="00D84F86" w:rsidRPr="00D84F86" w:rsidRDefault="00D84F86" w:rsidP="00D84F86">
      <w:pPr>
        <w:jc w:val="both"/>
        <w:rPr>
          <w:rFonts w:ascii="Calibri" w:hAnsi="Calibri" w:cs="Calibri"/>
          <w:szCs w:val="24"/>
        </w:rPr>
      </w:pPr>
      <w:r w:rsidRPr="00D84F86">
        <w:rPr>
          <w:rFonts w:ascii="Calibri" w:hAnsi="Calibri" w:cs="Calibri"/>
          <w:szCs w:val="24"/>
        </w:rPr>
        <w:t>Zakres zadania obejmuje:</w:t>
      </w:r>
    </w:p>
    <w:p w14:paraId="36A006E0" w14:textId="77777777" w:rsidR="00D84F86" w:rsidRDefault="00D84F86" w:rsidP="00D84F86">
      <w:pPr>
        <w:jc w:val="both"/>
        <w:rPr>
          <w:rFonts w:ascii="Calibri" w:hAnsi="Calibri" w:cs="Calibri"/>
          <w:b/>
          <w:bCs/>
          <w:szCs w:val="24"/>
          <w:u w:val="single"/>
        </w:rPr>
      </w:pPr>
    </w:p>
    <w:p w14:paraId="29EA285B" w14:textId="227B7751" w:rsidR="00D84F86" w:rsidRPr="00D84F86" w:rsidRDefault="00D84F86" w:rsidP="00D84F86">
      <w:pPr>
        <w:jc w:val="both"/>
        <w:rPr>
          <w:rFonts w:ascii="Calibri" w:hAnsi="Calibri" w:cs="Calibri"/>
          <w:b/>
          <w:bCs/>
          <w:szCs w:val="24"/>
          <w:u w:val="single"/>
        </w:rPr>
      </w:pPr>
      <w:r w:rsidRPr="00D84F86">
        <w:rPr>
          <w:rFonts w:ascii="Calibri" w:hAnsi="Calibri" w:cs="Calibri"/>
          <w:b/>
          <w:bCs/>
          <w:szCs w:val="24"/>
          <w:u w:val="single"/>
        </w:rPr>
        <w:t>a)</w:t>
      </w:r>
      <w:r w:rsidRPr="00D84F86">
        <w:rPr>
          <w:rFonts w:ascii="Calibri" w:hAnsi="Calibri" w:cs="Calibri"/>
          <w:b/>
          <w:bCs/>
          <w:szCs w:val="24"/>
          <w:u w:val="single"/>
        </w:rPr>
        <w:tab/>
        <w:t>budowę oświetlenia na ul.  Przecławsk</w:t>
      </w:r>
      <w:r>
        <w:rPr>
          <w:rFonts w:ascii="Calibri" w:hAnsi="Calibri" w:cs="Calibri"/>
          <w:b/>
          <w:bCs/>
          <w:szCs w:val="24"/>
          <w:u w:val="single"/>
        </w:rPr>
        <w:t>iej</w:t>
      </w:r>
      <w:r w:rsidRPr="00D84F86">
        <w:rPr>
          <w:rFonts w:ascii="Calibri" w:hAnsi="Calibri" w:cs="Calibri"/>
          <w:b/>
          <w:bCs/>
          <w:szCs w:val="24"/>
          <w:u w:val="single"/>
        </w:rPr>
        <w:t xml:space="preserve"> w Cerekwicy:</w:t>
      </w:r>
    </w:p>
    <w:p w14:paraId="171AF4F1" w14:textId="77777777" w:rsidR="00D84F86" w:rsidRPr="00D84F86" w:rsidRDefault="00D84F86" w:rsidP="00D84F86">
      <w:pPr>
        <w:jc w:val="both"/>
        <w:rPr>
          <w:rFonts w:ascii="Calibri" w:hAnsi="Calibri" w:cs="Calibri"/>
          <w:szCs w:val="24"/>
        </w:rPr>
      </w:pPr>
    </w:p>
    <w:p w14:paraId="003378C7" w14:textId="77777777" w:rsidR="00D84F86" w:rsidRPr="00D84F86" w:rsidRDefault="00D84F86" w:rsidP="00D84F86">
      <w:pPr>
        <w:jc w:val="both"/>
        <w:rPr>
          <w:rFonts w:ascii="Calibri" w:hAnsi="Calibri" w:cs="Calibri"/>
          <w:szCs w:val="24"/>
        </w:rPr>
      </w:pPr>
      <w:r w:rsidRPr="00D84F86">
        <w:rPr>
          <w:rFonts w:ascii="Calibri" w:hAnsi="Calibri" w:cs="Calibri"/>
          <w:szCs w:val="24"/>
        </w:rPr>
        <w:t>1)</w:t>
      </w:r>
      <w:r w:rsidRPr="00D84F86">
        <w:rPr>
          <w:rFonts w:ascii="Calibri" w:hAnsi="Calibri" w:cs="Calibri"/>
          <w:szCs w:val="24"/>
        </w:rPr>
        <w:tab/>
        <w:t>Wykonanie oświetlenia w ciągu ul. Przecławskiej w Cerekwicy zgodnie z projektem budowlano-wykonawczym wraz ze specyfikacją techniczną wykonania i odbioru robót,</w:t>
      </w:r>
    </w:p>
    <w:p w14:paraId="51AD18BF" w14:textId="77777777" w:rsidR="00D84F86" w:rsidRPr="00D84F86" w:rsidRDefault="00D84F86" w:rsidP="00D84F86">
      <w:pPr>
        <w:jc w:val="both"/>
        <w:rPr>
          <w:rFonts w:ascii="Calibri" w:hAnsi="Calibri" w:cs="Calibri"/>
          <w:szCs w:val="24"/>
        </w:rPr>
      </w:pPr>
      <w:r w:rsidRPr="00D84F86">
        <w:rPr>
          <w:rFonts w:ascii="Calibri" w:hAnsi="Calibri" w:cs="Calibri"/>
          <w:szCs w:val="24"/>
        </w:rPr>
        <w:t>2)</w:t>
      </w:r>
      <w:r w:rsidRPr="00D84F86">
        <w:rPr>
          <w:rFonts w:ascii="Calibri" w:hAnsi="Calibri" w:cs="Calibri"/>
          <w:szCs w:val="24"/>
        </w:rPr>
        <w:tab/>
        <w:t>Modernizacja istniejącej szafki oświetleniowej, w tym montaż zegara sterującego,</w:t>
      </w:r>
    </w:p>
    <w:p w14:paraId="789B48E7" w14:textId="77777777" w:rsidR="00D84F86" w:rsidRPr="00D84F86" w:rsidRDefault="00D84F86" w:rsidP="00D84F86">
      <w:pPr>
        <w:jc w:val="both"/>
        <w:rPr>
          <w:rFonts w:ascii="Calibri" w:hAnsi="Calibri" w:cs="Calibri"/>
          <w:szCs w:val="24"/>
        </w:rPr>
      </w:pPr>
      <w:r w:rsidRPr="00D84F86">
        <w:rPr>
          <w:rFonts w:ascii="Calibri" w:hAnsi="Calibri" w:cs="Calibri"/>
          <w:szCs w:val="24"/>
        </w:rPr>
        <w:lastRenderedPageBreak/>
        <w:t>3)</w:t>
      </w:r>
      <w:r w:rsidRPr="00D84F86">
        <w:rPr>
          <w:rFonts w:ascii="Calibri" w:hAnsi="Calibri" w:cs="Calibri"/>
          <w:szCs w:val="24"/>
        </w:rPr>
        <w:tab/>
        <w:t>Wytyczenie trasy kabla oświetleniowego oraz lokalizacja słupów,</w:t>
      </w:r>
    </w:p>
    <w:p w14:paraId="7848B542" w14:textId="77777777" w:rsidR="00D84F86" w:rsidRPr="00D84F86" w:rsidRDefault="00D84F86" w:rsidP="00D84F86">
      <w:pPr>
        <w:jc w:val="both"/>
        <w:rPr>
          <w:rFonts w:ascii="Calibri" w:hAnsi="Calibri" w:cs="Calibri"/>
          <w:szCs w:val="24"/>
        </w:rPr>
      </w:pPr>
      <w:r w:rsidRPr="00D84F86">
        <w:rPr>
          <w:rFonts w:ascii="Calibri" w:hAnsi="Calibri" w:cs="Calibri"/>
          <w:szCs w:val="24"/>
        </w:rPr>
        <w:t>4)</w:t>
      </w:r>
      <w:r w:rsidRPr="00D84F86">
        <w:rPr>
          <w:rFonts w:ascii="Calibri" w:hAnsi="Calibri" w:cs="Calibri"/>
          <w:szCs w:val="24"/>
        </w:rPr>
        <w:tab/>
        <w:t xml:space="preserve">Wykonanie rowu kablowego oraz ułożenie kabla 0,4 </w:t>
      </w:r>
      <w:proofErr w:type="spellStart"/>
      <w:r w:rsidRPr="00D84F86">
        <w:rPr>
          <w:rFonts w:ascii="Calibri" w:hAnsi="Calibri" w:cs="Calibri"/>
          <w:szCs w:val="24"/>
        </w:rPr>
        <w:t>kV</w:t>
      </w:r>
      <w:proofErr w:type="spellEnd"/>
      <w:r w:rsidRPr="00D84F86">
        <w:rPr>
          <w:rFonts w:ascii="Calibri" w:hAnsi="Calibri" w:cs="Calibri"/>
          <w:szCs w:val="24"/>
        </w:rPr>
        <w:t xml:space="preserve"> typ YAKY 4x25 mm²,</w:t>
      </w:r>
    </w:p>
    <w:p w14:paraId="185EA22F" w14:textId="77777777" w:rsidR="00D84F86" w:rsidRPr="00D84F86" w:rsidRDefault="00D84F86" w:rsidP="00D84F86">
      <w:pPr>
        <w:jc w:val="both"/>
        <w:rPr>
          <w:rFonts w:ascii="Calibri" w:hAnsi="Calibri" w:cs="Calibri"/>
          <w:szCs w:val="24"/>
        </w:rPr>
      </w:pPr>
      <w:r w:rsidRPr="00D84F86">
        <w:rPr>
          <w:rFonts w:ascii="Calibri" w:hAnsi="Calibri" w:cs="Calibri"/>
          <w:szCs w:val="24"/>
        </w:rPr>
        <w:t>5)</w:t>
      </w:r>
      <w:r w:rsidRPr="00D84F86">
        <w:rPr>
          <w:rFonts w:ascii="Calibri" w:hAnsi="Calibri" w:cs="Calibri"/>
          <w:szCs w:val="24"/>
        </w:rPr>
        <w:tab/>
        <w:t>Wykonanie uziemienia latarni,</w:t>
      </w:r>
    </w:p>
    <w:p w14:paraId="0180ACA3" w14:textId="77777777" w:rsidR="00D84F86" w:rsidRPr="00D84F86" w:rsidRDefault="00D84F86" w:rsidP="00D84F86">
      <w:pPr>
        <w:jc w:val="both"/>
        <w:rPr>
          <w:rFonts w:ascii="Calibri" w:hAnsi="Calibri" w:cs="Calibri"/>
          <w:szCs w:val="24"/>
        </w:rPr>
      </w:pPr>
      <w:r w:rsidRPr="00D84F86">
        <w:rPr>
          <w:rFonts w:ascii="Calibri" w:hAnsi="Calibri" w:cs="Calibri"/>
          <w:szCs w:val="24"/>
        </w:rPr>
        <w:t>6)</w:t>
      </w:r>
      <w:r w:rsidRPr="00D84F86">
        <w:rPr>
          <w:rFonts w:ascii="Calibri" w:hAnsi="Calibri" w:cs="Calibri"/>
          <w:szCs w:val="24"/>
        </w:rPr>
        <w:tab/>
        <w:t>Montaż fundamentów pod słupy oświetleniowe, montaż słupów oraz opraw oświetleniowych typu LED</w:t>
      </w:r>
    </w:p>
    <w:p w14:paraId="78564747" w14:textId="77777777" w:rsidR="00D84F86" w:rsidRPr="00D84F86" w:rsidRDefault="00D84F86" w:rsidP="00D84F86">
      <w:pPr>
        <w:jc w:val="both"/>
        <w:rPr>
          <w:rFonts w:ascii="Calibri" w:hAnsi="Calibri" w:cs="Calibri"/>
          <w:szCs w:val="24"/>
        </w:rPr>
      </w:pPr>
      <w:r w:rsidRPr="00D84F86">
        <w:rPr>
          <w:rFonts w:ascii="Calibri" w:hAnsi="Calibri" w:cs="Calibri"/>
          <w:szCs w:val="24"/>
        </w:rPr>
        <w:t>•</w:t>
      </w:r>
      <w:r w:rsidRPr="00D84F86">
        <w:rPr>
          <w:rFonts w:ascii="Calibri" w:hAnsi="Calibri" w:cs="Calibri"/>
          <w:szCs w:val="24"/>
        </w:rPr>
        <w:tab/>
        <w:t xml:space="preserve">Słupy: aluminiowe, okrągłe, typu SAL – 60 w kolorze </w:t>
      </w:r>
      <w:proofErr w:type="spellStart"/>
      <w:r w:rsidRPr="00D84F86">
        <w:rPr>
          <w:rFonts w:ascii="Calibri" w:hAnsi="Calibri" w:cs="Calibri"/>
          <w:szCs w:val="24"/>
        </w:rPr>
        <w:t>inox</w:t>
      </w:r>
      <w:proofErr w:type="spellEnd"/>
      <w:r w:rsidRPr="00D84F86">
        <w:rPr>
          <w:rFonts w:ascii="Calibri" w:hAnsi="Calibri" w:cs="Calibri"/>
          <w:szCs w:val="24"/>
        </w:rPr>
        <w:t xml:space="preserve"> (aluminium szczotkowane) </w:t>
      </w:r>
    </w:p>
    <w:p w14:paraId="20F96029"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o wysokości 6 m wraz z fundamentem – 11 szt. </w:t>
      </w:r>
    </w:p>
    <w:p w14:paraId="19EAD7FE" w14:textId="77777777" w:rsidR="00D84F86" w:rsidRPr="00D84F86" w:rsidRDefault="00D84F86" w:rsidP="00D84F86">
      <w:pPr>
        <w:jc w:val="both"/>
        <w:rPr>
          <w:rFonts w:ascii="Calibri" w:hAnsi="Calibri" w:cs="Calibri"/>
          <w:szCs w:val="24"/>
        </w:rPr>
      </w:pPr>
      <w:r w:rsidRPr="00D84F86">
        <w:rPr>
          <w:rFonts w:ascii="Calibri" w:hAnsi="Calibri" w:cs="Calibri"/>
          <w:szCs w:val="24"/>
        </w:rPr>
        <w:t>•</w:t>
      </w:r>
      <w:r w:rsidRPr="00D84F86">
        <w:rPr>
          <w:rFonts w:ascii="Calibri" w:hAnsi="Calibri" w:cs="Calibri"/>
          <w:szCs w:val="24"/>
        </w:rPr>
        <w:tab/>
        <w:t xml:space="preserve">Oprawy do montażu na słupach: oprawy LED o min. strumieniu świetlnym 2450 lm o mocy 20W, temperatura barwowa diod 4000K, IP66, </w:t>
      </w:r>
    </w:p>
    <w:p w14:paraId="616CEF9B"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UWAGA ZMIANA: </w:t>
      </w:r>
    </w:p>
    <w:p w14:paraId="2B310053" w14:textId="77777777" w:rsidR="00D84F86" w:rsidRPr="00D84F86" w:rsidRDefault="00D84F86" w:rsidP="00D84F86">
      <w:pPr>
        <w:jc w:val="both"/>
        <w:rPr>
          <w:rFonts w:ascii="Calibri" w:hAnsi="Calibri" w:cs="Calibri"/>
          <w:szCs w:val="24"/>
        </w:rPr>
      </w:pPr>
      <w:r w:rsidRPr="00D84F86">
        <w:rPr>
          <w:rFonts w:ascii="Calibri" w:hAnsi="Calibri" w:cs="Calibri"/>
          <w:szCs w:val="24"/>
        </w:rPr>
        <w:t>W ramach tego zamówienia do wybudowania będzie oświetlenie w umniejszonym zakresie. Zakres zadania obejmuje wybudowanie 11 szt. słupów o oznaczeniu: S1, S4, S6, S8, S10, S12, S14, S16, S18, S20, S22. Do wyceny należy przyjąć słupy o wysokości 6 m. W miejscu projektowanego słupa o oznaczeniu S13 należy pozostawić zapas kabla w postaci pętli o dł. 4m.</w:t>
      </w:r>
    </w:p>
    <w:p w14:paraId="11E64307"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Dodatkowo w ramach przedmiotowego zadania należy wymienić dwie oprawy oświetleniowe </w:t>
      </w:r>
    </w:p>
    <w:p w14:paraId="49A612F9" w14:textId="77777777" w:rsidR="00D84F86" w:rsidRPr="00D84F86" w:rsidRDefault="00D84F86" w:rsidP="00D84F86">
      <w:pPr>
        <w:jc w:val="both"/>
        <w:rPr>
          <w:rFonts w:ascii="Calibri" w:hAnsi="Calibri" w:cs="Calibri"/>
          <w:szCs w:val="24"/>
        </w:rPr>
      </w:pPr>
      <w:r w:rsidRPr="00D84F86">
        <w:rPr>
          <w:rFonts w:ascii="Calibri" w:hAnsi="Calibri" w:cs="Calibri"/>
          <w:szCs w:val="24"/>
        </w:rPr>
        <w:t>na istniejących słupach z opraw sodowych na oprawy typu LED. Oprawy o min. strumieniu świetlnym 3500 lm. Rodzaj zastosowanych opraw powinien być tożsamy z oprawami zastosowanymi na dalszym odcinku będącym przedmiotem zamówienia. Istniejące dwa słupy oświetleniowe zlokalizowane</w:t>
      </w:r>
    </w:p>
    <w:p w14:paraId="0332B37A"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na ul. Przecławskiej zostały przedstawione na szkicu sytuacyjnym.  </w:t>
      </w:r>
    </w:p>
    <w:p w14:paraId="1A5D7A8C" w14:textId="77777777" w:rsidR="00D84F86" w:rsidRDefault="00D84F86" w:rsidP="00D84F86">
      <w:pPr>
        <w:jc w:val="both"/>
        <w:rPr>
          <w:rFonts w:ascii="Calibri" w:hAnsi="Calibri" w:cs="Calibri"/>
          <w:b/>
          <w:bCs/>
          <w:szCs w:val="24"/>
          <w:u w:val="single"/>
        </w:rPr>
      </w:pPr>
    </w:p>
    <w:p w14:paraId="4B1BFAB4" w14:textId="6C47D258" w:rsidR="00D84F86" w:rsidRPr="00D84F86" w:rsidRDefault="00D84F86" w:rsidP="00D84F86">
      <w:pPr>
        <w:jc w:val="both"/>
        <w:rPr>
          <w:rFonts w:ascii="Calibri" w:hAnsi="Calibri" w:cs="Calibri"/>
          <w:b/>
          <w:bCs/>
          <w:szCs w:val="24"/>
          <w:u w:val="single"/>
        </w:rPr>
      </w:pPr>
      <w:r w:rsidRPr="00D84F86">
        <w:rPr>
          <w:rFonts w:ascii="Calibri" w:hAnsi="Calibri" w:cs="Calibri"/>
          <w:b/>
          <w:bCs/>
          <w:szCs w:val="24"/>
          <w:u w:val="single"/>
        </w:rPr>
        <w:t>b)</w:t>
      </w:r>
      <w:r w:rsidRPr="00D84F86">
        <w:rPr>
          <w:rFonts w:ascii="Calibri" w:hAnsi="Calibri" w:cs="Calibri"/>
          <w:b/>
          <w:bCs/>
          <w:szCs w:val="24"/>
          <w:u w:val="single"/>
        </w:rPr>
        <w:tab/>
        <w:t xml:space="preserve">Budowa oświetlenia w ul. Radosnej  i Wesołej w Kiekrzu: </w:t>
      </w:r>
    </w:p>
    <w:p w14:paraId="0B6DABC1" w14:textId="77777777" w:rsidR="00D84F86" w:rsidRPr="00D84F86" w:rsidRDefault="00D84F86" w:rsidP="00D84F86">
      <w:pPr>
        <w:jc w:val="both"/>
        <w:rPr>
          <w:rFonts w:ascii="Calibri" w:hAnsi="Calibri" w:cs="Calibri"/>
          <w:szCs w:val="24"/>
        </w:rPr>
      </w:pPr>
    </w:p>
    <w:p w14:paraId="0962C5DC" w14:textId="77777777" w:rsidR="00D84F86" w:rsidRPr="00D84F86" w:rsidRDefault="00D84F86" w:rsidP="00D84F86">
      <w:pPr>
        <w:jc w:val="both"/>
        <w:rPr>
          <w:rFonts w:ascii="Calibri" w:hAnsi="Calibri" w:cs="Calibri"/>
          <w:szCs w:val="24"/>
        </w:rPr>
      </w:pPr>
      <w:r w:rsidRPr="00D84F86">
        <w:rPr>
          <w:rFonts w:ascii="Calibri" w:hAnsi="Calibri" w:cs="Calibri"/>
          <w:szCs w:val="24"/>
        </w:rPr>
        <w:t>1)</w:t>
      </w:r>
      <w:r w:rsidRPr="00D84F86">
        <w:rPr>
          <w:rFonts w:ascii="Calibri" w:hAnsi="Calibri" w:cs="Calibri"/>
          <w:szCs w:val="24"/>
        </w:rPr>
        <w:tab/>
        <w:t>Wykonanie oświetlenia w ciągu ul. Radosnej i Wesołej w Kiekrzu zgodnie z projektem technicznym wraz ze specyfikacją techniczną wykonania i odbioru robót,</w:t>
      </w:r>
    </w:p>
    <w:p w14:paraId="2D4D4BFC" w14:textId="77777777" w:rsidR="00D84F86" w:rsidRPr="00D84F86" w:rsidRDefault="00D84F86" w:rsidP="00D84F86">
      <w:pPr>
        <w:jc w:val="both"/>
        <w:rPr>
          <w:rFonts w:ascii="Calibri" w:hAnsi="Calibri" w:cs="Calibri"/>
          <w:szCs w:val="24"/>
        </w:rPr>
      </w:pPr>
      <w:r w:rsidRPr="00D84F86">
        <w:rPr>
          <w:rFonts w:ascii="Calibri" w:hAnsi="Calibri" w:cs="Calibri"/>
          <w:szCs w:val="24"/>
        </w:rPr>
        <w:t>2)</w:t>
      </w:r>
      <w:r w:rsidRPr="00D84F86">
        <w:rPr>
          <w:rFonts w:ascii="Calibri" w:hAnsi="Calibri" w:cs="Calibri"/>
          <w:szCs w:val="24"/>
        </w:rPr>
        <w:tab/>
        <w:t>Budowę szafki oświetleniowej, w tym montaż zegara sterującego,</w:t>
      </w:r>
    </w:p>
    <w:p w14:paraId="0968CBD5" w14:textId="77777777" w:rsidR="00D84F86" w:rsidRPr="00D84F86" w:rsidRDefault="00D84F86" w:rsidP="00D84F86">
      <w:pPr>
        <w:jc w:val="both"/>
        <w:rPr>
          <w:rFonts w:ascii="Calibri" w:hAnsi="Calibri" w:cs="Calibri"/>
          <w:szCs w:val="24"/>
        </w:rPr>
      </w:pPr>
      <w:r w:rsidRPr="00D84F86">
        <w:rPr>
          <w:rFonts w:ascii="Calibri" w:hAnsi="Calibri" w:cs="Calibri"/>
          <w:szCs w:val="24"/>
        </w:rPr>
        <w:t>3)</w:t>
      </w:r>
      <w:r w:rsidRPr="00D84F86">
        <w:rPr>
          <w:rFonts w:ascii="Calibri" w:hAnsi="Calibri" w:cs="Calibri"/>
          <w:szCs w:val="24"/>
        </w:rPr>
        <w:tab/>
        <w:t>Wytyczenie trasy kabla oświetleniowego oraz lokalizacja słupów,</w:t>
      </w:r>
    </w:p>
    <w:p w14:paraId="14605038" w14:textId="77777777" w:rsidR="00D84F86" w:rsidRPr="00D84F86" w:rsidRDefault="00D84F86" w:rsidP="00D84F86">
      <w:pPr>
        <w:jc w:val="both"/>
        <w:rPr>
          <w:rFonts w:ascii="Calibri" w:hAnsi="Calibri" w:cs="Calibri"/>
          <w:szCs w:val="24"/>
        </w:rPr>
      </w:pPr>
      <w:r w:rsidRPr="00D84F86">
        <w:rPr>
          <w:rFonts w:ascii="Calibri" w:hAnsi="Calibri" w:cs="Calibri"/>
          <w:szCs w:val="24"/>
        </w:rPr>
        <w:t>4)</w:t>
      </w:r>
      <w:r w:rsidRPr="00D84F86">
        <w:rPr>
          <w:rFonts w:ascii="Calibri" w:hAnsi="Calibri" w:cs="Calibri"/>
          <w:szCs w:val="24"/>
        </w:rPr>
        <w:tab/>
        <w:t xml:space="preserve">Wykonanie rowu kablowego oraz ułożenie kabla 0,4 </w:t>
      </w:r>
      <w:proofErr w:type="spellStart"/>
      <w:r w:rsidRPr="00D84F86">
        <w:rPr>
          <w:rFonts w:ascii="Calibri" w:hAnsi="Calibri" w:cs="Calibri"/>
          <w:szCs w:val="24"/>
        </w:rPr>
        <w:t>kV</w:t>
      </w:r>
      <w:proofErr w:type="spellEnd"/>
      <w:r w:rsidRPr="00D84F86">
        <w:rPr>
          <w:rFonts w:ascii="Calibri" w:hAnsi="Calibri" w:cs="Calibri"/>
          <w:szCs w:val="24"/>
        </w:rPr>
        <w:t xml:space="preserve"> typ YAKY 4x25 mm²,</w:t>
      </w:r>
    </w:p>
    <w:p w14:paraId="4DF243C4" w14:textId="77777777" w:rsidR="00D84F86" w:rsidRPr="00D84F86" w:rsidRDefault="00D84F86" w:rsidP="00D84F86">
      <w:pPr>
        <w:jc w:val="both"/>
        <w:rPr>
          <w:rFonts w:ascii="Calibri" w:hAnsi="Calibri" w:cs="Calibri"/>
          <w:szCs w:val="24"/>
        </w:rPr>
      </w:pPr>
      <w:r w:rsidRPr="00D84F86">
        <w:rPr>
          <w:rFonts w:ascii="Calibri" w:hAnsi="Calibri" w:cs="Calibri"/>
          <w:szCs w:val="24"/>
        </w:rPr>
        <w:t>5)</w:t>
      </w:r>
      <w:r w:rsidRPr="00D84F86">
        <w:rPr>
          <w:rFonts w:ascii="Calibri" w:hAnsi="Calibri" w:cs="Calibri"/>
          <w:szCs w:val="24"/>
        </w:rPr>
        <w:tab/>
        <w:t>Wykonanie uziemienia latarni,</w:t>
      </w:r>
    </w:p>
    <w:p w14:paraId="621EA4B8" w14:textId="77777777" w:rsidR="00D84F86" w:rsidRPr="00D84F86" w:rsidRDefault="00D84F86" w:rsidP="00D84F86">
      <w:pPr>
        <w:jc w:val="both"/>
        <w:rPr>
          <w:rFonts w:ascii="Calibri" w:hAnsi="Calibri" w:cs="Calibri"/>
          <w:szCs w:val="24"/>
        </w:rPr>
      </w:pPr>
      <w:r w:rsidRPr="00D84F86">
        <w:rPr>
          <w:rFonts w:ascii="Calibri" w:hAnsi="Calibri" w:cs="Calibri"/>
          <w:szCs w:val="24"/>
        </w:rPr>
        <w:t>6)</w:t>
      </w:r>
      <w:r w:rsidRPr="00D84F86">
        <w:rPr>
          <w:rFonts w:ascii="Calibri" w:hAnsi="Calibri" w:cs="Calibri"/>
          <w:szCs w:val="24"/>
        </w:rPr>
        <w:tab/>
        <w:t>Montaż fundamentów pod słupy oświetleniowe, montaż słupów oraz opraw oświetleniowych typu LED</w:t>
      </w:r>
    </w:p>
    <w:p w14:paraId="4CA223F9" w14:textId="77777777" w:rsidR="00D84F86" w:rsidRPr="00D84F86" w:rsidRDefault="00D84F86" w:rsidP="00D84F86">
      <w:pPr>
        <w:jc w:val="both"/>
        <w:rPr>
          <w:rFonts w:ascii="Calibri" w:hAnsi="Calibri" w:cs="Calibri"/>
          <w:szCs w:val="24"/>
        </w:rPr>
      </w:pPr>
    </w:p>
    <w:p w14:paraId="034AEE56" w14:textId="77777777" w:rsidR="00D84F86" w:rsidRPr="00D84F86" w:rsidRDefault="00D84F86" w:rsidP="00D84F86">
      <w:pPr>
        <w:jc w:val="both"/>
        <w:rPr>
          <w:rFonts w:ascii="Calibri" w:hAnsi="Calibri" w:cs="Calibri"/>
          <w:szCs w:val="24"/>
        </w:rPr>
      </w:pPr>
      <w:r w:rsidRPr="00D84F86">
        <w:rPr>
          <w:rFonts w:ascii="Calibri" w:hAnsi="Calibri" w:cs="Calibri"/>
          <w:szCs w:val="24"/>
        </w:rPr>
        <w:t>•</w:t>
      </w:r>
      <w:r w:rsidRPr="00D84F86">
        <w:rPr>
          <w:rFonts w:ascii="Calibri" w:hAnsi="Calibri" w:cs="Calibri"/>
          <w:szCs w:val="24"/>
        </w:rPr>
        <w:tab/>
        <w:t xml:space="preserve">Słupy: aluminiowe, okrągłe, typu SAL – 60 w kolorze </w:t>
      </w:r>
      <w:proofErr w:type="spellStart"/>
      <w:r w:rsidRPr="00D84F86">
        <w:rPr>
          <w:rFonts w:ascii="Calibri" w:hAnsi="Calibri" w:cs="Calibri"/>
          <w:szCs w:val="24"/>
        </w:rPr>
        <w:t>inox</w:t>
      </w:r>
      <w:proofErr w:type="spellEnd"/>
      <w:r w:rsidRPr="00D84F86">
        <w:rPr>
          <w:rFonts w:ascii="Calibri" w:hAnsi="Calibri" w:cs="Calibri"/>
          <w:szCs w:val="24"/>
        </w:rPr>
        <w:t xml:space="preserve"> (aluminium szczotkowane) </w:t>
      </w:r>
    </w:p>
    <w:p w14:paraId="6CA61BC7"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o wysokości 6 m wraz z fundamentem – 8 szt. </w:t>
      </w:r>
    </w:p>
    <w:p w14:paraId="3B848686" w14:textId="77777777" w:rsidR="00D84F86" w:rsidRPr="00D84F86" w:rsidRDefault="00D84F86" w:rsidP="00D84F86">
      <w:pPr>
        <w:jc w:val="both"/>
        <w:rPr>
          <w:rFonts w:ascii="Calibri" w:hAnsi="Calibri" w:cs="Calibri"/>
          <w:szCs w:val="24"/>
        </w:rPr>
      </w:pPr>
      <w:r w:rsidRPr="00D84F86">
        <w:rPr>
          <w:rFonts w:ascii="Calibri" w:hAnsi="Calibri" w:cs="Calibri"/>
          <w:szCs w:val="24"/>
        </w:rPr>
        <w:t>•</w:t>
      </w:r>
      <w:r w:rsidRPr="00D84F86">
        <w:rPr>
          <w:rFonts w:ascii="Calibri" w:hAnsi="Calibri" w:cs="Calibri"/>
          <w:szCs w:val="24"/>
        </w:rPr>
        <w:tab/>
        <w:t xml:space="preserve">Oprawy do montażu na słupach: oprawy LED o min. strumieniu świetlnym 2450 lm o mocy 16,6 W, temperatura barwowa diod 4000K, IP66, </w:t>
      </w:r>
    </w:p>
    <w:p w14:paraId="66299C5E" w14:textId="77777777" w:rsidR="00D84F86" w:rsidRPr="00D84F86" w:rsidRDefault="00D84F86" w:rsidP="00D84F86">
      <w:pPr>
        <w:jc w:val="both"/>
        <w:rPr>
          <w:rFonts w:ascii="Calibri" w:hAnsi="Calibri" w:cs="Calibri"/>
          <w:szCs w:val="24"/>
        </w:rPr>
      </w:pPr>
    </w:p>
    <w:p w14:paraId="6560AC3F"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UWAGA ZMIANA: </w:t>
      </w:r>
    </w:p>
    <w:p w14:paraId="48BCCE85"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W ramach tego zamówienia do wybudowania będzie oświetlenie w umniejszonym zakresie. Zakres zadania obejmuje wybudowanie 8 szt. słupów o oznaczeniu: I/2, I/3, I/2/1, I/4, I/5, I/7, I/9, I/11. </w:t>
      </w:r>
    </w:p>
    <w:p w14:paraId="0E4B91CC"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Do wyceny należy przyjąć słupy o wysokości 6 m. </w:t>
      </w:r>
    </w:p>
    <w:p w14:paraId="0424EB8C" w14:textId="77777777" w:rsidR="00D84F86" w:rsidRPr="00D84F86" w:rsidRDefault="00D84F86" w:rsidP="00D84F86">
      <w:pPr>
        <w:jc w:val="both"/>
        <w:rPr>
          <w:rFonts w:ascii="Calibri" w:hAnsi="Calibri" w:cs="Calibri"/>
          <w:szCs w:val="24"/>
        </w:rPr>
      </w:pPr>
      <w:r w:rsidRPr="00D84F86">
        <w:rPr>
          <w:rFonts w:ascii="Calibri" w:hAnsi="Calibri" w:cs="Calibri"/>
          <w:szCs w:val="24"/>
        </w:rPr>
        <w:t>7)</w:t>
      </w:r>
      <w:r w:rsidRPr="00D84F86">
        <w:rPr>
          <w:rFonts w:ascii="Calibri" w:hAnsi="Calibri" w:cs="Calibri"/>
          <w:szCs w:val="24"/>
        </w:rPr>
        <w:tab/>
        <w:t>Zabezpieczenie słupów i rozdzielni,</w:t>
      </w:r>
    </w:p>
    <w:p w14:paraId="176D0253" w14:textId="77777777" w:rsidR="00D84F86" w:rsidRPr="00D84F86" w:rsidRDefault="00D84F86" w:rsidP="00D84F86">
      <w:pPr>
        <w:jc w:val="both"/>
        <w:rPr>
          <w:rFonts w:ascii="Calibri" w:hAnsi="Calibri" w:cs="Calibri"/>
          <w:szCs w:val="24"/>
        </w:rPr>
      </w:pPr>
      <w:r w:rsidRPr="00D84F86">
        <w:rPr>
          <w:rFonts w:ascii="Calibri" w:hAnsi="Calibri" w:cs="Calibri"/>
          <w:szCs w:val="24"/>
        </w:rPr>
        <w:t>8)</w:t>
      </w:r>
      <w:r w:rsidRPr="00D84F86">
        <w:rPr>
          <w:rFonts w:ascii="Calibri" w:hAnsi="Calibri" w:cs="Calibri"/>
          <w:szCs w:val="24"/>
        </w:rPr>
        <w:tab/>
        <w:t>Przed przystąpieniem do prac należy dokonać zgłoszeń wymaganych przez podmioty władającymi sieciami uzbrojenia terenu, zgodnie z protokołem z narady koordynacyjnej,</w:t>
      </w:r>
    </w:p>
    <w:p w14:paraId="4BFEE0ED" w14:textId="77777777" w:rsidR="00D84F86" w:rsidRPr="00D84F86" w:rsidRDefault="00D84F86" w:rsidP="00D84F86">
      <w:pPr>
        <w:jc w:val="both"/>
        <w:rPr>
          <w:rFonts w:ascii="Calibri" w:hAnsi="Calibri" w:cs="Calibri"/>
          <w:szCs w:val="24"/>
        </w:rPr>
      </w:pPr>
      <w:r w:rsidRPr="00D84F86">
        <w:rPr>
          <w:rFonts w:ascii="Calibri" w:hAnsi="Calibri" w:cs="Calibri"/>
          <w:szCs w:val="24"/>
        </w:rPr>
        <w:t>9)</w:t>
      </w:r>
      <w:r w:rsidRPr="00D84F86">
        <w:rPr>
          <w:rFonts w:ascii="Calibri" w:hAnsi="Calibri" w:cs="Calibri"/>
          <w:szCs w:val="24"/>
        </w:rPr>
        <w:tab/>
        <w:t>Przed przystąpieniem do prac należy dokonać zgłoszenia do Urzędu Gminy celem dopuszczenia do prac na urządzeniach elektrycznych należących do Gminy Rokietnica,</w:t>
      </w:r>
    </w:p>
    <w:p w14:paraId="0C07B579" w14:textId="77777777" w:rsidR="00D84F86" w:rsidRPr="00D84F86" w:rsidRDefault="00D84F86" w:rsidP="00D84F86">
      <w:pPr>
        <w:jc w:val="both"/>
        <w:rPr>
          <w:rFonts w:ascii="Calibri" w:hAnsi="Calibri" w:cs="Calibri"/>
          <w:szCs w:val="24"/>
        </w:rPr>
      </w:pPr>
      <w:r w:rsidRPr="00D84F86">
        <w:rPr>
          <w:rFonts w:ascii="Calibri" w:hAnsi="Calibri" w:cs="Calibri"/>
          <w:szCs w:val="24"/>
        </w:rPr>
        <w:lastRenderedPageBreak/>
        <w:t>10)</w:t>
      </w:r>
      <w:r w:rsidRPr="00D84F86">
        <w:rPr>
          <w:rFonts w:ascii="Calibri" w:hAnsi="Calibri" w:cs="Calibri"/>
          <w:szCs w:val="24"/>
        </w:rPr>
        <w:tab/>
        <w:t>Prace zanikające zgłosić inspektorowi nadzoru oraz do Urzędu Gminy na trzy dni przed planowanym odbiorem,</w:t>
      </w:r>
    </w:p>
    <w:p w14:paraId="1EC9A07A" w14:textId="77777777" w:rsidR="00D84F86" w:rsidRPr="00D84F86" w:rsidRDefault="00D84F86" w:rsidP="00D84F86">
      <w:pPr>
        <w:jc w:val="both"/>
        <w:rPr>
          <w:rFonts w:ascii="Calibri" w:hAnsi="Calibri" w:cs="Calibri"/>
          <w:szCs w:val="24"/>
        </w:rPr>
      </w:pPr>
      <w:r w:rsidRPr="00D84F86">
        <w:rPr>
          <w:rFonts w:ascii="Calibri" w:hAnsi="Calibri" w:cs="Calibri"/>
          <w:szCs w:val="24"/>
        </w:rPr>
        <w:t>11)</w:t>
      </w:r>
      <w:r w:rsidRPr="00D84F86">
        <w:rPr>
          <w:rFonts w:ascii="Calibri" w:hAnsi="Calibri" w:cs="Calibri"/>
          <w:szCs w:val="24"/>
        </w:rPr>
        <w:tab/>
        <w:t xml:space="preserve">Przed przystąpieniem do prac należy przedstawić karty materiałowe celem zatwierdzenia przez inspektora nadzoru oraz inwestora,  </w:t>
      </w:r>
    </w:p>
    <w:p w14:paraId="381E20AB" w14:textId="77777777" w:rsidR="00D84F86" w:rsidRPr="00D84F86" w:rsidRDefault="00D84F86" w:rsidP="00D84F86">
      <w:pPr>
        <w:jc w:val="both"/>
        <w:rPr>
          <w:rFonts w:ascii="Calibri" w:hAnsi="Calibri" w:cs="Calibri"/>
          <w:szCs w:val="24"/>
        </w:rPr>
      </w:pPr>
      <w:r w:rsidRPr="00D84F86">
        <w:rPr>
          <w:rFonts w:ascii="Calibri" w:hAnsi="Calibri" w:cs="Calibri"/>
          <w:szCs w:val="24"/>
        </w:rPr>
        <w:t>12)</w:t>
      </w:r>
      <w:r w:rsidRPr="00D84F86">
        <w:rPr>
          <w:rFonts w:ascii="Calibri" w:hAnsi="Calibri" w:cs="Calibri"/>
          <w:szCs w:val="24"/>
        </w:rPr>
        <w:tab/>
        <w:t>Ze względu na stosowane na terenie gminy zegary sterujące oświetleniem, należy zastosować sterowanie za pomocą np. zegara PCZ 526 dwukanałowego z przerwą nocną,</w:t>
      </w:r>
    </w:p>
    <w:p w14:paraId="76D80A5F" w14:textId="77777777" w:rsidR="00D84F86" w:rsidRPr="00D84F86" w:rsidRDefault="00D84F86" w:rsidP="00D84F86">
      <w:pPr>
        <w:jc w:val="both"/>
        <w:rPr>
          <w:rFonts w:ascii="Calibri" w:hAnsi="Calibri" w:cs="Calibri"/>
          <w:szCs w:val="24"/>
        </w:rPr>
      </w:pPr>
      <w:r w:rsidRPr="00D84F86">
        <w:rPr>
          <w:rFonts w:ascii="Calibri" w:hAnsi="Calibri" w:cs="Calibri"/>
          <w:szCs w:val="24"/>
        </w:rPr>
        <w:t>13)</w:t>
      </w:r>
      <w:r w:rsidRPr="00D84F86">
        <w:rPr>
          <w:rFonts w:ascii="Calibri" w:hAnsi="Calibri" w:cs="Calibri"/>
          <w:szCs w:val="24"/>
        </w:rPr>
        <w:tab/>
        <w:t>W szafce oświetleniowej zastosować wkładkę 1333,</w:t>
      </w:r>
    </w:p>
    <w:p w14:paraId="5912DEF0" w14:textId="77777777" w:rsidR="00D84F86" w:rsidRPr="00D84F86" w:rsidRDefault="00D84F86" w:rsidP="00D84F86">
      <w:pPr>
        <w:jc w:val="both"/>
        <w:rPr>
          <w:rFonts w:ascii="Calibri" w:hAnsi="Calibri" w:cs="Calibri"/>
          <w:szCs w:val="24"/>
        </w:rPr>
      </w:pPr>
      <w:r w:rsidRPr="00D84F86">
        <w:rPr>
          <w:rFonts w:ascii="Calibri" w:hAnsi="Calibri" w:cs="Calibri"/>
          <w:szCs w:val="24"/>
        </w:rPr>
        <w:t>14)</w:t>
      </w:r>
      <w:r w:rsidRPr="00D84F86">
        <w:rPr>
          <w:rFonts w:ascii="Calibri" w:hAnsi="Calibri" w:cs="Calibri"/>
          <w:szCs w:val="24"/>
        </w:rPr>
        <w:tab/>
        <w:t>Prace powinny przebiegać pod kontrolą kierownika robót, kierownik musi posiadać uprawnienia w odpowiednim zakresie bez ograniczeń,</w:t>
      </w:r>
    </w:p>
    <w:p w14:paraId="43FF83EA" w14:textId="77777777" w:rsidR="00D84F86" w:rsidRPr="00D84F86" w:rsidRDefault="00D84F86" w:rsidP="00D84F86">
      <w:pPr>
        <w:jc w:val="both"/>
        <w:rPr>
          <w:rFonts w:ascii="Calibri" w:hAnsi="Calibri" w:cs="Calibri"/>
          <w:szCs w:val="24"/>
        </w:rPr>
      </w:pPr>
      <w:r w:rsidRPr="00D84F86">
        <w:rPr>
          <w:rFonts w:ascii="Calibri" w:hAnsi="Calibri" w:cs="Calibri"/>
          <w:szCs w:val="24"/>
        </w:rPr>
        <w:t>15)</w:t>
      </w:r>
      <w:r w:rsidRPr="00D84F86">
        <w:rPr>
          <w:rFonts w:ascii="Calibri" w:hAnsi="Calibri" w:cs="Calibri"/>
          <w:szCs w:val="24"/>
        </w:rPr>
        <w:tab/>
        <w:t xml:space="preserve">Po zakończeniu prac związanych z budową oświetlenia należy przeprowadzić następujące badania: </w:t>
      </w:r>
    </w:p>
    <w:p w14:paraId="3C7482F9" w14:textId="77777777" w:rsidR="00D84F86" w:rsidRPr="00D84F86" w:rsidRDefault="00D84F86" w:rsidP="00D84F86">
      <w:pPr>
        <w:jc w:val="both"/>
        <w:rPr>
          <w:rFonts w:ascii="Calibri" w:hAnsi="Calibri" w:cs="Calibri"/>
          <w:szCs w:val="24"/>
        </w:rPr>
      </w:pPr>
      <w:r w:rsidRPr="00D84F86">
        <w:rPr>
          <w:rFonts w:ascii="Calibri" w:hAnsi="Calibri" w:cs="Calibri"/>
          <w:szCs w:val="24"/>
        </w:rPr>
        <w:t>a)    Badania linii kablowej NN,</w:t>
      </w:r>
    </w:p>
    <w:p w14:paraId="5CD15190" w14:textId="77777777" w:rsidR="00D84F86" w:rsidRPr="00D84F86" w:rsidRDefault="00D84F86" w:rsidP="00D84F86">
      <w:pPr>
        <w:jc w:val="both"/>
        <w:rPr>
          <w:rFonts w:ascii="Calibri" w:hAnsi="Calibri" w:cs="Calibri"/>
          <w:szCs w:val="24"/>
        </w:rPr>
      </w:pPr>
      <w:r w:rsidRPr="00D84F86">
        <w:rPr>
          <w:rFonts w:ascii="Calibri" w:hAnsi="Calibri" w:cs="Calibri"/>
          <w:szCs w:val="24"/>
        </w:rPr>
        <w:t>b)</w:t>
      </w:r>
      <w:r w:rsidRPr="00D84F86">
        <w:rPr>
          <w:rFonts w:ascii="Calibri" w:hAnsi="Calibri" w:cs="Calibri"/>
          <w:szCs w:val="24"/>
        </w:rPr>
        <w:tab/>
        <w:t>Badania i pomiary instalacji uziemiającej (pierwszy pomiar),</w:t>
      </w:r>
    </w:p>
    <w:p w14:paraId="6532E99C" w14:textId="77777777" w:rsidR="00D84F86" w:rsidRPr="00D84F86" w:rsidRDefault="00D84F86" w:rsidP="00D84F86">
      <w:pPr>
        <w:jc w:val="both"/>
        <w:rPr>
          <w:rFonts w:ascii="Calibri" w:hAnsi="Calibri" w:cs="Calibri"/>
          <w:szCs w:val="24"/>
        </w:rPr>
      </w:pPr>
      <w:r w:rsidRPr="00D84F86">
        <w:rPr>
          <w:rFonts w:ascii="Calibri" w:hAnsi="Calibri" w:cs="Calibri"/>
          <w:szCs w:val="24"/>
        </w:rPr>
        <w:t>c)</w:t>
      </w:r>
      <w:r w:rsidRPr="00D84F86">
        <w:rPr>
          <w:rFonts w:ascii="Calibri" w:hAnsi="Calibri" w:cs="Calibri"/>
          <w:szCs w:val="24"/>
        </w:rPr>
        <w:tab/>
        <w:t>Badania i pomiary instalacji uziemiającej (każdy następny pomiar),</w:t>
      </w:r>
    </w:p>
    <w:p w14:paraId="6D38FFE1" w14:textId="77777777" w:rsidR="00D84F86" w:rsidRPr="00D84F86" w:rsidRDefault="00D84F86" w:rsidP="00D84F86">
      <w:pPr>
        <w:jc w:val="both"/>
        <w:rPr>
          <w:rFonts w:ascii="Calibri" w:hAnsi="Calibri" w:cs="Calibri"/>
          <w:szCs w:val="24"/>
        </w:rPr>
      </w:pPr>
      <w:r w:rsidRPr="00D84F86">
        <w:rPr>
          <w:rFonts w:ascii="Calibri" w:hAnsi="Calibri" w:cs="Calibri"/>
          <w:szCs w:val="24"/>
        </w:rPr>
        <w:t>d)</w:t>
      </w:r>
      <w:r w:rsidRPr="00D84F86">
        <w:rPr>
          <w:rFonts w:ascii="Calibri" w:hAnsi="Calibri" w:cs="Calibri"/>
          <w:szCs w:val="24"/>
        </w:rPr>
        <w:tab/>
        <w:t>Badania i pomiary skuteczności zerowania (pierwszy pomiar i każdy następny),</w:t>
      </w:r>
    </w:p>
    <w:p w14:paraId="3EBD3E65" w14:textId="77777777" w:rsidR="00D84F86" w:rsidRPr="00D84F86" w:rsidRDefault="00D84F86" w:rsidP="00D84F86">
      <w:pPr>
        <w:jc w:val="both"/>
        <w:rPr>
          <w:rFonts w:ascii="Calibri" w:hAnsi="Calibri" w:cs="Calibri"/>
          <w:szCs w:val="24"/>
        </w:rPr>
      </w:pPr>
      <w:r w:rsidRPr="00D84F86">
        <w:rPr>
          <w:rFonts w:ascii="Calibri" w:hAnsi="Calibri" w:cs="Calibri"/>
          <w:szCs w:val="24"/>
        </w:rPr>
        <w:t>16)</w:t>
      </w:r>
      <w:r w:rsidRPr="00D84F86">
        <w:rPr>
          <w:rFonts w:ascii="Calibri" w:hAnsi="Calibri" w:cs="Calibri"/>
          <w:szCs w:val="24"/>
        </w:rPr>
        <w:tab/>
        <w:t>Obsługa geodezyjna, inwentaryzacja urządzeń,</w:t>
      </w:r>
    </w:p>
    <w:p w14:paraId="7D0F72A4" w14:textId="77777777" w:rsidR="00D84F86" w:rsidRPr="00D84F86" w:rsidRDefault="00D84F86" w:rsidP="00D84F86">
      <w:pPr>
        <w:jc w:val="both"/>
        <w:rPr>
          <w:rFonts w:ascii="Calibri" w:hAnsi="Calibri" w:cs="Calibri"/>
          <w:szCs w:val="24"/>
        </w:rPr>
      </w:pPr>
      <w:r w:rsidRPr="00D84F86">
        <w:rPr>
          <w:rFonts w:ascii="Calibri" w:hAnsi="Calibri" w:cs="Calibri"/>
          <w:szCs w:val="24"/>
        </w:rPr>
        <w:t>17)</w:t>
      </w:r>
      <w:r w:rsidRPr="00D84F86">
        <w:rPr>
          <w:rFonts w:ascii="Calibri" w:hAnsi="Calibri" w:cs="Calibri"/>
          <w:szCs w:val="24"/>
        </w:rPr>
        <w:tab/>
        <w:t>Sporządzenie dokumentacji powykonawczej wraz z atestami, certyfikatami i dostarczenie jej do Zamawiającego,</w:t>
      </w:r>
    </w:p>
    <w:p w14:paraId="54AE087F" w14:textId="77777777" w:rsidR="00D84F86" w:rsidRPr="00D84F86" w:rsidRDefault="00D84F86" w:rsidP="00D84F86">
      <w:pPr>
        <w:jc w:val="both"/>
        <w:rPr>
          <w:rFonts w:ascii="Calibri" w:hAnsi="Calibri" w:cs="Calibri"/>
          <w:szCs w:val="24"/>
        </w:rPr>
      </w:pPr>
      <w:r w:rsidRPr="00D84F86">
        <w:rPr>
          <w:rFonts w:ascii="Calibri" w:hAnsi="Calibri" w:cs="Calibri"/>
          <w:szCs w:val="24"/>
        </w:rPr>
        <w:t>18)</w:t>
      </w:r>
      <w:r w:rsidRPr="00D84F86">
        <w:rPr>
          <w:rFonts w:ascii="Calibri" w:hAnsi="Calibri" w:cs="Calibri"/>
          <w:szCs w:val="24"/>
        </w:rPr>
        <w:tab/>
        <w:t>Wykonawca będzie zobowiązany do zapoznania się z treścią oraz stosowania wytycznych Zarządzenia nr RO.0050.29.2023 Wójta Gminy Rokietnica z dnia 13.02.2023 r. w sprawie ochrony drzew i rozwoju terenów zieleni na terenie Gminy Rokietnica.</w:t>
      </w:r>
    </w:p>
    <w:p w14:paraId="3388C0FC" w14:textId="77777777" w:rsidR="00D84F86" w:rsidRPr="00D84F86" w:rsidRDefault="00D84F86" w:rsidP="00D84F86">
      <w:pPr>
        <w:jc w:val="both"/>
        <w:rPr>
          <w:rFonts w:ascii="Calibri" w:hAnsi="Calibri" w:cs="Calibri"/>
          <w:szCs w:val="24"/>
        </w:rPr>
      </w:pPr>
      <w:r w:rsidRPr="00D84F86">
        <w:rPr>
          <w:rFonts w:ascii="Calibri" w:hAnsi="Calibri" w:cs="Calibri"/>
          <w:szCs w:val="24"/>
        </w:rPr>
        <w:t>Prace będą przebiegać pod nadzorem Inspektora.</w:t>
      </w:r>
    </w:p>
    <w:p w14:paraId="20605D03" w14:textId="77777777" w:rsidR="00D84F86" w:rsidRPr="00D84F86" w:rsidRDefault="00D84F86" w:rsidP="00D84F86">
      <w:pPr>
        <w:jc w:val="both"/>
        <w:rPr>
          <w:rFonts w:ascii="Calibri" w:hAnsi="Calibri" w:cs="Calibri"/>
          <w:szCs w:val="24"/>
        </w:rPr>
      </w:pPr>
      <w:r w:rsidRPr="00D84F86">
        <w:rPr>
          <w:rFonts w:ascii="Calibri" w:hAnsi="Calibri" w:cs="Calibri"/>
          <w:szCs w:val="24"/>
        </w:rPr>
        <w:t xml:space="preserve">Gmina Rokietnica informuje, ze poza budową oświetlenia drogowego, planuje się remont drogi ul. Przecławskiej w Cerekwicy, polegający na ułożeniu nakładki asfaltowej. W związku z tym, powyższe inwestycje mogą być realizowane w tym samym czasie i na tym samym placu budowy. Wykonawca będzie zobowiązany do współpracy i koordynacji prac branży elektrycznej z branżą drogową. </w:t>
      </w:r>
    </w:p>
    <w:p w14:paraId="2BDD1149" w14:textId="50C46B41" w:rsidR="00D84F86" w:rsidRPr="00D84F86" w:rsidRDefault="00D84F86" w:rsidP="00D84F86">
      <w:pPr>
        <w:jc w:val="both"/>
        <w:rPr>
          <w:rFonts w:ascii="Calibri" w:hAnsi="Calibri" w:cs="Calibri"/>
          <w:szCs w:val="24"/>
        </w:rPr>
      </w:pPr>
      <w:r w:rsidRPr="00D84F86">
        <w:rPr>
          <w:rFonts w:ascii="Calibri" w:hAnsi="Calibri" w:cs="Calibri"/>
          <w:szCs w:val="24"/>
        </w:rPr>
        <w:t>Realizacja zadania: 3 m</w:t>
      </w:r>
      <w:r w:rsidR="004F5978">
        <w:rPr>
          <w:rFonts w:ascii="Calibri" w:hAnsi="Calibri" w:cs="Calibri"/>
          <w:szCs w:val="24"/>
        </w:rPr>
        <w:t>-</w:t>
      </w:r>
      <w:r w:rsidRPr="00D84F86">
        <w:rPr>
          <w:rFonts w:ascii="Calibri" w:hAnsi="Calibri" w:cs="Calibri"/>
          <w:szCs w:val="24"/>
        </w:rPr>
        <w:t>c</w:t>
      </w:r>
      <w:r w:rsidR="004F5978">
        <w:rPr>
          <w:rFonts w:ascii="Calibri" w:hAnsi="Calibri" w:cs="Calibri"/>
          <w:szCs w:val="24"/>
        </w:rPr>
        <w:t>e</w:t>
      </w:r>
      <w:r w:rsidRPr="00D84F86">
        <w:rPr>
          <w:rFonts w:ascii="Calibri" w:hAnsi="Calibri" w:cs="Calibri"/>
          <w:szCs w:val="24"/>
        </w:rPr>
        <w:t xml:space="preserve"> od dnia podpisania umowy.</w:t>
      </w:r>
    </w:p>
    <w:p w14:paraId="5F2F6738" w14:textId="77777777" w:rsidR="007957F6" w:rsidRDefault="007957F6" w:rsidP="007957F6">
      <w:pPr>
        <w:rPr>
          <w:color w:val="FF0000"/>
        </w:rPr>
      </w:pPr>
    </w:p>
    <w:p w14:paraId="3897C98D" w14:textId="77777777" w:rsidR="007957F6" w:rsidRDefault="007957F6" w:rsidP="007957F6">
      <w:pPr>
        <w:spacing w:after="200"/>
        <w:jc w:val="both"/>
        <w:rPr>
          <w:rFonts w:ascii="Calibri" w:eastAsia="Calibri" w:hAnsi="Calibri"/>
          <w:lang w:eastAsia="en-US"/>
        </w:rPr>
      </w:pPr>
      <w:r>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321C09E1" w14:textId="17BE2253" w:rsidR="007957F6" w:rsidRDefault="007957F6" w:rsidP="001E2D28">
      <w:pPr>
        <w:spacing w:after="200"/>
        <w:rPr>
          <w:rFonts w:ascii="Calibri" w:eastAsia="Calibri" w:hAnsi="Calibri"/>
          <w:lang w:eastAsia="en-US"/>
        </w:rPr>
      </w:pPr>
      <w:r>
        <w:rPr>
          <w:rFonts w:ascii="Calibri" w:eastAsia="Calibri" w:hAnsi="Calibri"/>
          <w:lang w:eastAsia="en-US"/>
        </w:rPr>
        <w:t>Wykonawca sporządzi dokumentację powykonawczą.</w:t>
      </w:r>
      <w:r w:rsidR="001E2D28">
        <w:rPr>
          <w:rFonts w:ascii="Calibri" w:eastAsia="Calibri" w:hAnsi="Calibri"/>
          <w:lang w:eastAsia="en-US"/>
        </w:rPr>
        <w:br/>
      </w:r>
      <w:r w:rsidR="001E2D28" w:rsidRPr="001E2D28">
        <w:rPr>
          <w:rFonts w:ascii="Calibri" w:eastAsia="Calibri" w:hAnsi="Calibri"/>
          <w:lang w:eastAsia="en-US"/>
        </w:rPr>
        <w:t>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 .</w:t>
      </w:r>
    </w:p>
    <w:p w14:paraId="4DC5971A" w14:textId="48638E72" w:rsidR="00647399" w:rsidRPr="007B1BA7" w:rsidRDefault="00F332E0" w:rsidP="00647399">
      <w:pPr>
        <w:pStyle w:val="Akapitzlist"/>
        <w:ind w:left="0"/>
        <w:rPr>
          <w:rFonts w:asciiTheme="majorHAnsi" w:hAnsiTheme="majorHAnsi" w:cstheme="majorHAnsi"/>
          <w:color w:val="000000"/>
          <w:kern w:val="3"/>
        </w:rPr>
      </w:pPr>
      <w:r w:rsidRPr="00FA3A10">
        <w:rPr>
          <w:rFonts w:asciiTheme="majorHAnsi" w:hAnsiTheme="majorHAnsi" w:cstheme="majorHAnsi"/>
          <w:b/>
          <w:bCs/>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p>
    <w:p w14:paraId="0F5DE78B" w14:textId="27317532" w:rsidR="00764E00" w:rsidRPr="00C6448E" w:rsidRDefault="002F1F88" w:rsidP="0005142E">
      <w:pPr>
        <w:rPr>
          <w:rFonts w:asciiTheme="majorHAnsi" w:hAnsiTheme="majorHAnsi" w:cstheme="majorHAnsi"/>
        </w:rPr>
      </w:pPr>
      <w:r>
        <w:rPr>
          <w:rFonts w:ascii="Calibri" w:hAnsi="Calibri"/>
          <w:lang w:eastAsia="ar-SA"/>
        </w:rPr>
        <w:t xml:space="preserve">45.23.14.00 -   9  Roboty budowlane w zakresie budowy linii energetycznych, </w:t>
      </w:r>
    </w:p>
    <w:p w14:paraId="4F5C1042" w14:textId="759D27A1" w:rsidR="0045658C" w:rsidRPr="00C71C19" w:rsidRDefault="00CD4D64" w:rsidP="00CD4D64">
      <w:pPr>
        <w:spacing w:line="319" w:lineRule="auto"/>
        <w:rPr>
          <w:rFonts w:asciiTheme="majorHAnsi" w:hAnsiTheme="majorHAnsi" w:cstheme="majorHAnsi"/>
        </w:rPr>
      </w:pPr>
      <w:bookmarkStart w:id="8" w:name="_Hlk66442564"/>
      <w:r w:rsidRPr="00CD4D64">
        <w:rPr>
          <w:rFonts w:asciiTheme="majorHAnsi" w:hAnsiTheme="majorHAnsi" w:cstheme="majorHAnsi"/>
        </w:rPr>
        <w:t xml:space="preserve">45.31.61.00 -  </w:t>
      </w:r>
      <w:r w:rsidR="00D84F86">
        <w:rPr>
          <w:rFonts w:asciiTheme="majorHAnsi" w:hAnsiTheme="majorHAnsi" w:cstheme="majorHAnsi"/>
        </w:rPr>
        <w:t xml:space="preserve"> </w:t>
      </w:r>
      <w:r w:rsidRPr="00CD4D64">
        <w:rPr>
          <w:rFonts w:asciiTheme="majorHAnsi" w:hAnsiTheme="majorHAnsi" w:cstheme="majorHAnsi"/>
        </w:rPr>
        <w:t>6   Instalowanie urządzeń oświetlenia zewnętrznego,</w:t>
      </w:r>
      <w:r w:rsidR="002F1F88">
        <w:rPr>
          <w:rFonts w:asciiTheme="majorHAnsi" w:hAnsiTheme="majorHAnsi" w:cstheme="majorHAnsi"/>
          <w:b/>
          <w:bCs/>
        </w:rPr>
        <w:br/>
      </w:r>
      <w:r w:rsidR="00F332E0" w:rsidRPr="00FA3A10">
        <w:rPr>
          <w:rFonts w:asciiTheme="majorHAnsi" w:hAnsiTheme="majorHAnsi" w:cstheme="majorHAnsi"/>
          <w:b/>
          <w:bCs/>
        </w:rPr>
        <w:t>5</w:t>
      </w:r>
      <w:r w:rsidR="00F332E0">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8"/>
    <w:p w14:paraId="732E3FA0" w14:textId="77777777"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504BC2BA" w14:textId="62A7ECAF"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 xml:space="preserve">Zdaniem Zamawiającego podział zakresu niniejszego postępowania na części,  nie jest uzasadniony, </w:t>
      </w:r>
      <w:r w:rsidR="000453A3" w:rsidRPr="00C71C19">
        <w:rPr>
          <w:rFonts w:asciiTheme="majorHAnsi" w:hAnsiTheme="majorHAnsi" w:cstheme="majorHAnsi"/>
        </w:rPr>
        <w:br/>
      </w:r>
      <w:r w:rsidRPr="00C71C19">
        <w:rPr>
          <w:rFonts w:asciiTheme="majorHAnsi" w:hAnsiTheme="majorHAnsi" w:cstheme="majorHAnsi"/>
        </w:rPr>
        <w:t>a przeciwnie powodowałby nadmierne trudności techniczne związane z realizacją zamówienia</w:t>
      </w:r>
      <w:r w:rsidR="00BD4AC0" w:rsidRPr="00C71C19">
        <w:rPr>
          <w:rFonts w:asciiTheme="majorHAnsi" w:hAnsiTheme="majorHAnsi" w:cstheme="majorHAnsi"/>
        </w:rPr>
        <w:t>.</w:t>
      </w:r>
    </w:p>
    <w:p w14:paraId="057A3F1A"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lastRenderedPageBreak/>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3E42866A" w:rsidR="001C5D72" w:rsidRPr="00326F74" w:rsidRDefault="00F332E0" w:rsidP="00326F74">
      <w:pPr>
        <w:spacing w:line="319" w:lineRule="auto"/>
        <w:jc w:val="both"/>
        <w:rPr>
          <w:rFonts w:asciiTheme="majorHAnsi" w:hAnsiTheme="majorHAnsi" w:cstheme="majorHAnsi"/>
        </w:rPr>
      </w:pPr>
      <w:r w:rsidRPr="00FA3A10">
        <w:rPr>
          <w:rFonts w:asciiTheme="majorHAnsi" w:hAnsiTheme="majorHAnsi" w:cstheme="majorHAnsi"/>
          <w:b/>
          <w:bCs/>
        </w:rPr>
        <w:t>6</w:t>
      </w:r>
      <w:r>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7</w:t>
      </w:r>
      <w:r>
        <w:rPr>
          <w:rFonts w:asciiTheme="majorHAnsi" w:hAnsiTheme="majorHAnsi" w:cstheme="majorHAnsi"/>
        </w:rPr>
        <w:t>.</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3FA2B5B9" w:rsidR="004E12B0" w:rsidRDefault="006E3414"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8</w:t>
      </w:r>
      <w:r>
        <w:rPr>
          <w:rFonts w:asciiTheme="majorHAnsi" w:hAnsiTheme="majorHAnsi" w:cstheme="majorHAnsi"/>
        </w:rPr>
        <w:t>.</w:t>
      </w:r>
      <w:r w:rsidR="00FA3A10">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w:t>
      </w:r>
      <w:proofErr w:type="spellStart"/>
      <w:r w:rsidRPr="004E12B0">
        <w:rPr>
          <w:rFonts w:asciiTheme="majorHAnsi" w:hAnsiTheme="majorHAnsi" w:cstheme="majorHAnsi"/>
        </w:rPr>
        <w:t>Pzp</w:t>
      </w:r>
      <w:proofErr w:type="spellEnd"/>
      <w:r w:rsidRPr="004E12B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44E88950" w14:textId="53BF559E" w:rsidR="00471433" w:rsidRDefault="00632910" w:rsidP="006E3414">
      <w:pPr>
        <w:tabs>
          <w:tab w:val="left" w:pos="284"/>
        </w:tabs>
        <w:spacing w:line="319" w:lineRule="auto"/>
        <w:jc w:val="both"/>
        <w:rPr>
          <w:rFonts w:asciiTheme="majorHAnsi" w:hAnsiTheme="majorHAnsi" w:cstheme="majorHAnsi"/>
        </w:rPr>
      </w:pPr>
      <w:r>
        <w:rPr>
          <w:rFonts w:asciiTheme="majorHAnsi" w:hAnsiTheme="majorHAnsi" w:cstheme="majorHAnsi"/>
        </w:rPr>
        <w:t xml:space="preserve">9.  </w:t>
      </w:r>
      <w:r w:rsidR="005256B5">
        <w:rPr>
          <w:rFonts w:asciiTheme="majorHAnsi" w:hAnsiTheme="majorHAnsi" w:cstheme="majorHAnsi"/>
        </w:rPr>
        <w:t>Zgodnie z art.101 ust.5 PZP Wykonawca, który powołuje się  na rozwiązania równoważne w stosunku do opisywanych w dokumentach jest obowiązany udowodnić poprzez dołączenie do oferty stosownych przedmiotowych środków dowodowych, o których mowa w art.104</w:t>
      </w:r>
      <w:r w:rsidR="00CD4D64">
        <w:rPr>
          <w:rFonts w:asciiTheme="majorHAnsi" w:hAnsiTheme="majorHAnsi" w:cstheme="majorHAnsi"/>
        </w:rPr>
        <w:t xml:space="preserve"> </w:t>
      </w:r>
      <w:r w:rsidR="005256B5">
        <w:rPr>
          <w:rFonts w:asciiTheme="majorHAnsi" w:hAnsiTheme="majorHAnsi" w:cstheme="majorHAnsi"/>
        </w:rPr>
        <w:t xml:space="preserve">-107 PZP, </w:t>
      </w:r>
      <w:r w:rsidR="00FA680C">
        <w:rPr>
          <w:rFonts w:asciiTheme="majorHAnsi" w:hAnsiTheme="majorHAnsi" w:cstheme="majorHAnsi"/>
        </w:rPr>
        <w:t>że proponowane rozwiązania w równoważnym stopniu spełniają wymagania określone w opisie przedmiotu zamówienia.</w:t>
      </w:r>
    </w:p>
    <w:p w14:paraId="05DB88E0" w14:textId="06009DCF" w:rsidR="00632910" w:rsidRPr="006E3414" w:rsidRDefault="00632910" w:rsidP="006E3414">
      <w:pPr>
        <w:tabs>
          <w:tab w:val="left" w:pos="284"/>
        </w:tabs>
        <w:spacing w:line="319" w:lineRule="auto"/>
        <w:jc w:val="both"/>
        <w:rPr>
          <w:rFonts w:asciiTheme="majorHAnsi" w:hAnsiTheme="majorHAnsi" w:cstheme="majorHAnsi"/>
        </w:rPr>
      </w:pPr>
      <w:r w:rsidRPr="00E20388">
        <w:rPr>
          <w:rFonts w:asciiTheme="majorHAnsi" w:hAnsiTheme="majorHAnsi" w:cstheme="majorHAnsi"/>
          <w:b/>
          <w:bCs/>
        </w:rPr>
        <w:t>10</w:t>
      </w:r>
      <w:r>
        <w:rPr>
          <w:rFonts w:asciiTheme="majorHAnsi" w:hAnsiTheme="majorHAnsi" w:cstheme="majorHAnsi"/>
        </w:rPr>
        <w:t xml:space="preserve">. </w:t>
      </w:r>
      <w:r w:rsidRPr="00632910">
        <w:rPr>
          <w:rFonts w:asciiTheme="majorHAnsi" w:hAnsiTheme="majorHAnsi" w:cstheme="majorHAnsi"/>
        </w:rPr>
        <w:t xml:space="preserve">Przedmiot zamówienia nie obejmuje wymagań w zakresie dostępności dla osób niepełnosprawnych oraz z przeznaczeniem dla wszystkich użytkowników. </w:t>
      </w:r>
      <w:r>
        <w:rPr>
          <w:rFonts w:asciiTheme="majorHAnsi" w:hAnsiTheme="majorHAnsi" w:cstheme="majorHAnsi"/>
        </w:rPr>
        <w:t>Roboty</w:t>
      </w:r>
      <w:r w:rsidRPr="00632910">
        <w:rPr>
          <w:rFonts w:asciiTheme="majorHAnsi" w:hAnsiTheme="majorHAnsi" w:cstheme="majorHAnsi"/>
        </w:rPr>
        <w:t xml:space="preserve"> będące przedmiotem zamówienia  stanowią odpowiedź na zapotrzebowanie konkretnych użytkowników , którzy nie wykazali szczególnych potrzeb w zakresie dostępności dla osób niepełnosprawnych, Wobec powyższego odstępuje się  od uwzględnienia wymagań w zakresie dostępności dla osób niepełnosprawnych, zgodnie z art.100 ustawy </w:t>
      </w:r>
      <w:proofErr w:type="spellStart"/>
      <w:r w:rsidRPr="00632910">
        <w:rPr>
          <w:rFonts w:asciiTheme="majorHAnsi" w:hAnsiTheme="majorHAnsi" w:cstheme="majorHAnsi"/>
        </w:rPr>
        <w:t>Pzp</w:t>
      </w:r>
      <w:proofErr w:type="spellEnd"/>
      <w:r w:rsidRPr="00632910">
        <w:rPr>
          <w:rFonts w:asciiTheme="majorHAnsi" w:hAnsiTheme="majorHAnsi" w:cstheme="majorHAnsi"/>
        </w:rPr>
        <w:t>.</w:t>
      </w:r>
    </w:p>
    <w:p w14:paraId="00000078" w14:textId="2889C169" w:rsidR="001C5D72" w:rsidRPr="0039496C" w:rsidRDefault="00E20388"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0"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8556AF">
      <w:pPr>
        <w:pStyle w:val="Akapitzlist"/>
        <w:numPr>
          <w:ilvl w:val="0"/>
          <w:numId w:val="6"/>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69B4BF59" w14:textId="29653A4F" w:rsidR="00404CFB" w:rsidRDefault="00404CFB" w:rsidP="0002775B">
      <w:pPr>
        <w:pStyle w:val="Akapitzlist"/>
        <w:spacing w:after="0" w:line="240" w:lineRule="auto"/>
        <w:ind w:left="0"/>
        <w:jc w:val="both"/>
        <w:rPr>
          <w:rFonts w:asciiTheme="majorHAnsi" w:hAnsiTheme="majorHAnsi" w:cstheme="majorHAnsi"/>
          <w:sz w:val="24"/>
          <w:szCs w:val="24"/>
        </w:rPr>
      </w:pPr>
      <w:r>
        <w:rPr>
          <w:rFonts w:asciiTheme="majorHAnsi" w:hAnsiTheme="majorHAnsi" w:cstheme="majorHAnsi"/>
          <w:b/>
          <w:bCs/>
          <w:sz w:val="24"/>
          <w:szCs w:val="24"/>
        </w:rPr>
        <w:br/>
      </w:r>
      <w:r w:rsidRPr="00404CFB">
        <w:rPr>
          <w:rFonts w:asciiTheme="majorHAnsi" w:hAnsiTheme="majorHAnsi" w:cstheme="majorHAnsi"/>
          <w:sz w:val="24"/>
          <w:szCs w:val="24"/>
        </w:rPr>
        <w:t xml:space="preserve">Termin realizacji zamówienia wynosi </w:t>
      </w:r>
      <w:r w:rsidR="00632910">
        <w:rPr>
          <w:rFonts w:asciiTheme="majorHAnsi" w:hAnsiTheme="majorHAnsi" w:cstheme="majorHAnsi"/>
          <w:sz w:val="24"/>
          <w:szCs w:val="24"/>
        </w:rPr>
        <w:t xml:space="preserve"> 3 m-ce </w:t>
      </w:r>
      <w:r w:rsidRPr="00404CFB">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2" w:name="_Toc65495853"/>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p>
    <w:p w14:paraId="7A7E3610" w14:textId="60528BE2" w:rsidR="007D53D0" w:rsidRDefault="002E108D" w:rsidP="00404CFB">
      <w:pPr>
        <w:pStyle w:val="Akapitzlist"/>
        <w:spacing w:after="0" w:line="240" w:lineRule="auto"/>
        <w:ind w:left="453"/>
        <w:jc w:val="both"/>
        <w:rPr>
          <w:rFonts w:cs="Calibri"/>
          <w:sz w:val="24"/>
        </w:rPr>
      </w:pPr>
      <w:r>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C27275">
      <w:pPr>
        <w:numPr>
          <w:ilvl w:val="0"/>
          <w:numId w:val="33"/>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77777777" w:rsidR="00C27275" w:rsidRDefault="00C27275" w:rsidP="00C27275">
      <w:pPr>
        <w:numPr>
          <w:ilvl w:val="0"/>
          <w:numId w:val="34"/>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 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3" w:name="_Hlk91595817"/>
      <w:r>
        <w:rPr>
          <w:rFonts w:ascii="Calibri" w:eastAsia="Calibri" w:hAnsi="Calibri" w:cs="Calibri"/>
          <w:sz w:val="24"/>
        </w:rPr>
        <w:t>Zamawiający nie określa warunku w powyższym zakresie</w:t>
      </w:r>
      <w:bookmarkEnd w:id="13"/>
      <w:r>
        <w:rPr>
          <w:rFonts w:ascii="Calibri" w:eastAsia="Calibri" w:hAnsi="Calibri" w:cs="Calibri"/>
          <w:sz w:val="24"/>
        </w:rPr>
        <w:t>.</w:t>
      </w:r>
    </w:p>
    <w:p w14:paraId="0AE7ADDB" w14:textId="77777777" w:rsidR="007D53D0" w:rsidRPr="007D53D0" w:rsidRDefault="00C27275" w:rsidP="00C27275">
      <w:pPr>
        <w:numPr>
          <w:ilvl w:val="0"/>
          <w:numId w:val="35"/>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C27275">
      <w:pPr>
        <w:numPr>
          <w:ilvl w:val="0"/>
          <w:numId w:val="35"/>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4D88C252" w14:textId="4270A4D7" w:rsidR="002F1F88"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r w:rsidR="002F1F88">
        <w:rPr>
          <w:rFonts w:ascii="Calibri" w:eastAsia="Calibri" w:hAnsi="Calibri" w:cs="Calibri"/>
          <w:b/>
          <w:sz w:val="24"/>
        </w:rPr>
        <w:t xml:space="preserve">         </w:t>
      </w:r>
    </w:p>
    <w:p w14:paraId="3E47B139" w14:textId="6DAC9576" w:rsidR="002F1F88" w:rsidRPr="002F1F88" w:rsidRDefault="002F1F88" w:rsidP="002F1F88">
      <w:pPr>
        <w:pStyle w:val="Akapitzlist"/>
        <w:spacing w:line="360" w:lineRule="auto"/>
        <w:jc w:val="both"/>
        <w:rPr>
          <w:rFonts w:cs="Calibri"/>
          <w:bCs/>
          <w:sz w:val="24"/>
        </w:rPr>
      </w:pPr>
      <w:r w:rsidRPr="002F1F88">
        <w:rPr>
          <w:rFonts w:cs="Calibri"/>
          <w:bCs/>
          <w:sz w:val="24"/>
        </w:rPr>
        <w:t xml:space="preserve">  Zamawiający nie określa warunku </w:t>
      </w:r>
      <w:r>
        <w:rPr>
          <w:rFonts w:cs="Calibri"/>
          <w:bCs/>
          <w:sz w:val="24"/>
        </w:rPr>
        <w:t>w powyższym zakresie.</w:t>
      </w:r>
      <w:r w:rsidR="00F62D2F" w:rsidRPr="002F1F88">
        <w:rPr>
          <w:rFonts w:cs="Calibri"/>
          <w:bCs/>
          <w:sz w:val="24"/>
        </w:rPr>
        <w:t xml:space="preserve">  </w:t>
      </w:r>
    </w:p>
    <w:p w14:paraId="0000008F" w14:textId="10EEB313" w:rsidR="001C5D72" w:rsidRPr="0039496C" w:rsidRDefault="00DE7695" w:rsidP="002F1F88">
      <w:pPr>
        <w:pStyle w:val="Akapitzlist"/>
        <w:spacing w:line="360" w:lineRule="auto"/>
        <w:jc w:val="both"/>
        <w:rPr>
          <w:rFonts w:asciiTheme="majorHAnsi" w:hAnsiTheme="majorHAnsi" w:cstheme="majorHAnsi"/>
          <w:b/>
          <w:bCs/>
          <w:sz w:val="24"/>
          <w:szCs w:val="24"/>
        </w:rPr>
      </w:pPr>
      <w:r w:rsidRPr="002F1F88">
        <w:rPr>
          <w:rFonts w:cs="Calibri"/>
          <w:bCs/>
          <w:color w:val="000000"/>
        </w:rPr>
        <w:br/>
      </w:r>
      <w:bookmarkStart w:id="14" w:name="_Toc65495854"/>
      <w:r w:rsidR="00273251" w:rsidRPr="0039496C">
        <w:rPr>
          <w:rFonts w:asciiTheme="majorHAnsi" w:hAnsiTheme="majorHAnsi" w:cstheme="majorHAnsi"/>
          <w:b/>
          <w:bCs/>
          <w:sz w:val="24"/>
          <w:szCs w:val="24"/>
        </w:rPr>
        <w:t>IX. PODSTAWY WYKLUCZENIA Z POSTĘPOWANIA</w:t>
      </w:r>
      <w:bookmarkEnd w:id="14"/>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lastRenderedPageBreak/>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146FB3">
        <w:rPr>
          <w:rFonts w:asciiTheme="majorHAnsi" w:eastAsia="Times New Roman" w:hAnsiTheme="majorHAnsi" w:cstheme="majorHAnsi"/>
        </w:rPr>
        <w:lastRenderedPageBreak/>
        <w:t>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F75005" w14:textId="77777777" w:rsidR="00146FB3" w:rsidRDefault="00146FB3" w:rsidP="00813FD8">
      <w:pPr>
        <w:pStyle w:val="Akapitzlist"/>
        <w:spacing w:after="0" w:line="319" w:lineRule="auto"/>
        <w:ind w:left="0"/>
        <w:jc w:val="both"/>
        <w:rPr>
          <w:rFonts w:asciiTheme="majorHAnsi" w:eastAsia="Times New Roman" w:hAnsiTheme="majorHAnsi" w:cstheme="majorHAnsi"/>
        </w:rPr>
      </w:pPr>
    </w:p>
    <w:p w14:paraId="00000096" w14:textId="69790094"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02775B">
      <w:pPr>
        <w:pStyle w:val="Akapitzlist"/>
        <w:numPr>
          <w:ilvl w:val="0"/>
          <w:numId w:val="48"/>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3FDB7977" w14:textId="77777777" w:rsidR="00CD4D64" w:rsidRPr="00CD4D64" w:rsidRDefault="00C27275" w:rsidP="00CD4D64">
      <w:pPr>
        <w:pStyle w:val="Akapitzlist"/>
        <w:numPr>
          <w:ilvl w:val="3"/>
          <w:numId w:val="48"/>
        </w:numPr>
        <w:tabs>
          <w:tab w:val="left" w:pos="426"/>
        </w:tabs>
        <w:spacing w:after="120"/>
        <w:ind w:left="0" w:firstLine="0"/>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r w:rsidR="00CD4D64">
        <w:rPr>
          <w:rFonts w:asciiTheme="majorHAnsi" w:hAnsiTheme="majorHAnsi" w:cstheme="majorHAnsi"/>
          <w:color w:val="000000"/>
          <w:sz w:val="24"/>
        </w:rPr>
        <w:br/>
      </w:r>
      <w:r w:rsidR="00CD4D64" w:rsidRPr="00CD4D64">
        <w:rPr>
          <w:rFonts w:asciiTheme="majorHAnsi" w:hAnsiTheme="majorHAnsi" w:cstheme="majorHAnsi"/>
          <w:b/>
          <w:bCs/>
          <w:color w:val="000000"/>
          <w:sz w:val="24"/>
        </w:rPr>
        <w:t>1.1.Formularz ofertowy</w:t>
      </w:r>
      <w:r w:rsidR="00CD4D64" w:rsidRPr="00CD4D64">
        <w:rPr>
          <w:rFonts w:asciiTheme="majorHAnsi" w:hAnsiTheme="majorHAnsi" w:cstheme="majorHAnsi"/>
          <w:color w:val="000000"/>
          <w:sz w:val="24"/>
        </w:rPr>
        <w:t xml:space="preserve"> – zgodnie z załącznikiem </w:t>
      </w:r>
      <w:r w:rsidR="00CD4D64" w:rsidRPr="00CD4D64">
        <w:rPr>
          <w:rFonts w:asciiTheme="majorHAnsi" w:hAnsiTheme="majorHAnsi" w:cstheme="majorHAnsi"/>
          <w:i/>
          <w:iCs/>
          <w:color w:val="000000"/>
          <w:sz w:val="24"/>
        </w:rPr>
        <w:t>nr 1 do SWZ, w</w:t>
      </w:r>
      <w:r w:rsidR="00CD4D64" w:rsidRPr="00CD4D64">
        <w:rPr>
          <w:rFonts w:asciiTheme="majorHAnsi" w:hAnsiTheme="majorHAnsi" w:cstheme="majorHAnsi"/>
          <w:color w:val="000000"/>
          <w:sz w:val="24"/>
        </w:rPr>
        <w:t xml:space="preserve"> przypadku gdy Wykonawca nie korzysta z przygotowanego przez Zamawiającego wzoru, w treści oferty należy zamieścić wszystkie informacje wymagane w Formularzu ofertowym.</w:t>
      </w:r>
    </w:p>
    <w:p w14:paraId="61CF9DB3" w14:textId="77777777" w:rsidR="00CD4D64" w:rsidRPr="00CD4D64" w:rsidRDefault="00CD4D64" w:rsidP="00CD4D64">
      <w:pPr>
        <w:pStyle w:val="Akapitzlist"/>
        <w:tabs>
          <w:tab w:val="left" w:pos="426"/>
        </w:tabs>
        <w:spacing w:after="120"/>
        <w:ind w:left="0"/>
        <w:rPr>
          <w:rFonts w:asciiTheme="majorHAnsi" w:hAnsiTheme="majorHAnsi" w:cstheme="majorHAnsi"/>
          <w:color w:val="000000"/>
          <w:sz w:val="24"/>
          <w:lang w:val="pl"/>
        </w:rPr>
      </w:pPr>
      <w:r w:rsidRPr="00CD4D64">
        <w:rPr>
          <w:rFonts w:asciiTheme="majorHAnsi" w:hAnsiTheme="majorHAnsi" w:cstheme="majorHAnsi"/>
          <w:b/>
          <w:bCs/>
          <w:color w:val="000000"/>
          <w:sz w:val="24"/>
          <w:lang w:val="pl"/>
        </w:rPr>
        <w:lastRenderedPageBreak/>
        <w:t>1.2</w:t>
      </w:r>
      <w:r w:rsidRPr="00CD4D64">
        <w:rPr>
          <w:rFonts w:asciiTheme="majorHAnsi" w:hAnsiTheme="majorHAnsi" w:cstheme="majorHAnsi"/>
          <w:color w:val="000000"/>
          <w:sz w:val="24"/>
          <w:lang w:val="pl"/>
        </w:rPr>
        <w:t xml:space="preserve">. Oświadczenie Wykonawcy o spełnieniu warunków udziału w postępowaniu – wzór oświadczenia stanowi </w:t>
      </w:r>
      <w:r w:rsidRPr="00CD4D64">
        <w:rPr>
          <w:rFonts w:asciiTheme="majorHAnsi" w:hAnsiTheme="majorHAnsi" w:cstheme="majorHAnsi"/>
          <w:i/>
          <w:iCs/>
          <w:color w:val="000000"/>
          <w:sz w:val="24"/>
          <w:lang w:val="pl"/>
        </w:rPr>
        <w:t>załącznik nr do 2 do  SWZ.</w:t>
      </w:r>
    </w:p>
    <w:p w14:paraId="74E1C333" w14:textId="54EE35CB" w:rsidR="00CD4D64" w:rsidRPr="00CD4D64" w:rsidRDefault="00CD4D64" w:rsidP="00CD4D64">
      <w:pPr>
        <w:pStyle w:val="Akapitzlist"/>
        <w:tabs>
          <w:tab w:val="left" w:pos="426"/>
        </w:tabs>
        <w:spacing w:after="120"/>
        <w:ind w:left="0"/>
        <w:rPr>
          <w:rFonts w:asciiTheme="majorHAnsi" w:hAnsiTheme="majorHAnsi" w:cstheme="majorHAnsi"/>
          <w:i/>
          <w:iCs/>
          <w:color w:val="000000"/>
          <w:sz w:val="24"/>
          <w:lang w:val="pl"/>
        </w:rPr>
      </w:pPr>
      <w:r w:rsidRPr="00CD4D64">
        <w:rPr>
          <w:rFonts w:asciiTheme="majorHAnsi" w:hAnsiTheme="majorHAnsi" w:cstheme="majorHAnsi"/>
          <w:b/>
          <w:bCs/>
          <w:color w:val="000000"/>
          <w:sz w:val="24"/>
          <w:lang w:val="pl"/>
        </w:rPr>
        <w:t>1.3</w:t>
      </w:r>
      <w:r w:rsidRPr="00CD4D64">
        <w:rPr>
          <w:rFonts w:asciiTheme="majorHAnsi" w:hAnsiTheme="majorHAnsi" w:cstheme="majorHAnsi"/>
          <w:color w:val="000000"/>
          <w:sz w:val="24"/>
          <w:lang w:val="pl"/>
        </w:rPr>
        <w:t xml:space="preserve">. Oświadczenie Wykonawcy o </w:t>
      </w:r>
      <w:r w:rsidR="000E62AA">
        <w:rPr>
          <w:rFonts w:asciiTheme="majorHAnsi" w:hAnsiTheme="majorHAnsi" w:cstheme="majorHAnsi"/>
          <w:color w:val="000000"/>
          <w:sz w:val="24"/>
          <w:lang w:val="pl"/>
        </w:rPr>
        <w:t xml:space="preserve">braku podstaw </w:t>
      </w:r>
      <w:r w:rsidRPr="00CD4D64">
        <w:rPr>
          <w:rFonts w:asciiTheme="majorHAnsi" w:hAnsiTheme="majorHAnsi" w:cstheme="majorHAnsi"/>
          <w:color w:val="000000"/>
          <w:sz w:val="24"/>
          <w:lang w:val="pl"/>
        </w:rPr>
        <w:t xml:space="preserve"> wykluczeni</w:t>
      </w:r>
      <w:r w:rsidR="000E62AA">
        <w:rPr>
          <w:rFonts w:asciiTheme="majorHAnsi" w:hAnsiTheme="majorHAnsi" w:cstheme="majorHAnsi"/>
          <w:color w:val="000000"/>
          <w:sz w:val="24"/>
          <w:lang w:val="pl"/>
        </w:rPr>
        <w:t>a</w:t>
      </w:r>
      <w:r w:rsidRPr="00CD4D64">
        <w:rPr>
          <w:rFonts w:asciiTheme="majorHAnsi" w:hAnsiTheme="majorHAnsi" w:cstheme="majorHAnsi"/>
          <w:color w:val="000000"/>
          <w:sz w:val="24"/>
          <w:lang w:val="pl"/>
        </w:rPr>
        <w:t xml:space="preserve"> z </w:t>
      </w:r>
      <w:r w:rsidR="000E62AA">
        <w:rPr>
          <w:rFonts w:asciiTheme="majorHAnsi" w:hAnsiTheme="majorHAnsi" w:cstheme="majorHAnsi"/>
          <w:color w:val="000000"/>
          <w:sz w:val="24"/>
          <w:lang w:val="pl"/>
        </w:rPr>
        <w:t>udziału w postępowaniu</w:t>
      </w:r>
      <w:r w:rsidRPr="00CD4D64">
        <w:rPr>
          <w:rFonts w:asciiTheme="majorHAnsi" w:hAnsiTheme="majorHAnsi" w:cstheme="majorHAnsi"/>
          <w:color w:val="000000"/>
          <w:sz w:val="24"/>
          <w:lang w:val="pl"/>
        </w:rPr>
        <w:t xml:space="preserve"> – wzór oświadczenia stanowi </w:t>
      </w:r>
      <w:r w:rsidRPr="00CD4D64">
        <w:rPr>
          <w:rFonts w:asciiTheme="majorHAnsi" w:hAnsiTheme="majorHAnsi" w:cstheme="majorHAnsi"/>
          <w:i/>
          <w:iCs/>
          <w:color w:val="000000"/>
          <w:sz w:val="24"/>
          <w:lang w:val="pl"/>
        </w:rPr>
        <w:t xml:space="preserve">załącznik nr 3 do SWZ. </w:t>
      </w:r>
    </w:p>
    <w:p w14:paraId="140A804E" w14:textId="0EAD2034" w:rsidR="00CD4D64" w:rsidRPr="00CD4D64" w:rsidRDefault="00CD4D64" w:rsidP="00CD4D64">
      <w:pPr>
        <w:pStyle w:val="Akapitzlist"/>
        <w:numPr>
          <w:ilvl w:val="1"/>
          <w:numId w:val="50"/>
        </w:numPr>
        <w:tabs>
          <w:tab w:val="left" w:pos="426"/>
        </w:tabs>
        <w:spacing w:after="120"/>
        <w:ind w:left="0" w:firstLine="0"/>
        <w:rPr>
          <w:rFonts w:asciiTheme="majorHAnsi" w:hAnsiTheme="majorHAnsi" w:cstheme="majorHAnsi"/>
          <w:color w:val="000000"/>
          <w:sz w:val="24"/>
        </w:rPr>
      </w:pPr>
      <w:r w:rsidRPr="00CD4D64">
        <w:rPr>
          <w:rFonts w:asciiTheme="majorHAnsi" w:hAnsiTheme="majorHAnsi" w:cstheme="majorHAnsi"/>
          <w:color w:val="000000"/>
          <w:sz w:val="24"/>
        </w:rPr>
        <w:t>W przypadku wspólnego ubiegania się o zamówienie przez Wykonawców, oświadczenie o niepodleganiu wykluczeniu składa każdy Wykonawca.</w:t>
      </w:r>
      <w:r w:rsidRPr="00CD4D64">
        <w:rPr>
          <w:rFonts w:asciiTheme="majorHAnsi" w:hAnsiTheme="majorHAnsi" w:cstheme="majorHAnsi"/>
          <w:color w:val="000000"/>
          <w:sz w:val="24"/>
        </w:rPr>
        <w:br/>
      </w:r>
      <w:r w:rsidRPr="00CD4D64">
        <w:rPr>
          <w:rFonts w:asciiTheme="majorHAnsi" w:hAnsiTheme="majorHAnsi" w:cstheme="majorHAnsi"/>
          <w:b/>
          <w:bCs/>
          <w:color w:val="000000"/>
          <w:sz w:val="24"/>
        </w:rPr>
        <w:t xml:space="preserve"> 1.5</w:t>
      </w:r>
      <w:r w:rsidRPr="00CD4D64">
        <w:rPr>
          <w:rFonts w:asciiTheme="majorHAnsi" w:hAnsiTheme="majorHAnsi" w:cstheme="majorHAnsi"/>
          <w:color w:val="000000"/>
          <w:sz w:val="24"/>
        </w:rPr>
        <w:t xml:space="preserve">. </w:t>
      </w:r>
      <w:r w:rsidRPr="00CD4D64">
        <w:rPr>
          <w:rFonts w:asciiTheme="majorHAnsi" w:hAnsiTheme="majorHAnsi" w:cstheme="majorHAnsi"/>
          <w:b/>
          <w:bCs/>
          <w:color w:val="000000"/>
          <w:sz w:val="24"/>
        </w:rPr>
        <w:t>Pełnomocnictwo</w:t>
      </w:r>
      <w:r w:rsidRPr="00CD4D64">
        <w:rPr>
          <w:rFonts w:asciiTheme="majorHAnsi" w:hAnsiTheme="majorHAnsi" w:cstheme="majorHAnsi"/>
          <w:color w:val="000000"/>
          <w:sz w:val="24"/>
        </w:rPr>
        <w:t xml:space="preserve"> upoważniające do złożenia oferty, o ile ofertę składa pełnomocnik.</w:t>
      </w:r>
    </w:p>
    <w:p w14:paraId="71E8DEB7" w14:textId="4E52C619" w:rsidR="00CD4D64" w:rsidRPr="00CD4D64" w:rsidRDefault="00CD4D64" w:rsidP="00CD4D64">
      <w:pPr>
        <w:pStyle w:val="Akapitzlist"/>
        <w:tabs>
          <w:tab w:val="left" w:pos="426"/>
        </w:tabs>
        <w:spacing w:after="120"/>
        <w:ind w:left="0"/>
        <w:rPr>
          <w:rFonts w:asciiTheme="majorHAnsi" w:hAnsiTheme="majorHAnsi" w:cstheme="majorHAnsi"/>
          <w:color w:val="000000"/>
          <w:sz w:val="24"/>
          <w:lang w:val="pl"/>
        </w:rPr>
      </w:pPr>
      <w:r>
        <w:rPr>
          <w:rFonts w:asciiTheme="majorHAnsi" w:hAnsiTheme="majorHAnsi" w:cstheme="majorHAnsi"/>
          <w:b/>
          <w:bCs/>
          <w:color w:val="000000"/>
          <w:sz w:val="24"/>
          <w:lang w:val="pl"/>
        </w:rPr>
        <w:t xml:space="preserve"> </w:t>
      </w:r>
      <w:r w:rsidRPr="00CD4D64">
        <w:rPr>
          <w:rFonts w:asciiTheme="majorHAnsi" w:hAnsiTheme="majorHAnsi" w:cstheme="majorHAnsi"/>
          <w:b/>
          <w:bCs/>
          <w:color w:val="000000"/>
          <w:sz w:val="24"/>
          <w:lang w:val="pl"/>
        </w:rPr>
        <w:t xml:space="preserve">1.6. Pełnomocnictwo </w:t>
      </w:r>
      <w:r w:rsidRPr="00CD4D64">
        <w:rPr>
          <w:rFonts w:asciiTheme="majorHAnsi" w:hAnsiTheme="majorHAnsi" w:cstheme="majorHAnsi"/>
          <w:color w:val="000000"/>
          <w:sz w:val="24"/>
          <w:lang w:val="pl"/>
        </w:rPr>
        <w:t xml:space="preserve"> do reprezentowania w postepowaniu Wykonawców wspólnie ubiegających się o udzielenie zamówienia – dotyczy ofert składanych przez Wykonawców wspólnie ubiegających się o udzielenie zamówienia.</w:t>
      </w:r>
    </w:p>
    <w:p w14:paraId="0DB4FD08" w14:textId="77777777" w:rsidR="00CD4D64" w:rsidRPr="00CD4D64" w:rsidRDefault="00CD4D64" w:rsidP="00CD4D64">
      <w:pPr>
        <w:pStyle w:val="Akapitzlist"/>
        <w:tabs>
          <w:tab w:val="left" w:pos="426"/>
        </w:tabs>
        <w:spacing w:after="120"/>
        <w:ind w:left="0"/>
        <w:rPr>
          <w:rFonts w:asciiTheme="majorHAnsi" w:hAnsiTheme="majorHAnsi" w:cstheme="majorHAnsi"/>
          <w:color w:val="000000"/>
          <w:sz w:val="24"/>
          <w:lang w:val="pl"/>
        </w:rPr>
      </w:pPr>
      <w:r w:rsidRPr="00CD4D64">
        <w:rPr>
          <w:rFonts w:asciiTheme="majorHAnsi" w:hAnsiTheme="majorHAnsi" w:cstheme="majorHAnsi"/>
          <w:b/>
          <w:bCs/>
          <w:color w:val="000000"/>
          <w:sz w:val="24"/>
          <w:lang w:val="pl"/>
        </w:rPr>
        <w:t>1.7</w:t>
      </w:r>
      <w:r w:rsidRPr="00CD4D64">
        <w:rPr>
          <w:rFonts w:asciiTheme="majorHAnsi" w:hAnsiTheme="majorHAnsi" w:cstheme="majorHAnsi"/>
          <w:color w:val="000000"/>
          <w:sz w:val="24"/>
          <w:lang w:val="pl"/>
        </w:rPr>
        <w:t>. Zobowiązanie podmiotu udostępniającego zasoby (jeżeli dotyczy)</w:t>
      </w:r>
    </w:p>
    <w:p w14:paraId="735BDAC5" w14:textId="5CB49EC4" w:rsidR="00CD4D64" w:rsidRPr="00CD4D64" w:rsidRDefault="00CD4D64" w:rsidP="003654F0">
      <w:pPr>
        <w:pStyle w:val="Akapitzlist"/>
        <w:numPr>
          <w:ilvl w:val="1"/>
          <w:numId w:val="51"/>
        </w:numPr>
        <w:tabs>
          <w:tab w:val="left" w:pos="426"/>
        </w:tabs>
        <w:spacing w:after="120"/>
        <w:rPr>
          <w:rFonts w:asciiTheme="majorHAnsi" w:hAnsiTheme="majorHAnsi" w:cstheme="majorHAnsi"/>
          <w:color w:val="000000"/>
          <w:sz w:val="24"/>
        </w:rPr>
      </w:pPr>
      <w:r w:rsidRPr="00CD4D64">
        <w:rPr>
          <w:rFonts w:asciiTheme="majorHAnsi" w:hAnsiTheme="majorHAnsi" w:cstheme="majorHAnsi"/>
          <w:color w:val="000000"/>
          <w:sz w:val="24"/>
        </w:rPr>
        <w:t>Oświadczenie wykonawców występujących wspólnie (jeżeli dotyczy).</w:t>
      </w:r>
    </w:p>
    <w:p w14:paraId="234CB637" w14:textId="1A0B85B3" w:rsidR="00C27275" w:rsidRPr="00597488" w:rsidRDefault="00597488" w:rsidP="007A53EB">
      <w:pPr>
        <w:tabs>
          <w:tab w:val="left" w:pos="0"/>
        </w:tabs>
        <w:spacing w:after="120"/>
        <w:rPr>
          <w:rFonts w:asciiTheme="majorHAnsi" w:hAnsiTheme="majorHAnsi" w:cstheme="majorHAnsi"/>
          <w:color w:val="000000"/>
          <w:sz w:val="24"/>
        </w:rPr>
      </w:pPr>
      <w:r w:rsidRPr="00597488">
        <w:rPr>
          <w:rFonts w:asciiTheme="majorHAnsi" w:hAnsiTheme="majorHAnsi" w:cstheme="majorHAnsi"/>
          <w:color w:val="000000"/>
          <w:sz w:val="24"/>
        </w:rPr>
        <w:t>Wykonawca, który zamierza powierzyć wykonanie części zamówienia podwykonawcom, 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000000A7" w14:textId="58889AAE" w:rsidR="001C5D72" w:rsidRPr="00273251" w:rsidRDefault="002F2D26" w:rsidP="00881111">
      <w:pPr>
        <w:pStyle w:val="Nagwek2"/>
        <w:spacing w:before="0" w:after="0" w:line="319" w:lineRule="auto"/>
        <w:rPr>
          <w:rFonts w:asciiTheme="majorHAnsi" w:hAnsiTheme="majorHAnsi" w:cstheme="majorHAnsi"/>
          <w:b/>
          <w:bCs/>
          <w:sz w:val="24"/>
          <w:szCs w:val="24"/>
        </w:rPr>
      </w:pPr>
      <w:bookmarkStart w:id="16" w:name="_Toc65495856"/>
      <w:r>
        <w:rPr>
          <w:rFonts w:asciiTheme="majorHAnsi" w:hAnsiTheme="majorHAnsi" w:cstheme="majorHAnsi"/>
          <w:b/>
          <w:bCs/>
          <w:sz w:val="24"/>
          <w:szCs w:val="24"/>
        </w:rPr>
        <w:br/>
      </w:r>
      <w:r w:rsidR="00273251" w:rsidRPr="00273251">
        <w:rPr>
          <w:rFonts w:asciiTheme="majorHAnsi" w:hAnsiTheme="majorHAnsi" w:cstheme="majorHAnsi"/>
          <w:b/>
          <w:bCs/>
          <w:sz w:val="24"/>
          <w:szCs w:val="24"/>
        </w:rPr>
        <w:t>XI. POLEGANIE NA ZASOBACH INNYCH PODMIOTÓW</w:t>
      </w:r>
      <w:bookmarkEnd w:id="16"/>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bookmarkStart w:id="17" w:name="_Toc65495857"/>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7"/>
    </w:p>
    <w:p w14:paraId="060B4A3F" w14:textId="77777777" w:rsidR="006B40FC" w:rsidRPr="00A258D6" w:rsidRDefault="006B40FC" w:rsidP="006B40FC">
      <w:pPr>
        <w:rPr>
          <w:rFonts w:asciiTheme="majorHAnsi" w:hAnsiTheme="majorHAnsi" w:cstheme="majorHAnsi"/>
        </w:rPr>
      </w:pPr>
    </w:p>
    <w:p w14:paraId="000000B0" w14:textId="519286CF"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000E62AA">
        <w:rPr>
          <w:rFonts w:asciiTheme="majorHAnsi" w:hAnsiTheme="majorHAnsi" w:cstheme="majorHAnsi"/>
        </w:rPr>
        <w:br/>
      </w:r>
      <w:r w:rsidRPr="00A258D6">
        <w:rPr>
          <w:rFonts w:asciiTheme="majorHAnsi" w:hAnsiTheme="majorHAnsi" w:cstheme="majorHAnsi"/>
        </w:rPr>
        <w:t>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lastRenderedPageBreak/>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7561A246"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18" w:name="_Hlk63772459"/>
      <w:r w:rsidRPr="00A258D6">
        <w:rPr>
          <w:rFonts w:asciiTheme="majorHAnsi" w:hAnsiTheme="majorHAnsi" w:cstheme="majorHAnsi"/>
        </w:rPr>
        <w:t xml:space="preserve">Wykonawcy wspólnie ubiegający się o udzielenie zamówienia dołączają do oferty </w:t>
      </w:r>
      <w:bookmarkStart w:id="19"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EC5F8D">
        <w:rPr>
          <w:rFonts w:asciiTheme="majorHAnsi" w:hAnsiTheme="majorHAnsi" w:cstheme="majorHAnsi"/>
        </w:rPr>
        <w:t>.</w:t>
      </w:r>
    </w:p>
    <w:bookmarkEnd w:id="18"/>
    <w:bookmarkEnd w:id="19"/>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0" w:name="_Toc65495858"/>
      <w:bookmarkStart w:id="21"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0"/>
    </w:p>
    <w:p w14:paraId="4FA5C6FB" w14:textId="77777777" w:rsidR="006B40FC" w:rsidRPr="00A258D6" w:rsidRDefault="006B40FC" w:rsidP="006B40FC">
      <w:pPr>
        <w:rPr>
          <w:rFonts w:asciiTheme="majorHAnsi" w:hAnsiTheme="majorHAnsi" w:cstheme="majorHAnsi"/>
        </w:rPr>
      </w:pPr>
    </w:p>
    <w:p w14:paraId="0BD54A7C" w14:textId="77777777" w:rsidR="00EC5F8D" w:rsidRPr="00EC5F8D" w:rsidRDefault="00FC4AB9" w:rsidP="001904E0">
      <w:pPr>
        <w:numPr>
          <w:ilvl w:val="0"/>
          <w:numId w:val="12"/>
        </w:numPr>
        <w:spacing w:line="319" w:lineRule="auto"/>
        <w:ind w:left="284" w:hanging="284"/>
        <w:jc w:val="both"/>
        <w:rPr>
          <w:rFonts w:asciiTheme="majorHAnsi" w:hAnsiTheme="majorHAnsi" w:cstheme="majorHAnsi"/>
          <w:b/>
          <w:bCs/>
        </w:rPr>
      </w:pPr>
      <w:bookmarkStart w:id="22" w:name="_Hlk66116939"/>
      <w:r w:rsidRPr="00A258D6">
        <w:rPr>
          <w:rFonts w:asciiTheme="majorHAnsi" w:hAnsiTheme="majorHAnsi" w:cstheme="majorHAnsi"/>
        </w:rPr>
        <w:t xml:space="preserve">Osobą uprawnioną do kontaktu z Wykonawcami jest: </w:t>
      </w:r>
    </w:p>
    <w:p w14:paraId="227D3E84" w14:textId="78656549" w:rsidR="00963D1E" w:rsidRDefault="00EC5F8D" w:rsidP="00EC5F8D">
      <w:pPr>
        <w:spacing w:line="319" w:lineRule="auto"/>
        <w:jc w:val="both"/>
        <w:rPr>
          <w:rFonts w:asciiTheme="majorHAnsi" w:hAnsiTheme="majorHAnsi" w:cstheme="majorHAnsi"/>
          <w:b/>
          <w:bCs/>
        </w:rPr>
      </w:pPr>
      <w:r>
        <w:rPr>
          <w:rFonts w:asciiTheme="majorHAnsi" w:hAnsiTheme="majorHAnsi" w:cstheme="majorHAnsi"/>
        </w:rPr>
        <w:br/>
      </w:r>
      <w:r>
        <w:rPr>
          <w:rFonts w:asciiTheme="majorHAnsi" w:hAnsiTheme="majorHAnsi" w:cstheme="majorHAnsi"/>
          <w:b/>
          <w:bCs/>
        </w:rPr>
        <w:t xml:space="preserve">     </w:t>
      </w:r>
      <w:r w:rsidR="00CC4F47">
        <w:rPr>
          <w:rFonts w:asciiTheme="majorHAnsi" w:hAnsiTheme="majorHAnsi" w:cstheme="majorHAnsi"/>
          <w:b/>
          <w:bCs/>
        </w:rPr>
        <w:t xml:space="preserve">Halina </w:t>
      </w:r>
      <w:r>
        <w:rPr>
          <w:rFonts w:asciiTheme="majorHAnsi" w:hAnsiTheme="majorHAnsi" w:cstheme="majorHAnsi"/>
          <w:b/>
          <w:bCs/>
        </w:rPr>
        <w:t xml:space="preserve"> </w:t>
      </w:r>
      <w:r w:rsidR="00CC4F47">
        <w:rPr>
          <w:rFonts w:asciiTheme="majorHAnsi" w:hAnsiTheme="majorHAnsi" w:cstheme="majorHAnsi"/>
          <w:b/>
          <w:bCs/>
        </w:rPr>
        <w:t>Wroniecka</w:t>
      </w:r>
      <w:r w:rsidRPr="00FA7219">
        <w:rPr>
          <w:rFonts w:asciiTheme="majorHAnsi" w:hAnsiTheme="majorHAnsi" w:cstheme="majorHAnsi"/>
        </w:rPr>
        <w:t xml:space="preserve">:    </w:t>
      </w:r>
      <w:r w:rsidR="00963D1E" w:rsidRPr="00FA7219">
        <w:rPr>
          <w:rFonts w:asciiTheme="majorHAnsi" w:hAnsiTheme="majorHAnsi" w:cstheme="majorHAnsi"/>
        </w:rPr>
        <w:t xml:space="preserve"> e-mail</w:t>
      </w:r>
      <w:r w:rsidR="00963D1E">
        <w:rPr>
          <w:rFonts w:asciiTheme="majorHAnsi" w:hAnsiTheme="majorHAnsi" w:cstheme="majorHAnsi"/>
          <w:b/>
          <w:bCs/>
        </w:rPr>
        <w:t xml:space="preserve">: </w:t>
      </w:r>
      <w:r w:rsidR="00AB6394">
        <w:rPr>
          <w:rFonts w:asciiTheme="majorHAnsi" w:hAnsiTheme="majorHAnsi" w:cstheme="majorHAnsi"/>
          <w:b/>
          <w:bCs/>
        </w:rPr>
        <w:t xml:space="preserve">   </w:t>
      </w:r>
      <w:hyperlink r:id="rId12"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CD4D64">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FA7219">
        <w:rPr>
          <w:rFonts w:asciiTheme="majorHAnsi" w:hAnsiTheme="majorHAnsi" w:cstheme="majorHAnsi"/>
          <w:b/>
          <w:bCs/>
        </w:rPr>
        <w:t xml:space="preserve"> </w:t>
      </w:r>
      <w:r w:rsidR="00963D1E" w:rsidRPr="00FA7219">
        <w:rPr>
          <w:rFonts w:asciiTheme="majorHAnsi" w:hAnsiTheme="majorHAnsi" w:cstheme="majorHAnsi"/>
        </w:rPr>
        <w:t>sprawy formalne</w:t>
      </w:r>
    </w:p>
    <w:p w14:paraId="1426DB22" w14:textId="52BC66EC" w:rsidR="00963D1E" w:rsidRPr="00963D1E" w:rsidRDefault="00EC5F8D"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 xml:space="preserve">Dorota </w:t>
      </w:r>
      <w:proofErr w:type="spellStart"/>
      <w:r>
        <w:rPr>
          <w:rFonts w:asciiTheme="majorHAnsi" w:hAnsiTheme="majorHAnsi" w:cstheme="majorHAnsi"/>
          <w:b/>
          <w:bCs/>
          <w:lang w:val="pl-PL"/>
        </w:rPr>
        <w:t>Błachowicz</w:t>
      </w:r>
      <w:proofErr w:type="spellEnd"/>
      <w:r w:rsidR="00963D1E" w:rsidRPr="00FA7219">
        <w:rPr>
          <w:rFonts w:asciiTheme="majorHAnsi" w:hAnsiTheme="majorHAnsi" w:cstheme="majorHAnsi"/>
          <w:lang w:val="pl-PL"/>
        </w:rPr>
        <w:t>:</w:t>
      </w:r>
      <w:r w:rsidR="006820FD" w:rsidRPr="00FA7219">
        <w:rPr>
          <w:rFonts w:asciiTheme="majorHAnsi" w:hAnsiTheme="majorHAnsi" w:cstheme="majorHAnsi"/>
          <w:lang w:val="pl-PL"/>
        </w:rPr>
        <w:t xml:space="preserve">  </w:t>
      </w:r>
      <w:r w:rsidR="00B434E0" w:rsidRPr="00FA7219">
        <w:rPr>
          <w:rFonts w:asciiTheme="majorHAnsi" w:hAnsiTheme="majorHAnsi" w:cstheme="majorHAnsi"/>
          <w:lang w:val="pl-PL"/>
        </w:rPr>
        <w:t xml:space="preserve">  </w:t>
      </w:r>
      <w:r w:rsidRPr="00FA7219">
        <w:rPr>
          <w:rFonts w:asciiTheme="majorHAnsi" w:hAnsiTheme="majorHAnsi" w:cstheme="majorHAnsi"/>
          <w:lang w:val="pl-PL"/>
        </w:rPr>
        <w:t>e-mail:</w:t>
      </w:r>
      <w:r w:rsidR="00B434E0" w:rsidRPr="005F619F">
        <w:rPr>
          <w:rFonts w:asciiTheme="majorHAnsi" w:hAnsiTheme="majorHAnsi" w:cstheme="majorHAnsi"/>
          <w:b/>
          <w:bCs/>
          <w:lang w:val="pl-PL"/>
        </w:rPr>
        <w:t xml:space="preserve">    </w:t>
      </w:r>
      <w:hyperlink r:id="rId13" w:history="1">
        <w:r w:rsidR="00CD4D64" w:rsidRPr="00370582">
          <w:rPr>
            <w:rStyle w:val="Hipercze"/>
            <w:rFonts w:asciiTheme="majorHAnsi" w:hAnsiTheme="majorHAnsi" w:cstheme="majorHAnsi"/>
            <w:b/>
            <w:bCs/>
            <w:lang w:val="pl-PL"/>
          </w:rPr>
          <w:t>dorota.błachowicz@rokietnica.pl</w:t>
        </w:r>
      </w:hyperlink>
      <w:r w:rsidR="005F619F">
        <w:rPr>
          <w:rFonts w:asciiTheme="majorHAnsi" w:hAnsiTheme="majorHAnsi" w:cstheme="majorHAnsi"/>
          <w:b/>
          <w:bCs/>
          <w:lang w:val="pl-PL"/>
        </w:rPr>
        <w:t xml:space="preserve"> </w:t>
      </w:r>
      <w:r w:rsidR="001F1189" w:rsidRPr="005F619F">
        <w:rPr>
          <w:rFonts w:asciiTheme="majorHAnsi" w:hAnsiTheme="majorHAnsi" w:cstheme="majorHAnsi"/>
          <w:b/>
          <w:bCs/>
          <w:lang w:val="pl-PL"/>
        </w:rPr>
        <w:t xml:space="preserve"> </w:t>
      </w:r>
      <w:r w:rsidR="000F37D7" w:rsidRPr="005F619F">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sidRPr="00FA7219">
        <w:rPr>
          <w:rFonts w:asciiTheme="majorHAnsi" w:hAnsiTheme="majorHAnsi" w:cstheme="majorHAnsi"/>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788143FF"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4" w:history="1">
        <w:r w:rsidR="00CD4D64" w:rsidRPr="00370582">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3" w:name="_Hlk66119211"/>
      <w:r w:rsidR="00CC4F47" w:rsidRPr="00A258D6">
        <w:rPr>
          <w:rFonts w:asciiTheme="majorHAnsi" w:hAnsiTheme="majorHAnsi" w:cstheme="majorHAnsi"/>
        </w:rPr>
        <w:t xml:space="preserve"> </w:t>
      </w:r>
    </w:p>
    <w:bookmarkEnd w:id="23"/>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 przypadku przekazywania w postępowaniu dokumentu elektronicznego w formacie poddającym dane kompresji, opatrzenie pliku zawierającego skompresowane dokumenty kwalifikowanym </w:t>
      </w:r>
      <w:r w:rsidRPr="00A258D6">
        <w:rPr>
          <w:rFonts w:asciiTheme="majorHAnsi" w:hAnsiTheme="majorHAnsi" w:cstheme="majorHAnsi"/>
        </w:rPr>
        <w:lastRenderedPageBreak/>
        <w:t>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6">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7">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4"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1904E0">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4"/>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18"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1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Informacje dotyczące odpowiedzi na pytania, zmiany specyfikacji, zmiany terminu składania i otwarcia ofert Zamawiający będzie zamieszczał na </w:t>
      </w:r>
      <w:r w:rsidRPr="00A258D6">
        <w:rPr>
          <w:rFonts w:asciiTheme="majorHAnsi" w:hAnsiTheme="majorHAnsi" w:cstheme="majorHAnsi"/>
        </w:rPr>
        <w:lastRenderedPageBreak/>
        <w:t>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5"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2"/>
    <w:bookmarkEnd w:id="2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6" w:name="_Toc65495859"/>
      <w:bookmarkStart w:id="27" w:name="_Hlk66110879"/>
      <w:r w:rsidRPr="00897FAC">
        <w:rPr>
          <w:rFonts w:asciiTheme="majorHAnsi" w:hAnsiTheme="majorHAnsi" w:cstheme="majorHAnsi"/>
          <w:b/>
          <w:bCs/>
          <w:sz w:val="24"/>
          <w:szCs w:val="24"/>
        </w:rPr>
        <w:t>XIV. OPIS SPOSOBU PRZYGOTOWANIA OFERT ORAZ DOKUMENTÓW WYMAGANYCH PRZEZ ZAMAWIAJĄCEGO W SWZ</w:t>
      </w:r>
      <w:bookmarkEnd w:id="26"/>
    </w:p>
    <w:p w14:paraId="1D595F67" w14:textId="77777777" w:rsidR="00897FAC" w:rsidRPr="00897FAC" w:rsidRDefault="00897FAC" w:rsidP="00897FAC"/>
    <w:p w14:paraId="44857C5C" w14:textId="1FABECE0" w:rsidR="00D82F07" w:rsidRPr="00A258D6" w:rsidRDefault="003654F0" w:rsidP="00B67693">
      <w:pPr>
        <w:pStyle w:val="NormalnyWeb"/>
        <w:jc w:val="both"/>
        <w:textAlignment w:val="baseline"/>
        <w:rPr>
          <w:rFonts w:asciiTheme="majorHAnsi" w:hAnsiTheme="majorHAnsi" w:cstheme="majorHAnsi"/>
          <w:sz w:val="22"/>
          <w:szCs w:val="22"/>
        </w:rPr>
      </w:pPr>
      <w:bookmarkStart w:id="28" w:name="_Hlk66110848"/>
      <w:r>
        <w:rPr>
          <w:rFonts w:asciiTheme="majorHAnsi" w:hAnsiTheme="majorHAnsi" w:cstheme="majorHAnsi"/>
          <w:b/>
          <w:bCs/>
          <w:sz w:val="22"/>
          <w:szCs w:val="22"/>
        </w:rPr>
        <w:t>1.</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3A044915"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7"/>
      <w:bookmarkEnd w:id="28"/>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0FBBCD94"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w:t>
      </w:r>
      <w:r w:rsidR="00E32059" w:rsidRPr="00895A03">
        <w:rPr>
          <w:rFonts w:asciiTheme="majorHAnsi" w:hAnsiTheme="majorHAnsi" w:cstheme="majorHAnsi"/>
        </w:rPr>
        <w:lastRenderedPageBreak/>
        <w:t xml:space="preserve">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1">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64B82B22" w:rsidR="001C5D72" w:rsidRPr="00F57320"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3</w:t>
      </w:r>
      <w:r>
        <w:rPr>
          <w:rFonts w:asciiTheme="majorHAnsi" w:hAnsiTheme="majorHAnsi" w:cstheme="majorHAnsi"/>
        </w:rPr>
        <w:t xml:space="preserve">.  </w:t>
      </w:r>
      <w:r w:rsidR="00FC4AB9"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2">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3">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4">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5">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6">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4D402D" w:rsidP="00076FC4">
      <w:pPr>
        <w:spacing w:line="319" w:lineRule="auto"/>
        <w:jc w:val="both"/>
        <w:rPr>
          <w:rFonts w:asciiTheme="majorHAnsi" w:hAnsiTheme="majorHAnsi" w:cstheme="majorHAnsi"/>
          <w:u w:val="single"/>
        </w:rPr>
      </w:pPr>
      <w:hyperlink r:id="rId27"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29" w:name="_Toc65495860"/>
      <w:bookmarkEnd w:id="21"/>
      <w:r w:rsidRPr="000A6F80">
        <w:rPr>
          <w:rFonts w:asciiTheme="majorHAnsi" w:hAnsiTheme="majorHAnsi" w:cstheme="majorHAnsi"/>
          <w:b/>
          <w:bCs/>
          <w:sz w:val="24"/>
          <w:szCs w:val="24"/>
        </w:rPr>
        <w:t>XV. SPOSÓB OBLICZANIA CENY OFERTY</w:t>
      </w:r>
      <w:bookmarkEnd w:id="29"/>
      <w:r w:rsidR="00587234">
        <w:rPr>
          <w:rFonts w:asciiTheme="majorHAnsi" w:hAnsiTheme="majorHAnsi" w:cstheme="majorHAnsi"/>
          <w:b/>
          <w:bCs/>
          <w:sz w:val="24"/>
          <w:szCs w:val="24"/>
        </w:rPr>
        <w:br/>
      </w:r>
    </w:p>
    <w:p w14:paraId="435A3BB1" w14:textId="76760FE9" w:rsidR="0013799C" w:rsidRPr="0013799C"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F57320">
      <w:pPr>
        <w:numPr>
          <w:ilvl w:val="1"/>
          <w:numId w:val="25"/>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F57320">
      <w:pPr>
        <w:numPr>
          <w:ilvl w:val="1"/>
          <w:numId w:val="25"/>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lastRenderedPageBreak/>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209172BD" w:rsidR="0013799C" w:rsidRPr="0013799C" w:rsidRDefault="0013799C" w:rsidP="00723D90">
      <w:pPr>
        <w:numPr>
          <w:ilvl w:val="1"/>
          <w:numId w:val="25"/>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eastAsia="Times New Roman" w:hAnsiTheme="majorHAnsi" w:cstheme="majorHAnsi"/>
        </w:rPr>
        <w:t>Zamawiający nie przewiduje możliwości zmian ceny ofertowej brutto</w:t>
      </w:r>
      <w:r w:rsidR="000E62AA">
        <w:rPr>
          <w:rFonts w:asciiTheme="majorHAnsi" w:eastAsia="Times New Roman" w:hAnsiTheme="majorHAnsi" w:cstheme="majorHAnsi"/>
        </w:rPr>
        <w:t>.</w:t>
      </w:r>
      <w:r w:rsidRPr="0013799C">
        <w:rPr>
          <w:rFonts w:asciiTheme="majorHAnsi" w:eastAsia="Times New Roman" w:hAnsiTheme="majorHAnsi" w:cstheme="majorHAnsi"/>
        </w:rPr>
        <w:t xml:space="preserve"> </w:t>
      </w:r>
    </w:p>
    <w:p w14:paraId="206A49BE" w14:textId="77777777"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bookmarkStart w:id="30"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1"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1"/>
    </w:p>
    <w:bookmarkEnd w:id="30"/>
    <w:p w14:paraId="000000DC" w14:textId="5D20BDD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2" w:name="_Toc65495861"/>
      <w:r w:rsidRPr="00273251">
        <w:rPr>
          <w:rFonts w:asciiTheme="majorHAnsi" w:hAnsiTheme="majorHAnsi" w:cstheme="majorHAnsi"/>
          <w:b/>
          <w:bCs/>
          <w:sz w:val="24"/>
          <w:szCs w:val="24"/>
        </w:rPr>
        <w:lastRenderedPageBreak/>
        <w:t>XVI. WYMAGANIA DOTYCZĄCE WADIUM</w:t>
      </w:r>
      <w:bookmarkEnd w:id="32"/>
    </w:p>
    <w:p w14:paraId="0E32AA2C" w14:textId="7463A080"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160496E"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2"/>
      <w:r w:rsidRPr="00273251">
        <w:rPr>
          <w:rFonts w:asciiTheme="majorHAnsi" w:hAnsiTheme="majorHAnsi" w:cstheme="majorHAnsi"/>
          <w:b/>
          <w:bCs/>
          <w:sz w:val="24"/>
          <w:szCs w:val="24"/>
        </w:rPr>
        <w:t>XVII. TERMIN ZWIĄZANIA OFERTĄ</w:t>
      </w:r>
      <w:bookmarkEnd w:id="33"/>
      <w:r w:rsidR="00587234">
        <w:rPr>
          <w:rFonts w:asciiTheme="majorHAnsi" w:hAnsiTheme="majorHAnsi" w:cstheme="majorHAnsi"/>
          <w:b/>
          <w:bCs/>
          <w:sz w:val="24"/>
          <w:szCs w:val="24"/>
        </w:rPr>
        <w:br/>
      </w:r>
    </w:p>
    <w:p w14:paraId="000000FB" w14:textId="56317A08"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572DE2" w:rsidRPr="00FA7219">
        <w:rPr>
          <w:rFonts w:asciiTheme="majorHAnsi" w:hAnsiTheme="majorHAnsi" w:cstheme="majorHAnsi"/>
          <w:bCs/>
        </w:rPr>
        <w:t>1</w:t>
      </w:r>
      <w:r w:rsidR="00FA7219" w:rsidRPr="00FA7219">
        <w:rPr>
          <w:rFonts w:asciiTheme="majorHAnsi" w:hAnsiTheme="majorHAnsi" w:cstheme="majorHAnsi"/>
          <w:bCs/>
        </w:rPr>
        <w:t>1</w:t>
      </w:r>
      <w:r w:rsidR="00572DE2" w:rsidRPr="00FA7219">
        <w:rPr>
          <w:rFonts w:asciiTheme="majorHAnsi" w:hAnsiTheme="majorHAnsi" w:cstheme="majorHAnsi"/>
          <w:bCs/>
        </w:rPr>
        <w:t>.</w:t>
      </w:r>
      <w:r w:rsidR="00FA7219" w:rsidRPr="00FA7219">
        <w:rPr>
          <w:rFonts w:asciiTheme="majorHAnsi" w:hAnsiTheme="majorHAnsi" w:cstheme="majorHAnsi"/>
          <w:bCs/>
        </w:rPr>
        <w:t>07</w:t>
      </w:r>
      <w:r w:rsidR="00572DE2" w:rsidRPr="00FA7219">
        <w:rPr>
          <w:rFonts w:asciiTheme="majorHAnsi" w:hAnsiTheme="majorHAnsi" w:cstheme="majorHAnsi"/>
          <w:bCs/>
        </w:rPr>
        <w:t>.202</w:t>
      </w:r>
      <w:r w:rsidR="00FA7219" w:rsidRPr="00FA7219">
        <w:rPr>
          <w:rFonts w:asciiTheme="majorHAnsi" w:hAnsiTheme="majorHAnsi" w:cstheme="majorHAnsi"/>
          <w:bCs/>
        </w:rPr>
        <w:t>3</w:t>
      </w:r>
      <w:r w:rsidR="00572DE2" w:rsidRPr="00FA7219">
        <w:rPr>
          <w:rFonts w:asciiTheme="majorHAnsi" w:hAnsiTheme="majorHAnsi" w:cstheme="majorHAnsi"/>
          <w:bCs/>
        </w:rPr>
        <w:t>roku.</w:t>
      </w:r>
      <w:r w:rsidR="007D3F98" w:rsidRPr="00105937">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4"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4"/>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0425960D" w:rsidR="001C5D72" w:rsidRPr="00FA7219"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28">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29"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FA7219">
        <w:rPr>
          <w:rFonts w:asciiTheme="majorHAnsi" w:hAnsiTheme="majorHAnsi" w:cstheme="majorHAnsi"/>
        </w:rPr>
        <w:t xml:space="preserve">dnia </w:t>
      </w:r>
      <w:r w:rsidR="00587234" w:rsidRPr="00FA7219">
        <w:rPr>
          <w:rFonts w:asciiTheme="majorHAnsi" w:hAnsiTheme="majorHAnsi" w:cstheme="majorHAnsi"/>
        </w:rPr>
        <w:t xml:space="preserve"> </w:t>
      </w:r>
      <w:r w:rsidR="00572DE2" w:rsidRPr="00FA7219">
        <w:rPr>
          <w:rFonts w:asciiTheme="majorHAnsi" w:hAnsiTheme="majorHAnsi" w:cstheme="majorHAnsi"/>
        </w:rPr>
        <w:t>1</w:t>
      </w:r>
      <w:r w:rsidR="00FA7219" w:rsidRPr="00FA7219">
        <w:rPr>
          <w:rFonts w:asciiTheme="majorHAnsi" w:hAnsiTheme="majorHAnsi" w:cstheme="majorHAnsi"/>
        </w:rPr>
        <w:t>2</w:t>
      </w:r>
      <w:r w:rsidR="00572DE2" w:rsidRPr="00FA7219">
        <w:rPr>
          <w:rFonts w:asciiTheme="majorHAnsi" w:hAnsiTheme="majorHAnsi" w:cstheme="majorHAnsi"/>
        </w:rPr>
        <w:t>.</w:t>
      </w:r>
      <w:r w:rsidR="00FA7219" w:rsidRPr="00FA7219">
        <w:rPr>
          <w:rFonts w:asciiTheme="majorHAnsi" w:hAnsiTheme="majorHAnsi" w:cstheme="majorHAnsi"/>
        </w:rPr>
        <w:t>06</w:t>
      </w:r>
      <w:r w:rsidR="00572DE2" w:rsidRPr="00FA7219">
        <w:rPr>
          <w:rFonts w:asciiTheme="majorHAnsi" w:hAnsiTheme="majorHAnsi" w:cstheme="majorHAnsi"/>
        </w:rPr>
        <w:t>.202</w:t>
      </w:r>
      <w:r w:rsidR="00FA7219" w:rsidRPr="00FA7219">
        <w:rPr>
          <w:rFonts w:asciiTheme="majorHAnsi" w:hAnsiTheme="majorHAnsi" w:cstheme="majorHAnsi"/>
        </w:rPr>
        <w:t>3</w:t>
      </w:r>
      <w:r w:rsidR="00572DE2" w:rsidRPr="00FA7219">
        <w:rPr>
          <w:rFonts w:asciiTheme="majorHAnsi" w:hAnsiTheme="majorHAnsi" w:cstheme="majorHAnsi"/>
        </w:rPr>
        <w:t>r.</w:t>
      </w:r>
      <w:r w:rsidR="00B22953" w:rsidRPr="00FA7219">
        <w:rPr>
          <w:rFonts w:asciiTheme="majorHAnsi" w:hAnsiTheme="majorHAnsi" w:cstheme="majorHAnsi"/>
        </w:rPr>
        <w:t xml:space="preserve"> </w:t>
      </w:r>
      <w:r w:rsidRPr="00FA7219">
        <w:rPr>
          <w:rFonts w:asciiTheme="majorHAnsi" w:hAnsiTheme="majorHAnsi" w:cstheme="majorHAnsi"/>
        </w:rPr>
        <w:t>do godziny</w:t>
      </w:r>
      <w:r w:rsidR="005F18F1" w:rsidRPr="00FA7219">
        <w:rPr>
          <w:rFonts w:asciiTheme="majorHAnsi" w:hAnsiTheme="majorHAnsi" w:cstheme="majorHAnsi"/>
        </w:rPr>
        <w:br/>
      </w:r>
      <w:r w:rsidRPr="00FA7219">
        <w:rPr>
          <w:rFonts w:asciiTheme="majorHAnsi" w:hAnsiTheme="majorHAnsi" w:cstheme="majorHAnsi"/>
        </w:rPr>
        <w:t xml:space="preserve"> </w:t>
      </w:r>
      <w:r w:rsidR="008C428C" w:rsidRPr="00FA7219">
        <w:rPr>
          <w:rFonts w:asciiTheme="majorHAnsi" w:hAnsiTheme="majorHAnsi" w:cstheme="majorHAnsi"/>
        </w:rPr>
        <w:t>0</w:t>
      </w:r>
      <w:r w:rsidR="00F163D8" w:rsidRPr="00FA7219">
        <w:rPr>
          <w:rFonts w:asciiTheme="majorHAnsi" w:hAnsiTheme="majorHAnsi" w:cstheme="majorHAnsi"/>
        </w:rPr>
        <w:t>9</w:t>
      </w:r>
      <w:r w:rsidR="005F18F1" w:rsidRPr="00FA7219">
        <w:rPr>
          <w:rFonts w:asciiTheme="majorHAnsi" w:hAnsiTheme="majorHAnsi" w:cstheme="majorHAnsi"/>
        </w:rPr>
        <w:t xml:space="preserve"> </w:t>
      </w:r>
      <w:r w:rsidR="0023142D" w:rsidRPr="00FA7219">
        <w:rPr>
          <w:rFonts w:asciiTheme="majorHAnsi" w:hAnsiTheme="majorHAnsi" w:cstheme="majorHAnsi"/>
        </w:rPr>
        <w:t>:</w:t>
      </w:r>
      <w:r w:rsidR="005F18F1" w:rsidRPr="00FA7219">
        <w:rPr>
          <w:rFonts w:asciiTheme="majorHAnsi" w:hAnsiTheme="majorHAnsi" w:cstheme="majorHAnsi"/>
        </w:rPr>
        <w:t xml:space="preserve"> </w:t>
      </w:r>
      <w:r w:rsidR="005E6EF7" w:rsidRPr="00FA7219">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0">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2">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5" w:name="_Toc65495864"/>
      <w:r>
        <w:rPr>
          <w:rFonts w:asciiTheme="majorHAnsi" w:hAnsiTheme="majorHAnsi" w:cstheme="majorHAnsi"/>
          <w:b/>
          <w:bCs/>
          <w:sz w:val="22"/>
          <w:szCs w:val="22"/>
        </w:rPr>
        <w:lastRenderedPageBreak/>
        <w:br/>
      </w:r>
      <w:r w:rsidR="00273251" w:rsidRPr="00273251">
        <w:rPr>
          <w:rFonts w:asciiTheme="majorHAnsi" w:hAnsiTheme="majorHAnsi" w:cstheme="majorHAnsi"/>
          <w:b/>
          <w:bCs/>
          <w:sz w:val="24"/>
          <w:szCs w:val="24"/>
        </w:rPr>
        <w:t>XIX. OTWARCIE OFERT</w:t>
      </w:r>
      <w:bookmarkEnd w:id="35"/>
    </w:p>
    <w:p w14:paraId="00000106" w14:textId="43B01197" w:rsidR="001C5D72" w:rsidRPr="00146FB3" w:rsidRDefault="00FC4AB9" w:rsidP="001904E0">
      <w:pPr>
        <w:numPr>
          <w:ilvl w:val="0"/>
          <w:numId w:val="2"/>
        </w:numPr>
        <w:spacing w:line="319" w:lineRule="auto"/>
        <w:jc w:val="both"/>
        <w:rPr>
          <w:rFonts w:asciiTheme="majorHAnsi" w:hAnsiTheme="majorHAnsi" w:cstheme="majorHAnsi"/>
          <w:color w:val="FF0000"/>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161B1F">
        <w:rPr>
          <w:rFonts w:asciiTheme="majorHAnsi" w:hAnsiTheme="majorHAnsi" w:cstheme="majorHAnsi"/>
        </w:rPr>
        <w:t>12.06.2023 rok, godz.09:05.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3">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6" w:name="_Toc65495865"/>
      <w:r w:rsidRPr="00B8688E">
        <w:rPr>
          <w:rFonts w:asciiTheme="majorHAnsi" w:hAnsiTheme="majorHAnsi" w:cstheme="majorHAnsi"/>
          <w:b/>
          <w:bCs/>
          <w:sz w:val="24"/>
          <w:szCs w:val="24"/>
        </w:rPr>
        <w:t>XX. OPIS KRYTERIÓW OCENY OFERT WRAZ Z PODANIEM WAG TYCH KRYTERIÓW I SPOSOBU OCENY OFERT</w:t>
      </w:r>
      <w:bookmarkEnd w:id="36"/>
    </w:p>
    <w:p w14:paraId="559EAB52" w14:textId="77777777" w:rsidR="00881111" w:rsidRPr="00A258D6" w:rsidRDefault="00881111" w:rsidP="00881111">
      <w:pPr>
        <w:rPr>
          <w:rFonts w:asciiTheme="majorHAnsi" w:hAnsiTheme="majorHAnsi" w:cstheme="majorHAnsi"/>
        </w:rPr>
      </w:pPr>
    </w:p>
    <w:p w14:paraId="524A6567" w14:textId="1E41BF50" w:rsidR="00B8688E" w:rsidRPr="00B8688E" w:rsidRDefault="00B8688E" w:rsidP="00B8688E">
      <w:pPr>
        <w:spacing w:line="240" w:lineRule="auto"/>
        <w:jc w:val="both"/>
        <w:rPr>
          <w:rFonts w:asciiTheme="majorHAnsi" w:eastAsia="Times New Roman" w:hAnsiTheme="majorHAnsi" w:cstheme="majorHAnsi"/>
        </w:rPr>
      </w:pPr>
      <w:bookmarkStart w:id="37" w:name="_Hlk66451350"/>
      <w:r w:rsidRPr="00B8688E">
        <w:rPr>
          <w:rFonts w:asciiTheme="majorHAnsi" w:eastAsia="Times New Roman" w:hAnsiTheme="majorHAnsi" w:cstheme="majorHAnsi"/>
        </w:rPr>
        <w:t xml:space="preserve">1. Za ofertę najkorzystniejszą, zostanie uznana oferta zawierająca najkorzystniejszy bilans punktów </w:t>
      </w:r>
      <w:r w:rsidR="00E019DE">
        <w:rPr>
          <w:rFonts w:asciiTheme="majorHAnsi" w:eastAsia="Times New Roman" w:hAnsiTheme="majorHAnsi" w:cstheme="majorHAnsi"/>
        </w:rPr>
        <w:br/>
      </w:r>
      <w:r w:rsidRPr="00B8688E">
        <w:rPr>
          <w:rFonts w:asciiTheme="majorHAnsi" w:eastAsia="Times New Roman" w:hAnsiTheme="majorHAnsi" w:cstheme="majorHAnsi"/>
        </w:rPr>
        <w:t>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29775EBC" w:rsidR="00B8688E" w:rsidRPr="00B8688E" w:rsidRDefault="003654F0"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Okres gwarancji – „G”</w:t>
      </w:r>
    </w:p>
    <w:p w14:paraId="692DAF31" w14:textId="5B550F57" w:rsidR="00B8688E" w:rsidRPr="00B8688E" w:rsidRDefault="00E019DE" w:rsidP="00B8688E">
      <w:pPr>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693A6E0B"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 xml:space="preserve">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lastRenderedPageBreak/>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006FA369" w14:textId="77777777" w:rsidR="00231ABF" w:rsidRPr="00A034A9" w:rsidRDefault="00231ABF" w:rsidP="00231ABF">
      <w:pPr>
        <w:spacing w:line="240" w:lineRule="auto"/>
        <w:rPr>
          <w:rFonts w:asciiTheme="majorHAnsi" w:eastAsia="Times New Roman" w:hAnsiTheme="majorHAnsi" w:cstheme="majorHAnsi"/>
          <w:b/>
        </w:rPr>
      </w:pPr>
      <w:r w:rsidRPr="00A034A9">
        <w:rPr>
          <w:rFonts w:asciiTheme="majorHAnsi" w:eastAsia="Times New Roman" w:hAnsiTheme="majorHAnsi" w:cstheme="majorHAnsi"/>
          <w:b/>
        </w:rPr>
        <w:t>b)</w:t>
      </w:r>
      <w:r w:rsidRPr="00A034A9">
        <w:rPr>
          <w:rFonts w:asciiTheme="majorHAnsi" w:eastAsia="Times New Roman" w:hAnsiTheme="majorHAnsi" w:cstheme="majorHAnsi"/>
          <w:color w:val="FF0000"/>
        </w:rPr>
        <w:t xml:space="preserve"> </w:t>
      </w:r>
      <w:r w:rsidRPr="00A034A9">
        <w:rPr>
          <w:rFonts w:asciiTheme="majorHAnsi" w:eastAsia="Times New Roman" w:hAnsiTheme="majorHAnsi" w:cstheme="majorHAnsi"/>
        </w:rPr>
        <w:t xml:space="preserve"> </w:t>
      </w:r>
      <w:r w:rsidRPr="00A034A9">
        <w:rPr>
          <w:rFonts w:asciiTheme="majorHAnsi" w:eastAsia="Times New Roman" w:hAnsiTheme="majorHAnsi" w:cstheme="majorHAnsi"/>
          <w:b/>
        </w:rPr>
        <w:t xml:space="preserve">kryterium okres gwarancji </w:t>
      </w:r>
      <w:r>
        <w:rPr>
          <w:rFonts w:asciiTheme="majorHAnsi" w:eastAsia="Times New Roman" w:hAnsiTheme="majorHAnsi" w:cstheme="majorHAnsi"/>
          <w:b/>
        </w:rPr>
        <w:t xml:space="preserve"> </w:t>
      </w:r>
      <w:r w:rsidRPr="00A034A9">
        <w:rPr>
          <w:rFonts w:asciiTheme="majorHAnsi" w:eastAsia="Times New Roman" w:hAnsiTheme="majorHAnsi" w:cstheme="majorHAnsi"/>
          <w:bCs/>
        </w:rPr>
        <w:t>( waga 40%),</w:t>
      </w:r>
      <w:r w:rsidRPr="00A034A9">
        <w:rPr>
          <w:rFonts w:asciiTheme="majorHAnsi" w:eastAsia="Times New Roman" w:hAnsiTheme="majorHAnsi" w:cstheme="majorHAnsi"/>
          <w:b/>
        </w:rPr>
        <w:t xml:space="preserve"> </w:t>
      </w:r>
      <w:r w:rsidRPr="00A034A9">
        <w:rPr>
          <w:rFonts w:asciiTheme="majorHAnsi" w:eastAsia="Times New Roman" w:hAnsiTheme="majorHAnsi" w:cstheme="majorHAnsi"/>
        </w:rPr>
        <w:t>będzie wyliczona wg następującej zasady:</w:t>
      </w:r>
      <w:r w:rsidRPr="00A034A9">
        <w:rPr>
          <w:rFonts w:asciiTheme="majorHAnsi" w:eastAsia="Times New Roman" w:hAnsiTheme="majorHAnsi" w:cstheme="majorHAnsi"/>
          <w:b/>
        </w:rPr>
        <w:t xml:space="preserve"> </w:t>
      </w:r>
    </w:p>
    <w:p w14:paraId="55DCAA24" w14:textId="77777777" w:rsidR="00231ABF" w:rsidRDefault="00231ABF" w:rsidP="00231ABF">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gdzie</w:t>
      </w:r>
    </w:p>
    <w:p w14:paraId="0D780D5C" w14:textId="77777777" w:rsidR="00231ABF" w:rsidRDefault="00231ABF" w:rsidP="00231ABF">
      <w:pPr>
        <w:pStyle w:val="1"/>
        <w:tabs>
          <w:tab w:val="left" w:pos="12170"/>
        </w:tabs>
        <w:spacing w:line="276" w:lineRule="auto"/>
        <w:ind w:left="0" w:firstLine="0"/>
        <w:rPr>
          <w:rFonts w:ascii="Calibri" w:hAnsi="Calibri" w:cs="Calibri"/>
          <w:sz w:val="22"/>
          <w:szCs w:val="22"/>
        </w:rPr>
      </w:pPr>
      <w:r w:rsidRPr="00A034A9">
        <w:rPr>
          <w:rFonts w:ascii="Calibri" w:hAnsi="Calibri" w:cs="Calibri"/>
          <w:sz w:val="22"/>
          <w:szCs w:val="22"/>
        </w:rPr>
        <w:t xml:space="preserve">Okres gwarancji  - </w:t>
      </w:r>
      <w:r>
        <w:rPr>
          <w:rFonts w:ascii="Calibri" w:hAnsi="Calibri" w:cs="Calibri"/>
          <w:sz w:val="22"/>
          <w:szCs w:val="22"/>
        </w:rPr>
        <w:t>12</w:t>
      </w:r>
      <w:r w:rsidRPr="00A034A9">
        <w:rPr>
          <w:rFonts w:ascii="Calibri" w:hAnsi="Calibri" w:cs="Calibri"/>
          <w:sz w:val="22"/>
          <w:szCs w:val="22"/>
        </w:rPr>
        <w:t xml:space="preserve"> miesięcy –   </w:t>
      </w:r>
      <w:r>
        <w:rPr>
          <w:rFonts w:ascii="Calibri" w:hAnsi="Calibri" w:cs="Calibri"/>
          <w:sz w:val="22"/>
          <w:szCs w:val="22"/>
        </w:rPr>
        <w:t xml:space="preserve">  0</w:t>
      </w:r>
      <w:r w:rsidRPr="00A034A9">
        <w:rPr>
          <w:rFonts w:ascii="Calibri" w:hAnsi="Calibri" w:cs="Calibri"/>
          <w:sz w:val="22"/>
          <w:szCs w:val="22"/>
        </w:rPr>
        <w:t xml:space="preserve">  punktów</w:t>
      </w:r>
    </w:p>
    <w:p w14:paraId="51A53F0A" w14:textId="77777777" w:rsidR="00231ABF" w:rsidRDefault="00231ABF" w:rsidP="00231ABF">
      <w:pPr>
        <w:pStyle w:val="1"/>
        <w:tabs>
          <w:tab w:val="left" w:pos="12170"/>
        </w:tabs>
        <w:spacing w:line="276" w:lineRule="auto"/>
        <w:ind w:left="0" w:firstLine="0"/>
        <w:rPr>
          <w:rFonts w:ascii="Calibri" w:hAnsi="Calibri" w:cs="Calibri"/>
          <w:sz w:val="22"/>
          <w:szCs w:val="22"/>
        </w:rPr>
      </w:pPr>
      <w:bookmarkStart w:id="38" w:name="_Hlk104986789"/>
      <w:r w:rsidRPr="00A034A9">
        <w:rPr>
          <w:rFonts w:ascii="Calibri" w:hAnsi="Calibri" w:cs="Calibri"/>
          <w:sz w:val="22"/>
          <w:szCs w:val="22"/>
        </w:rPr>
        <w:t xml:space="preserve">Okres gwarancji  - </w:t>
      </w:r>
      <w:r>
        <w:rPr>
          <w:rFonts w:ascii="Calibri" w:hAnsi="Calibri" w:cs="Calibri"/>
          <w:sz w:val="22"/>
          <w:szCs w:val="22"/>
        </w:rPr>
        <w:t>24</w:t>
      </w:r>
      <w:r w:rsidRPr="00A034A9">
        <w:rPr>
          <w:rFonts w:ascii="Calibri" w:hAnsi="Calibri" w:cs="Calibri"/>
          <w:sz w:val="22"/>
          <w:szCs w:val="22"/>
        </w:rPr>
        <w:t xml:space="preserve"> miesięcy –   </w:t>
      </w:r>
      <w:r>
        <w:rPr>
          <w:rFonts w:ascii="Calibri" w:hAnsi="Calibri" w:cs="Calibri"/>
          <w:sz w:val="22"/>
          <w:szCs w:val="22"/>
        </w:rPr>
        <w:t>10</w:t>
      </w:r>
      <w:r w:rsidRPr="00A034A9">
        <w:rPr>
          <w:rFonts w:ascii="Calibri" w:hAnsi="Calibri" w:cs="Calibri"/>
          <w:sz w:val="22"/>
          <w:szCs w:val="22"/>
        </w:rPr>
        <w:t xml:space="preserve">  punktów</w:t>
      </w:r>
    </w:p>
    <w:bookmarkEnd w:id="38"/>
    <w:p w14:paraId="4B703A73" w14:textId="77777777" w:rsidR="00231ABF" w:rsidRDefault="00231ABF" w:rsidP="00231ABF">
      <w:pPr>
        <w:pStyle w:val="1"/>
        <w:tabs>
          <w:tab w:val="left" w:pos="12170"/>
        </w:tabs>
        <w:spacing w:line="276" w:lineRule="auto"/>
        <w:ind w:left="0" w:firstLine="0"/>
        <w:rPr>
          <w:rFonts w:ascii="Calibri" w:hAnsi="Calibri" w:cs="Calibri"/>
          <w:sz w:val="22"/>
          <w:szCs w:val="22"/>
        </w:rPr>
      </w:pPr>
      <w:r w:rsidRPr="00A034A9">
        <w:rPr>
          <w:rFonts w:ascii="Calibri" w:hAnsi="Calibri" w:cs="Calibri"/>
          <w:sz w:val="22"/>
          <w:szCs w:val="22"/>
        </w:rPr>
        <w:t xml:space="preserve">Okres gwarancji  - </w:t>
      </w:r>
      <w:r>
        <w:rPr>
          <w:rFonts w:ascii="Calibri" w:hAnsi="Calibri" w:cs="Calibri"/>
          <w:sz w:val="22"/>
          <w:szCs w:val="22"/>
        </w:rPr>
        <w:t>36</w:t>
      </w:r>
      <w:r w:rsidRPr="00A034A9">
        <w:rPr>
          <w:rFonts w:ascii="Calibri" w:hAnsi="Calibri" w:cs="Calibri"/>
          <w:sz w:val="22"/>
          <w:szCs w:val="22"/>
        </w:rPr>
        <w:t xml:space="preserve"> miesięcy –   </w:t>
      </w:r>
      <w:r>
        <w:rPr>
          <w:rFonts w:ascii="Calibri" w:hAnsi="Calibri" w:cs="Calibri"/>
          <w:sz w:val="22"/>
          <w:szCs w:val="22"/>
        </w:rPr>
        <w:t>20</w:t>
      </w:r>
      <w:r w:rsidRPr="00A034A9">
        <w:rPr>
          <w:rFonts w:ascii="Calibri" w:hAnsi="Calibri" w:cs="Calibri"/>
          <w:sz w:val="22"/>
          <w:szCs w:val="22"/>
        </w:rPr>
        <w:t xml:space="preserve">  punktów.</w:t>
      </w:r>
    </w:p>
    <w:p w14:paraId="2B7F231F" w14:textId="77777777" w:rsidR="00231ABF" w:rsidRPr="00A034A9" w:rsidRDefault="00231ABF" w:rsidP="00231ABF">
      <w:pPr>
        <w:pStyle w:val="1"/>
        <w:tabs>
          <w:tab w:val="left" w:pos="12170"/>
        </w:tabs>
        <w:spacing w:line="276" w:lineRule="auto"/>
        <w:ind w:left="0" w:firstLine="0"/>
        <w:rPr>
          <w:sz w:val="22"/>
          <w:szCs w:val="22"/>
        </w:rPr>
      </w:pPr>
      <w:r>
        <w:rPr>
          <w:rFonts w:ascii="Calibri" w:hAnsi="Calibri" w:cs="Calibri"/>
          <w:sz w:val="22"/>
          <w:szCs w:val="22"/>
        </w:rPr>
        <w:t>Okres gwarancji  - 48 miesięcy -   30  punktów</w:t>
      </w:r>
    </w:p>
    <w:p w14:paraId="477331D4" w14:textId="77777777" w:rsidR="00231ABF" w:rsidRPr="00A034A9" w:rsidRDefault="00231ABF" w:rsidP="00231ABF">
      <w:pPr>
        <w:spacing w:line="240" w:lineRule="auto"/>
        <w:rPr>
          <w:rFonts w:asciiTheme="majorHAnsi" w:eastAsia="Times New Roman" w:hAnsiTheme="majorHAnsi" w:cstheme="majorHAnsi"/>
          <w:b/>
        </w:rPr>
      </w:pPr>
      <w:bookmarkStart w:id="39" w:name="_Hlk95830807"/>
      <w:r w:rsidRPr="00A034A9">
        <w:rPr>
          <w:rFonts w:asciiTheme="majorHAnsi" w:hAnsiTheme="majorHAnsi" w:cstheme="majorHAnsi"/>
        </w:rPr>
        <w:t xml:space="preserve">Okres gwarancji -  </w:t>
      </w:r>
      <w:r>
        <w:rPr>
          <w:rFonts w:asciiTheme="majorHAnsi" w:hAnsiTheme="majorHAnsi" w:cstheme="majorHAnsi"/>
        </w:rPr>
        <w:t>60</w:t>
      </w:r>
      <w:r w:rsidRPr="00A034A9">
        <w:rPr>
          <w:rFonts w:asciiTheme="majorHAnsi" w:hAnsiTheme="majorHAnsi" w:cstheme="majorHAnsi"/>
        </w:rPr>
        <w:t xml:space="preserve"> miesięcy -   </w:t>
      </w:r>
      <w:r>
        <w:rPr>
          <w:rFonts w:asciiTheme="majorHAnsi" w:hAnsiTheme="majorHAnsi" w:cstheme="majorHAnsi"/>
        </w:rPr>
        <w:t>40</w:t>
      </w:r>
      <w:r w:rsidRPr="00A034A9">
        <w:rPr>
          <w:rFonts w:asciiTheme="majorHAnsi" w:hAnsiTheme="majorHAnsi" w:cstheme="majorHAnsi"/>
        </w:rPr>
        <w:t xml:space="preserve"> </w:t>
      </w:r>
      <w:r>
        <w:rPr>
          <w:rFonts w:asciiTheme="majorHAnsi" w:hAnsiTheme="majorHAnsi" w:cstheme="majorHAnsi"/>
        </w:rPr>
        <w:t xml:space="preserve"> </w:t>
      </w:r>
      <w:r w:rsidRPr="00A034A9">
        <w:rPr>
          <w:rFonts w:asciiTheme="majorHAnsi" w:hAnsiTheme="majorHAnsi" w:cstheme="majorHAnsi"/>
        </w:rPr>
        <w:t>punktów</w:t>
      </w:r>
      <w:r w:rsidRPr="00A034A9">
        <w:rPr>
          <w:rFonts w:asciiTheme="majorHAnsi" w:hAnsiTheme="majorHAnsi" w:cstheme="majorHAnsi"/>
        </w:rPr>
        <w:br/>
      </w:r>
    </w:p>
    <w:bookmarkEnd w:id="39"/>
    <w:p w14:paraId="294B7C7E" w14:textId="77777777" w:rsidR="00231ABF" w:rsidRPr="00A034A9" w:rsidRDefault="00231ABF" w:rsidP="00231ABF">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 xml:space="preserve">Minimalny okres gwarancji  wymagany przez Zamawiającego wynosi </w:t>
      </w:r>
      <w:r>
        <w:rPr>
          <w:rFonts w:asciiTheme="majorHAnsi" w:hAnsiTheme="majorHAnsi" w:cstheme="majorHAnsi"/>
          <w:sz w:val="22"/>
          <w:szCs w:val="22"/>
        </w:rPr>
        <w:t>12</w:t>
      </w:r>
      <w:r w:rsidRPr="00A034A9">
        <w:rPr>
          <w:rFonts w:asciiTheme="majorHAnsi" w:hAnsiTheme="majorHAnsi" w:cstheme="majorHAnsi"/>
          <w:sz w:val="22"/>
          <w:szCs w:val="22"/>
        </w:rPr>
        <w:t xml:space="preserve"> miesi</w:t>
      </w:r>
      <w:r>
        <w:rPr>
          <w:rFonts w:asciiTheme="majorHAnsi" w:hAnsiTheme="majorHAnsi" w:cstheme="majorHAnsi"/>
          <w:sz w:val="22"/>
          <w:szCs w:val="22"/>
        </w:rPr>
        <w:t>ęcy</w:t>
      </w:r>
      <w:r w:rsidRPr="00A034A9">
        <w:rPr>
          <w:rFonts w:asciiTheme="majorHAnsi" w:hAnsiTheme="majorHAnsi" w:cstheme="majorHAnsi"/>
          <w:sz w:val="22"/>
          <w:szCs w:val="22"/>
        </w:rPr>
        <w:t>.</w:t>
      </w:r>
    </w:p>
    <w:p w14:paraId="4FF3A585" w14:textId="77777777" w:rsidR="00231ABF" w:rsidRPr="00A034A9" w:rsidRDefault="00231ABF" w:rsidP="00231ABF">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 xml:space="preserve">Okres gwarancji  </w:t>
      </w:r>
      <w:r>
        <w:rPr>
          <w:rFonts w:asciiTheme="majorHAnsi" w:hAnsiTheme="majorHAnsi" w:cstheme="majorHAnsi"/>
          <w:sz w:val="22"/>
          <w:szCs w:val="22"/>
        </w:rPr>
        <w:t>1</w:t>
      </w:r>
      <w:r w:rsidRPr="00A034A9">
        <w:rPr>
          <w:rFonts w:asciiTheme="majorHAnsi" w:hAnsiTheme="majorHAnsi" w:cstheme="majorHAnsi"/>
          <w:sz w:val="22"/>
          <w:szCs w:val="22"/>
        </w:rPr>
        <w:t>2 miesięcy (gwarancja  wymagana) liczona od dnia odbioru przedmiotu zamówienia  nie podlega ocenie przez Zamawiającego – 0 punktów.</w:t>
      </w:r>
    </w:p>
    <w:p w14:paraId="5121BE8D" w14:textId="77777777" w:rsidR="00231ABF" w:rsidRPr="00A034A9" w:rsidRDefault="00231ABF" w:rsidP="00231ABF">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Zamawiający odrzuci ofertę Wykonawcy, który zadeklaruje okres gwarancji krótszy niż</w:t>
      </w:r>
      <w:r>
        <w:rPr>
          <w:rFonts w:asciiTheme="majorHAnsi" w:hAnsiTheme="majorHAnsi" w:cstheme="majorHAnsi"/>
          <w:sz w:val="22"/>
          <w:szCs w:val="22"/>
        </w:rPr>
        <w:t xml:space="preserve"> 12</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w:t>
      </w:r>
      <w:r>
        <w:rPr>
          <w:rFonts w:asciiTheme="majorHAnsi" w:hAnsiTheme="majorHAnsi" w:cstheme="majorHAnsi"/>
          <w:sz w:val="22"/>
          <w:szCs w:val="22"/>
        </w:rPr>
        <w:t>y</w:t>
      </w:r>
      <w:proofErr w:type="spellEnd"/>
      <w:r>
        <w:rPr>
          <w:rFonts w:asciiTheme="majorHAnsi" w:hAnsiTheme="majorHAnsi" w:cstheme="majorHAnsi"/>
          <w:sz w:val="22"/>
          <w:szCs w:val="22"/>
        </w:rPr>
        <w:t>.</w:t>
      </w:r>
      <w:r w:rsidRPr="00A034A9">
        <w:rPr>
          <w:rFonts w:asciiTheme="majorHAnsi" w:hAnsiTheme="majorHAnsi" w:cstheme="majorHAnsi"/>
          <w:sz w:val="22"/>
          <w:szCs w:val="22"/>
        </w:rPr>
        <w:br/>
        <w:t xml:space="preserve">W przypadku, gdy Wykonawca zadeklaruje okres gwarancji dłuższy niż </w:t>
      </w:r>
      <w:r>
        <w:rPr>
          <w:rFonts w:asciiTheme="majorHAnsi" w:hAnsiTheme="majorHAnsi" w:cstheme="majorHAnsi"/>
          <w:sz w:val="22"/>
          <w:szCs w:val="22"/>
        </w:rPr>
        <w:t>60</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 xml:space="preserve"> dla potrzeb obliczania punktacji będzie traktowany jak  </w:t>
      </w:r>
      <w:r>
        <w:rPr>
          <w:rFonts w:asciiTheme="majorHAnsi" w:hAnsiTheme="majorHAnsi" w:cstheme="majorHAnsi"/>
          <w:sz w:val="22"/>
          <w:szCs w:val="22"/>
        </w:rPr>
        <w:t>60</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w:t>
      </w:r>
      <w:r w:rsidRPr="00A034A9">
        <w:rPr>
          <w:rFonts w:asciiTheme="majorHAnsi" w:hAnsiTheme="majorHAnsi" w:cstheme="majorHAnsi"/>
          <w:sz w:val="22"/>
          <w:szCs w:val="22"/>
        </w:rPr>
        <w:br/>
        <w:t xml:space="preserve">W przypadku, gdy Wykonawca nie zadeklaruje okresu gwarancji Zamawiający uzna, że został zaproponowany najkrótszy okres gwarancji wymagany przez Zamawiającego - </w:t>
      </w:r>
      <w:r>
        <w:rPr>
          <w:rFonts w:asciiTheme="majorHAnsi" w:hAnsiTheme="majorHAnsi" w:cstheme="majorHAnsi"/>
          <w:sz w:val="22"/>
          <w:szCs w:val="22"/>
        </w:rPr>
        <w:t>12</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w:t>
      </w:r>
      <w:r>
        <w:rPr>
          <w:rFonts w:asciiTheme="majorHAnsi" w:hAnsiTheme="majorHAnsi" w:cstheme="majorHAnsi"/>
          <w:sz w:val="22"/>
          <w:szCs w:val="22"/>
        </w:rPr>
        <w:t>y</w:t>
      </w:r>
      <w:proofErr w:type="spellEnd"/>
      <w:r w:rsidRPr="00A034A9">
        <w:rPr>
          <w:rFonts w:asciiTheme="majorHAnsi" w:hAnsiTheme="majorHAnsi" w:cstheme="majorHAnsi"/>
          <w:sz w:val="22"/>
          <w:szCs w:val="22"/>
        </w:rPr>
        <w:t xml:space="preserve"> i Wykonawca uzyska 0 pkt.</w:t>
      </w:r>
    </w:p>
    <w:p w14:paraId="1697FBE5" w14:textId="77777777" w:rsidR="00231ABF" w:rsidRPr="00A034A9" w:rsidRDefault="00231ABF" w:rsidP="00231ABF">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 xml:space="preserve">Maksymalna ilość punktów, jaką można uzyskać w kryterium gwarancja wynosi 40 </w:t>
      </w:r>
    </w:p>
    <w:p w14:paraId="5FA73D68" w14:textId="77777777" w:rsidR="00231ABF" w:rsidRPr="003B34AB" w:rsidRDefault="00231ABF" w:rsidP="00231ABF">
      <w:pPr>
        <w:pStyle w:val="1"/>
        <w:tabs>
          <w:tab w:val="left" w:pos="12170"/>
        </w:tabs>
        <w:spacing w:line="276" w:lineRule="auto"/>
        <w:ind w:left="0" w:firstLine="0"/>
        <w:rPr>
          <w:rFonts w:ascii="Calibri" w:hAnsi="Calibri"/>
          <w:sz w:val="22"/>
          <w:szCs w:val="22"/>
        </w:rPr>
      </w:pPr>
    </w:p>
    <w:p w14:paraId="2DEBA7FB" w14:textId="77777777" w:rsidR="00231ABF"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449822EC"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1B80904D"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2E2CA846"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02405828" w14:textId="77777777" w:rsidR="00231ABF" w:rsidRPr="008E3E4E"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9829805"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20EFF71" w14:textId="77777777" w:rsidR="00231ABF" w:rsidRDefault="00231ABF" w:rsidP="00231ABF">
      <w:pPr>
        <w:pStyle w:val="1"/>
        <w:tabs>
          <w:tab w:val="left" w:pos="12170"/>
        </w:tabs>
        <w:spacing w:line="240" w:lineRule="auto"/>
        <w:ind w:left="0" w:firstLine="0"/>
        <w:rPr>
          <w:rFonts w:ascii="Calibri" w:hAnsi="Calibri"/>
          <w:sz w:val="22"/>
          <w:szCs w:val="22"/>
        </w:rPr>
      </w:pPr>
    </w:p>
    <w:p w14:paraId="4F7FF6A7" w14:textId="76DD0AAC" w:rsidR="004F1185" w:rsidRPr="004F1185" w:rsidRDefault="00273251" w:rsidP="00161B1F">
      <w:pPr>
        <w:pStyle w:val="Akapitzlist"/>
        <w:spacing w:line="319" w:lineRule="auto"/>
        <w:ind w:left="0"/>
        <w:jc w:val="both"/>
        <w:rPr>
          <w:rFonts w:asciiTheme="majorHAnsi" w:hAnsiTheme="majorHAnsi" w:cstheme="majorHAnsi"/>
        </w:rPr>
      </w:pPr>
      <w:bookmarkStart w:id="40" w:name="_Toc65495866"/>
      <w:bookmarkEnd w:id="37"/>
      <w:r w:rsidRPr="00273251">
        <w:rPr>
          <w:rFonts w:asciiTheme="majorHAnsi" w:hAnsiTheme="majorHAnsi" w:cstheme="majorHAnsi"/>
          <w:b/>
          <w:bCs/>
          <w:sz w:val="24"/>
          <w:szCs w:val="24"/>
        </w:rPr>
        <w:t>XXI. WYMAGANIA DOTYCZĄCE ZABEZPIECZENIA NALEŻYTEGO WYKONANIA UMOWY.</w:t>
      </w:r>
      <w:bookmarkEnd w:id="40"/>
      <w:r w:rsidR="00556783">
        <w:rPr>
          <w:rFonts w:asciiTheme="majorHAnsi" w:hAnsiTheme="majorHAnsi" w:cstheme="majorHAnsi"/>
          <w:b/>
          <w:bCs/>
          <w:sz w:val="24"/>
          <w:szCs w:val="24"/>
        </w:rPr>
        <w:br/>
      </w:r>
      <w:r w:rsidR="00161B1F">
        <w:rPr>
          <w:rFonts w:asciiTheme="majorHAnsi" w:hAnsiTheme="majorHAnsi" w:cstheme="majorHAnsi"/>
        </w:rPr>
        <w:t>Zamawiający nie wymaga wniesienia zabezpieczenia należytego wykonania umowy</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1"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1"/>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8"/>
      <w:r w:rsidRPr="00B8688E">
        <w:rPr>
          <w:rFonts w:asciiTheme="majorHAnsi" w:hAnsiTheme="majorHAnsi" w:cstheme="majorHAnsi"/>
          <w:b/>
          <w:bCs/>
          <w:sz w:val="24"/>
          <w:szCs w:val="24"/>
        </w:rPr>
        <w:t>XXIII. INFORMACJE O TREŚCI ZAWIERANEJ UMOWY ORAZ MOŻLIWOŚCI JEJ ZMIANY</w:t>
      </w:r>
      <w:bookmarkEnd w:id="4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2350C406"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Pr>
          <w:rFonts w:asciiTheme="majorHAnsi" w:hAnsiTheme="majorHAnsi" w:cstheme="majorHAnsi"/>
        </w:rPr>
        <w:t xml:space="preserve">- </w:t>
      </w:r>
      <w:r w:rsidRPr="00E607A4">
        <w:rPr>
          <w:rFonts w:asciiTheme="majorHAnsi" w:hAnsiTheme="majorHAnsi" w:cstheme="majorHAnsi"/>
          <w:bCs/>
          <w:i/>
          <w:iCs/>
        </w:rPr>
        <w:t xml:space="preserve">Załącznik nr </w:t>
      </w:r>
      <w:r w:rsidR="00994F56">
        <w:rPr>
          <w:rFonts w:asciiTheme="majorHAnsi" w:hAnsiTheme="majorHAnsi" w:cstheme="majorHAnsi"/>
          <w:bCs/>
          <w:i/>
          <w:iCs/>
        </w:rPr>
        <w:t>7</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3" w:name="_Toc65495869"/>
      <w:r w:rsidRPr="00273251">
        <w:rPr>
          <w:rFonts w:asciiTheme="majorHAnsi" w:hAnsiTheme="majorHAnsi" w:cstheme="majorHAnsi"/>
          <w:b/>
          <w:bCs/>
          <w:sz w:val="24"/>
          <w:szCs w:val="24"/>
        </w:rPr>
        <w:t>XXIV. POUCZENIE O ŚRODKACH OCHRONY PRAWNEJ PRZYSŁUGUJĄCYCH WYKONAWCY</w:t>
      </w:r>
      <w:bookmarkEnd w:id="43"/>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4" w:name="_uarrfy5kozla" w:colFirst="0" w:colLast="0"/>
      <w:bookmarkStart w:id="45" w:name="_Toc65495870"/>
      <w:bookmarkEnd w:id="44"/>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5"/>
    </w:p>
    <w:p w14:paraId="00000153" w14:textId="19D2C4FD" w:rsidR="001C5D72"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 xml:space="preserve">Załącznik nr 1 do SWZ -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F92473" w:rsidRPr="006D2FF2">
        <w:rPr>
          <w:rFonts w:asciiTheme="majorHAnsi" w:hAnsiTheme="majorHAnsi" w:cstheme="majorHAnsi"/>
        </w:rPr>
        <w:t>Formularz ofertowy</w:t>
      </w:r>
      <w:r w:rsidRPr="006D2FF2">
        <w:rPr>
          <w:rFonts w:asciiTheme="majorHAnsi" w:hAnsiTheme="majorHAnsi" w:cstheme="majorHAnsi"/>
        </w:rPr>
        <w:t>.</w:t>
      </w:r>
    </w:p>
    <w:p w14:paraId="6C026166" w14:textId="45DBCE8A" w:rsidR="001F6724"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 xml:space="preserve">Załącznik nr 2 do SWZ - </w:t>
      </w:r>
      <w:r w:rsidR="003E7184" w:rsidRPr="006D2FF2">
        <w:rPr>
          <w:rFonts w:asciiTheme="majorHAnsi" w:hAnsiTheme="majorHAnsi" w:cstheme="majorHAnsi"/>
        </w:rPr>
        <w:t xml:space="preserve">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994F56" w:rsidRPr="006D2FF2">
        <w:rPr>
          <w:rFonts w:asciiTheme="majorHAnsi" w:hAnsiTheme="majorHAnsi" w:cstheme="majorHAnsi"/>
        </w:rPr>
        <w:t>Oświadczenie o spełnieniu warunków udziału w postepowaniu</w:t>
      </w:r>
    </w:p>
    <w:p w14:paraId="6D37C904" w14:textId="1C8F598E" w:rsidR="00643072" w:rsidRPr="006D2FF2" w:rsidRDefault="00880A31" w:rsidP="00BC0856">
      <w:pPr>
        <w:spacing w:line="319" w:lineRule="auto"/>
        <w:rPr>
          <w:rFonts w:asciiTheme="majorHAnsi" w:hAnsiTheme="majorHAnsi" w:cstheme="majorHAnsi"/>
        </w:rPr>
      </w:pPr>
      <w:bookmarkStart w:id="46" w:name="_Hlk81224237"/>
      <w:r w:rsidRPr="006D2FF2">
        <w:rPr>
          <w:rFonts w:asciiTheme="majorHAnsi" w:hAnsiTheme="majorHAnsi" w:cstheme="majorHAnsi"/>
        </w:rPr>
        <w:t xml:space="preserve">Załącznik nr 3 do SWZ </w:t>
      </w:r>
      <w:bookmarkEnd w:id="46"/>
      <w:r w:rsidRPr="006D2FF2">
        <w:rPr>
          <w:rFonts w:asciiTheme="majorHAnsi" w:hAnsiTheme="majorHAnsi" w:cstheme="majorHAnsi"/>
        </w:rPr>
        <w:t xml:space="preserve">-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7839A2" w:rsidRPr="006D2FF2">
        <w:rPr>
          <w:rFonts w:asciiTheme="majorHAnsi" w:hAnsiTheme="majorHAnsi" w:cstheme="majorHAnsi"/>
        </w:rPr>
        <w:t xml:space="preserve">Oświadczenie Wykonawcy </w:t>
      </w:r>
      <w:r w:rsidR="00CD6886" w:rsidRPr="006D2FF2">
        <w:rPr>
          <w:rFonts w:asciiTheme="majorHAnsi" w:hAnsiTheme="majorHAnsi" w:cstheme="majorHAnsi"/>
        </w:rPr>
        <w:t xml:space="preserve"> o braku podstaw wykluczenia .</w:t>
      </w:r>
    </w:p>
    <w:p w14:paraId="425B0FB5" w14:textId="6FB6C133" w:rsidR="008472D7" w:rsidRPr="006D2FF2" w:rsidRDefault="00561FFA" w:rsidP="008472D7">
      <w:pPr>
        <w:spacing w:line="319" w:lineRule="auto"/>
        <w:rPr>
          <w:rFonts w:asciiTheme="majorHAnsi" w:hAnsiTheme="majorHAnsi" w:cstheme="majorHAnsi"/>
        </w:rPr>
      </w:pPr>
      <w:r w:rsidRPr="006D2FF2">
        <w:rPr>
          <w:rFonts w:asciiTheme="majorHAnsi" w:hAnsiTheme="majorHAnsi" w:cstheme="majorHAnsi"/>
        </w:rPr>
        <w:t xml:space="preserve">Załącznik nr </w:t>
      </w:r>
      <w:r w:rsidR="006D2FF2" w:rsidRPr="006D2FF2">
        <w:rPr>
          <w:rFonts w:asciiTheme="majorHAnsi" w:hAnsiTheme="majorHAnsi" w:cstheme="majorHAnsi"/>
        </w:rPr>
        <w:t>4</w:t>
      </w:r>
      <w:r w:rsidRPr="006D2FF2">
        <w:rPr>
          <w:rFonts w:asciiTheme="majorHAnsi" w:hAnsiTheme="majorHAnsi" w:cstheme="majorHAnsi"/>
        </w:rPr>
        <w:t xml:space="preserve"> do SWZ </w:t>
      </w:r>
      <w:r w:rsidR="00261B39" w:rsidRPr="006D2FF2">
        <w:rPr>
          <w:rFonts w:asciiTheme="majorHAnsi" w:hAnsiTheme="majorHAnsi" w:cstheme="majorHAnsi"/>
        </w:rPr>
        <w:t xml:space="preserve"> </w:t>
      </w:r>
      <w:r w:rsidRPr="006D2FF2">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 xml:space="preserve">Wzór zobowiązania </w:t>
      </w:r>
      <w:r w:rsidR="00994F56" w:rsidRPr="006D2FF2">
        <w:rPr>
          <w:rFonts w:asciiTheme="majorHAnsi" w:hAnsiTheme="majorHAnsi" w:cstheme="majorHAnsi"/>
        </w:rPr>
        <w:t xml:space="preserve">podmiotu udostępniającego zasoby </w:t>
      </w:r>
      <w:bookmarkStart w:id="47" w:name="_Hlk112915720"/>
      <w:r w:rsidR="00994F56" w:rsidRPr="006D2FF2">
        <w:rPr>
          <w:rFonts w:asciiTheme="majorHAnsi" w:hAnsiTheme="majorHAnsi" w:cstheme="majorHAnsi"/>
        </w:rPr>
        <w:t>(jeżeli dotyczy</w:t>
      </w:r>
      <w:bookmarkEnd w:id="47"/>
      <w:r w:rsidR="00994F56" w:rsidRPr="006D2FF2">
        <w:rPr>
          <w:rFonts w:asciiTheme="majorHAnsi" w:hAnsiTheme="majorHAnsi" w:cstheme="majorHAnsi"/>
        </w:rPr>
        <w:t>)</w:t>
      </w:r>
    </w:p>
    <w:p w14:paraId="78090703" w14:textId="20CD7935" w:rsidR="00994F56" w:rsidRPr="006D2FF2" w:rsidRDefault="00561FFA" w:rsidP="00994F56">
      <w:pPr>
        <w:spacing w:line="319" w:lineRule="auto"/>
        <w:rPr>
          <w:rFonts w:asciiTheme="majorHAnsi" w:hAnsiTheme="majorHAnsi" w:cstheme="majorHAnsi"/>
          <w:i/>
          <w:iCs/>
        </w:rPr>
      </w:pPr>
      <w:bookmarkStart w:id="48" w:name="_Hlk91670686"/>
      <w:r w:rsidRPr="006D2FF2">
        <w:rPr>
          <w:rFonts w:asciiTheme="majorHAnsi" w:hAnsiTheme="majorHAnsi" w:cstheme="majorHAnsi"/>
        </w:rPr>
        <w:t xml:space="preserve">Załącznik nr </w:t>
      </w:r>
      <w:r w:rsidR="006D2FF2" w:rsidRPr="006D2FF2">
        <w:rPr>
          <w:rFonts w:asciiTheme="majorHAnsi" w:hAnsiTheme="majorHAnsi" w:cstheme="majorHAnsi"/>
        </w:rPr>
        <w:t>5</w:t>
      </w:r>
      <w:r w:rsidRPr="006D2FF2">
        <w:rPr>
          <w:rFonts w:asciiTheme="majorHAnsi" w:hAnsiTheme="majorHAnsi" w:cstheme="majorHAnsi"/>
        </w:rPr>
        <w:t xml:space="preserve"> do SWZ </w:t>
      </w:r>
      <w:r w:rsidR="00261B39" w:rsidRPr="006D2FF2">
        <w:rPr>
          <w:rFonts w:asciiTheme="majorHAnsi" w:hAnsiTheme="majorHAnsi" w:cstheme="majorHAnsi"/>
        </w:rPr>
        <w:t xml:space="preserve"> </w:t>
      </w:r>
      <w:r w:rsidRPr="006D2FF2">
        <w:rPr>
          <w:rFonts w:asciiTheme="majorHAnsi" w:hAnsiTheme="majorHAnsi" w:cstheme="majorHAnsi"/>
        </w:rPr>
        <w:t xml:space="preserve">- </w:t>
      </w:r>
      <w:bookmarkEnd w:id="48"/>
      <w:r w:rsidR="00261B39" w:rsidRPr="006D2FF2">
        <w:rPr>
          <w:rFonts w:asciiTheme="majorHAnsi" w:hAnsiTheme="majorHAnsi" w:cstheme="majorHAnsi"/>
        </w:rPr>
        <w:t xml:space="preserve">   </w:t>
      </w:r>
      <w:r w:rsidR="00994F56" w:rsidRPr="006D2FF2">
        <w:rPr>
          <w:rFonts w:asciiTheme="majorHAnsi" w:hAnsiTheme="majorHAnsi" w:cstheme="majorHAnsi"/>
        </w:rPr>
        <w:t xml:space="preserve">Oświadczenie  Wykonawców występujących wspólnie </w:t>
      </w:r>
      <w:r w:rsidR="00994F56" w:rsidRPr="006D2FF2">
        <w:rPr>
          <w:rFonts w:asciiTheme="majorHAnsi" w:hAnsiTheme="majorHAnsi" w:cstheme="majorHAnsi"/>
          <w:i/>
          <w:iCs/>
        </w:rPr>
        <w:t>.  (jeżeli dotyczy)</w:t>
      </w:r>
    </w:p>
    <w:p w14:paraId="00000155" w14:textId="3EE572DF" w:rsidR="001C5D72" w:rsidRPr="006D2FF2" w:rsidRDefault="00B14FFA" w:rsidP="00096031">
      <w:pPr>
        <w:spacing w:line="319" w:lineRule="auto"/>
        <w:rPr>
          <w:rFonts w:asciiTheme="majorHAnsi" w:hAnsiTheme="majorHAnsi" w:cstheme="majorHAnsi"/>
        </w:rPr>
      </w:pPr>
      <w:r w:rsidRPr="006D2FF2">
        <w:rPr>
          <w:rFonts w:asciiTheme="majorHAnsi" w:hAnsiTheme="majorHAnsi" w:cstheme="majorHAnsi"/>
        </w:rPr>
        <w:t xml:space="preserve">Załącznik nr </w:t>
      </w:r>
      <w:r w:rsidR="006D2FF2" w:rsidRPr="006D2FF2">
        <w:rPr>
          <w:rFonts w:asciiTheme="majorHAnsi" w:hAnsiTheme="majorHAnsi" w:cstheme="majorHAnsi"/>
        </w:rPr>
        <w:t>6</w:t>
      </w:r>
      <w:r w:rsidRPr="006D2FF2">
        <w:rPr>
          <w:rFonts w:asciiTheme="majorHAnsi" w:hAnsiTheme="majorHAnsi" w:cstheme="majorHAnsi"/>
        </w:rPr>
        <w:t xml:space="preserve"> do SWZ </w:t>
      </w:r>
      <w:r w:rsidR="00261B39" w:rsidRPr="006D2FF2">
        <w:rPr>
          <w:rFonts w:asciiTheme="majorHAnsi" w:hAnsiTheme="majorHAnsi" w:cstheme="majorHAnsi"/>
        </w:rPr>
        <w:t xml:space="preserve"> -</w:t>
      </w:r>
      <w:r w:rsidRPr="006D2FF2">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Wzór umowy.</w:t>
      </w:r>
    </w:p>
    <w:sectPr w:rsidR="001C5D72" w:rsidRPr="006D2FF2" w:rsidSect="00F9145C">
      <w:headerReference w:type="default" r:id="rId34"/>
      <w:footerReference w:type="default" r:id="rId35"/>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A852614" w:rsidR="00A47080" w:rsidRDefault="00A47080">
    <w:pPr>
      <w:rPr>
        <w:rFonts w:ascii="Calibri" w:eastAsia="Calibri" w:hAnsi="Calibri" w:cs="Calibri"/>
        <w:color w:val="434343"/>
      </w:rPr>
    </w:pPr>
    <w:r>
      <w:rPr>
        <w:rFonts w:ascii="Calibri" w:eastAsia="Calibri" w:hAnsi="Calibri" w:cs="Calibri"/>
        <w:color w:val="434343"/>
      </w:rPr>
      <w:t>Nr postępowania: ZP.271.</w:t>
    </w:r>
    <w:r w:rsidR="00CB2AF5">
      <w:rPr>
        <w:rFonts w:ascii="Calibri" w:eastAsia="Calibri" w:hAnsi="Calibri" w:cs="Calibri"/>
        <w:color w:val="434343"/>
      </w:rPr>
      <w:t>7</w:t>
    </w:r>
    <w:r>
      <w:rPr>
        <w:rFonts w:ascii="Calibri" w:eastAsia="Calibri" w:hAnsi="Calibri" w:cs="Calibri"/>
        <w:color w:val="434343"/>
      </w:rPr>
      <w:t>.202</w:t>
    </w:r>
    <w:r w:rsidR="003557B0">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4D7"/>
    <w:multiLevelType w:val="multilevel"/>
    <w:tmpl w:val="F4608B58"/>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382F70"/>
    <w:multiLevelType w:val="multilevel"/>
    <w:tmpl w:val="408218AC"/>
    <w:lvl w:ilvl="0">
      <w:start w:val="1"/>
      <w:numFmt w:val="decimal"/>
      <w:lvlText w:val="%1."/>
      <w:lvlJc w:val="left"/>
      <w:pPr>
        <w:ind w:left="360" w:hanging="360"/>
      </w:pPr>
      <w:rPr>
        <w:b w:val="0"/>
        <w:bCs w:val="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486923"/>
    <w:multiLevelType w:val="multilevel"/>
    <w:tmpl w:val="665404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CE2D6D"/>
    <w:multiLevelType w:val="hybridMultilevel"/>
    <w:tmpl w:val="B14638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0"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C15B29"/>
    <w:multiLevelType w:val="hybridMultilevel"/>
    <w:tmpl w:val="6C649BCA"/>
    <w:lvl w:ilvl="0" w:tplc="22DA4E2E">
      <w:start w:val="5"/>
      <w:numFmt w:val="decimal"/>
      <w:lvlText w:val="%1."/>
      <w:lvlJc w:val="left"/>
      <w:pPr>
        <w:ind w:left="720" w:hanging="360"/>
      </w:pPr>
      <w:rPr>
        <w:rFonts w:hint="default"/>
        <w:b/>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3B31F12"/>
    <w:multiLevelType w:val="multilevel"/>
    <w:tmpl w:val="773CD1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8"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A20131"/>
    <w:multiLevelType w:val="multilevel"/>
    <w:tmpl w:val="CBC287F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9BE09CE"/>
    <w:multiLevelType w:val="multilevel"/>
    <w:tmpl w:val="90DCCA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712358E"/>
    <w:multiLevelType w:val="multilevel"/>
    <w:tmpl w:val="AFACFC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E542E73"/>
    <w:multiLevelType w:val="hybridMultilevel"/>
    <w:tmpl w:val="CA8E47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339395">
    <w:abstractNumId w:val="6"/>
  </w:num>
  <w:num w:numId="2" w16cid:durableId="285894565">
    <w:abstractNumId w:val="20"/>
  </w:num>
  <w:num w:numId="3" w16cid:durableId="1063481163">
    <w:abstractNumId w:val="49"/>
  </w:num>
  <w:num w:numId="4" w16cid:durableId="1290472615">
    <w:abstractNumId w:val="34"/>
  </w:num>
  <w:num w:numId="5" w16cid:durableId="734400048">
    <w:abstractNumId w:val="48"/>
  </w:num>
  <w:num w:numId="6" w16cid:durableId="1054738978">
    <w:abstractNumId w:val="41"/>
  </w:num>
  <w:num w:numId="7" w16cid:durableId="1470857170">
    <w:abstractNumId w:val="14"/>
  </w:num>
  <w:num w:numId="8" w16cid:durableId="1740518277">
    <w:abstractNumId w:val="12"/>
  </w:num>
  <w:num w:numId="9" w16cid:durableId="115755375">
    <w:abstractNumId w:val="31"/>
  </w:num>
  <w:num w:numId="10" w16cid:durableId="1451243465">
    <w:abstractNumId w:val="17"/>
  </w:num>
  <w:num w:numId="11" w16cid:durableId="1800686668">
    <w:abstractNumId w:val="39"/>
  </w:num>
  <w:num w:numId="12" w16cid:durableId="1591892570">
    <w:abstractNumId w:val="1"/>
  </w:num>
  <w:num w:numId="13" w16cid:durableId="1972519108">
    <w:abstractNumId w:val="40"/>
  </w:num>
  <w:num w:numId="14" w16cid:durableId="722799021">
    <w:abstractNumId w:val="22"/>
  </w:num>
  <w:num w:numId="15" w16cid:durableId="1392540044">
    <w:abstractNumId w:val="46"/>
  </w:num>
  <w:num w:numId="16" w16cid:durableId="618923213">
    <w:abstractNumId w:val="23"/>
  </w:num>
  <w:num w:numId="17" w16cid:durableId="1944991546">
    <w:abstractNumId w:val="25"/>
  </w:num>
  <w:num w:numId="18" w16cid:durableId="196506348">
    <w:abstractNumId w:val="30"/>
  </w:num>
  <w:num w:numId="19" w16cid:durableId="835414878">
    <w:abstractNumId w:val="43"/>
  </w:num>
  <w:num w:numId="20" w16cid:durableId="19474982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3646573">
    <w:abstractNumId w:val="13"/>
  </w:num>
  <w:num w:numId="22" w16cid:durableId="446777763">
    <w:abstractNumId w:val="16"/>
  </w:num>
  <w:num w:numId="23" w16cid:durableId="1609697890">
    <w:abstractNumId w:val="5"/>
  </w:num>
  <w:num w:numId="24" w16cid:durableId="1079060089">
    <w:abstractNumId w:val="24"/>
  </w:num>
  <w:num w:numId="25" w16cid:durableId="1098449408">
    <w:abstractNumId w:val="18"/>
  </w:num>
  <w:num w:numId="26" w16cid:durableId="2062747866">
    <w:abstractNumId w:val="11"/>
  </w:num>
  <w:num w:numId="27" w16cid:durableId="711224311">
    <w:abstractNumId w:val="45"/>
  </w:num>
  <w:num w:numId="28" w16cid:durableId="1982230864">
    <w:abstractNumId w:val="38"/>
  </w:num>
  <w:num w:numId="29" w16cid:durableId="2043313201">
    <w:abstractNumId w:val="7"/>
  </w:num>
  <w:num w:numId="30" w16cid:durableId="349767354">
    <w:abstractNumId w:val="28"/>
  </w:num>
  <w:num w:numId="31" w16cid:durableId="601452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132417">
    <w:abstractNumId w:val="4"/>
  </w:num>
  <w:num w:numId="33" w16cid:durableId="280193004">
    <w:abstractNumId w:val="15"/>
  </w:num>
  <w:num w:numId="34" w16cid:durableId="225338864">
    <w:abstractNumId w:val="33"/>
  </w:num>
  <w:num w:numId="35" w16cid:durableId="268700878">
    <w:abstractNumId w:val="10"/>
  </w:num>
  <w:num w:numId="36" w16cid:durableId="1532719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1559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34334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8938563">
    <w:abstractNumId w:val="37"/>
  </w:num>
  <w:num w:numId="40" w16cid:durableId="1886872328">
    <w:abstractNumId w:val="27"/>
  </w:num>
  <w:num w:numId="41" w16cid:durableId="141044725">
    <w:abstractNumId w:val="9"/>
  </w:num>
  <w:num w:numId="42" w16cid:durableId="1001129765">
    <w:abstractNumId w:val="21"/>
  </w:num>
  <w:num w:numId="43" w16cid:durableId="385759186">
    <w:abstractNumId w:val="50"/>
  </w:num>
  <w:num w:numId="44" w16cid:durableId="1928032823">
    <w:abstractNumId w:val="47"/>
  </w:num>
  <w:num w:numId="45" w16cid:durableId="221136969">
    <w:abstractNumId w:val="3"/>
  </w:num>
  <w:num w:numId="46" w16cid:durableId="1946375894">
    <w:abstractNumId w:val="0"/>
  </w:num>
  <w:num w:numId="47" w16cid:durableId="119878929">
    <w:abstractNumId w:val="35"/>
  </w:num>
  <w:num w:numId="48" w16cid:durableId="987828833">
    <w:abstractNumId w:val="36"/>
  </w:num>
  <w:num w:numId="49" w16cid:durableId="75640106">
    <w:abstractNumId w:val="8"/>
  </w:num>
  <w:num w:numId="50" w16cid:durableId="1721441442">
    <w:abstractNumId w:val="19"/>
  </w:num>
  <w:num w:numId="51" w16cid:durableId="1413502011">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22CFC"/>
    <w:rsid w:val="0002545E"/>
    <w:rsid w:val="000270B7"/>
    <w:rsid w:val="0002775B"/>
    <w:rsid w:val="0003039E"/>
    <w:rsid w:val="00034D3A"/>
    <w:rsid w:val="000371A9"/>
    <w:rsid w:val="00042E16"/>
    <w:rsid w:val="000453A3"/>
    <w:rsid w:val="00045C94"/>
    <w:rsid w:val="00045FA4"/>
    <w:rsid w:val="0004602F"/>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4F54"/>
    <w:rsid w:val="000C6BE1"/>
    <w:rsid w:val="000C7118"/>
    <w:rsid w:val="000D6D69"/>
    <w:rsid w:val="000E62AA"/>
    <w:rsid w:val="000F37D7"/>
    <w:rsid w:val="000F3D8A"/>
    <w:rsid w:val="000F5FAD"/>
    <w:rsid w:val="00100D8A"/>
    <w:rsid w:val="00102D43"/>
    <w:rsid w:val="00105937"/>
    <w:rsid w:val="001107AD"/>
    <w:rsid w:val="00117A01"/>
    <w:rsid w:val="001269F3"/>
    <w:rsid w:val="0013319A"/>
    <w:rsid w:val="0013799C"/>
    <w:rsid w:val="00137E12"/>
    <w:rsid w:val="0014251B"/>
    <w:rsid w:val="0014258D"/>
    <w:rsid w:val="00146FB3"/>
    <w:rsid w:val="00155588"/>
    <w:rsid w:val="00161B1F"/>
    <w:rsid w:val="00173C78"/>
    <w:rsid w:val="001755AA"/>
    <w:rsid w:val="001767E2"/>
    <w:rsid w:val="0017788B"/>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F1189"/>
    <w:rsid w:val="001F372E"/>
    <w:rsid w:val="001F375D"/>
    <w:rsid w:val="001F6724"/>
    <w:rsid w:val="001F6FA3"/>
    <w:rsid w:val="001F7CFB"/>
    <w:rsid w:val="002005E2"/>
    <w:rsid w:val="002034A6"/>
    <w:rsid w:val="0020445E"/>
    <w:rsid w:val="00206E26"/>
    <w:rsid w:val="00210F4B"/>
    <w:rsid w:val="0021411E"/>
    <w:rsid w:val="00217FF0"/>
    <w:rsid w:val="002209E9"/>
    <w:rsid w:val="00221970"/>
    <w:rsid w:val="002220AF"/>
    <w:rsid w:val="00226899"/>
    <w:rsid w:val="0023142D"/>
    <w:rsid w:val="00231ABF"/>
    <w:rsid w:val="00233AAC"/>
    <w:rsid w:val="00235EBE"/>
    <w:rsid w:val="002409D3"/>
    <w:rsid w:val="00244DE0"/>
    <w:rsid w:val="00245778"/>
    <w:rsid w:val="002475D6"/>
    <w:rsid w:val="00261B39"/>
    <w:rsid w:val="002645CD"/>
    <w:rsid w:val="00271168"/>
    <w:rsid w:val="00273251"/>
    <w:rsid w:val="0027689C"/>
    <w:rsid w:val="00281381"/>
    <w:rsid w:val="00284068"/>
    <w:rsid w:val="00286D4A"/>
    <w:rsid w:val="00287869"/>
    <w:rsid w:val="002936C3"/>
    <w:rsid w:val="00294ADE"/>
    <w:rsid w:val="0029591D"/>
    <w:rsid w:val="00296060"/>
    <w:rsid w:val="002A1844"/>
    <w:rsid w:val="002A2DE0"/>
    <w:rsid w:val="002A37F3"/>
    <w:rsid w:val="002A4E12"/>
    <w:rsid w:val="002B307A"/>
    <w:rsid w:val="002B75A1"/>
    <w:rsid w:val="002C130E"/>
    <w:rsid w:val="002C2094"/>
    <w:rsid w:val="002C40C0"/>
    <w:rsid w:val="002D6177"/>
    <w:rsid w:val="002D7298"/>
    <w:rsid w:val="002E108D"/>
    <w:rsid w:val="002E497D"/>
    <w:rsid w:val="002E6BFC"/>
    <w:rsid w:val="002F1F88"/>
    <w:rsid w:val="002F286A"/>
    <w:rsid w:val="002F2954"/>
    <w:rsid w:val="002F2D26"/>
    <w:rsid w:val="00301B0F"/>
    <w:rsid w:val="00305B1B"/>
    <w:rsid w:val="00326C6A"/>
    <w:rsid w:val="00326F74"/>
    <w:rsid w:val="00344DDF"/>
    <w:rsid w:val="003467F4"/>
    <w:rsid w:val="003557B0"/>
    <w:rsid w:val="003567CC"/>
    <w:rsid w:val="00361680"/>
    <w:rsid w:val="003654F0"/>
    <w:rsid w:val="00377F18"/>
    <w:rsid w:val="00380FBE"/>
    <w:rsid w:val="0038543F"/>
    <w:rsid w:val="0039174C"/>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04CFB"/>
    <w:rsid w:val="00424543"/>
    <w:rsid w:val="00435492"/>
    <w:rsid w:val="004365D2"/>
    <w:rsid w:val="0044203E"/>
    <w:rsid w:val="00446EB5"/>
    <w:rsid w:val="00447B79"/>
    <w:rsid w:val="00450C8E"/>
    <w:rsid w:val="00451A38"/>
    <w:rsid w:val="0045658C"/>
    <w:rsid w:val="00467564"/>
    <w:rsid w:val="00471433"/>
    <w:rsid w:val="00474983"/>
    <w:rsid w:val="0047516D"/>
    <w:rsid w:val="00475FE6"/>
    <w:rsid w:val="00483137"/>
    <w:rsid w:val="004837CA"/>
    <w:rsid w:val="00483B8D"/>
    <w:rsid w:val="00491604"/>
    <w:rsid w:val="004959CE"/>
    <w:rsid w:val="004A400F"/>
    <w:rsid w:val="004A56C0"/>
    <w:rsid w:val="004A7B2C"/>
    <w:rsid w:val="004B2AD0"/>
    <w:rsid w:val="004B5B12"/>
    <w:rsid w:val="004C2E0A"/>
    <w:rsid w:val="004C3F3B"/>
    <w:rsid w:val="004C76C6"/>
    <w:rsid w:val="004D402D"/>
    <w:rsid w:val="004D51CB"/>
    <w:rsid w:val="004E12B0"/>
    <w:rsid w:val="004F1185"/>
    <w:rsid w:val="004F2658"/>
    <w:rsid w:val="004F27A5"/>
    <w:rsid w:val="004F3ECF"/>
    <w:rsid w:val="004F4151"/>
    <w:rsid w:val="004F5978"/>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45064"/>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1A1D"/>
    <w:rsid w:val="005A44C4"/>
    <w:rsid w:val="005B4887"/>
    <w:rsid w:val="005C0A8F"/>
    <w:rsid w:val="005C65DF"/>
    <w:rsid w:val="005C72C6"/>
    <w:rsid w:val="005C7532"/>
    <w:rsid w:val="005D5C0F"/>
    <w:rsid w:val="005E6EF7"/>
    <w:rsid w:val="005F1422"/>
    <w:rsid w:val="005F18F1"/>
    <w:rsid w:val="005F619F"/>
    <w:rsid w:val="00602867"/>
    <w:rsid w:val="006116B3"/>
    <w:rsid w:val="00612559"/>
    <w:rsid w:val="00621B1D"/>
    <w:rsid w:val="00632910"/>
    <w:rsid w:val="00635A36"/>
    <w:rsid w:val="00637F8E"/>
    <w:rsid w:val="00643072"/>
    <w:rsid w:val="0064460C"/>
    <w:rsid w:val="00647399"/>
    <w:rsid w:val="006514E5"/>
    <w:rsid w:val="00656A3D"/>
    <w:rsid w:val="00661067"/>
    <w:rsid w:val="00661AC9"/>
    <w:rsid w:val="0067071F"/>
    <w:rsid w:val="00671B8E"/>
    <w:rsid w:val="00673D68"/>
    <w:rsid w:val="00675BE7"/>
    <w:rsid w:val="00675C16"/>
    <w:rsid w:val="00681440"/>
    <w:rsid w:val="006820FD"/>
    <w:rsid w:val="0068752A"/>
    <w:rsid w:val="0069492E"/>
    <w:rsid w:val="00694CFC"/>
    <w:rsid w:val="006A34D1"/>
    <w:rsid w:val="006A5BC7"/>
    <w:rsid w:val="006B40FC"/>
    <w:rsid w:val="006B4DC1"/>
    <w:rsid w:val="006B6890"/>
    <w:rsid w:val="006C06D8"/>
    <w:rsid w:val="006C4D15"/>
    <w:rsid w:val="006D2FF2"/>
    <w:rsid w:val="006E3414"/>
    <w:rsid w:val="006E5E51"/>
    <w:rsid w:val="006F247A"/>
    <w:rsid w:val="006F3478"/>
    <w:rsid w:val="006F35DC"/>
    <w:rsid w:val="006F3FEB"/>
    <w:rsid w:val="006F488A"/>
    <w:rsid w:val="00703329"/>
    <w:rsid w:val="00703D85"/>
    <w:rsid w:val="00705B71"/>
    <w:rsid w:val="007106D1"/>
    <w:rsid w:val="00715F9E"/>
    <w:rsid w:val="0071612B"/>
    <w:rsid w:val="00720175"/>
    <w:rsid w:val="00722BB3"/>
    <w:rsid w:val="00723D90"/>
    <w:rsid w:val="00723F94"/>
    <w:rsid w:val="007325D7"/>
    <w:rsid w:val="00735A3B"/>
    <w:rsid w:val="00743DE2"/>
    <w:rsid w:val="00743F69"/>
    <w:rsid w:val="00745302"/>
    <w:rsid w:val="00752464"/>
    <w:rsid w:val="007563B1"/>
    <w:rsid w:val="007606A6"/>
    <w:rsid w:val="007636D0"/>
    <w:rsid w:val="00764E00"/>
    <w:rsid w:val="00767DAC"/>
    <w:rsid w:val="007761FF"/>
    <w:rsid w:val="0078022C"/>
    <w:rsid w:val="007825D4"/>
    <w:rsid w:val="007839A2"/>
    <w:rsid w:val="00790CC7"/>
    <w:rsid w:val="00793A18"/>
    <w:rsid w:val="00794557"/>
    <w:rsid w:val="007957F6"/>
    <w:rsid w:val="007A53EB"/>
    <w:rsid w:val="007B1BA7"/>
    <w:rsid w:val="007B4875"/>
    <w:rsid w:val="007D1D4F"/>
    <w:rsid w:val="007D3F98"/>
    <w:rsid w:val="007D4DF8"/>
    <w:rsid w:val="007D53D0"/>
    <w:rsid w:val="007E51E6"/>
    <w:rsid w:val="00803365"/>
    <w:rsid w:val="00804F73"/>
    <w:rsid w:val="00805237"/>
    <w:rsid w:val="00813FD8"/>
    <w:rsid w:val="0082243F"/>
    <w:rsid w:val="00826B05"/>
    <w:rsid w:val="00826DC8"/>
    <w:rsid w:val="008329AE"/>
    <w:rsid w:val="00835D88"/>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3768"/>
    <w:rsid w:val="008A3C74"/>
    <w:rsid w:val="008A3EE9"/>
    <w:rsid w:val="008A7CB3"/>
    <w:rsid w:val="008B2621"/>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7C88"/>
    <w:rsid w:val="00952663"/>
    <w:rsid w:val="00952B13"/>
    <w:rsid w:val="00954767"/>
    <w:rsid w:val="00956FEC"/>
    <w:rsid w:val="009577B3"/>
    <w:rsid w:val="00961F0D"/>
    <w:rsid w:val="00963100"/>
    <w:rsid w:val="00963D1E"/>
    <w:rsid w:val="0097181C"/>
    <w:rsid w:val="00971BD2"/>
    <w:rsid w:val="00980F58"/>
    <w:rsid w:val="00982CA1"/>
    <w:rsid w:val="00994206"/>
    <w:rsid w:val="00994F56"/>
    <w:rsid w:val="009A31BF"/>
    <w:rsid w:val="009A3F1D"/>
    <w:rsid w:val="009A4AE7"/>
    <w:rsid w:val="009A6C15"/>
    <w:rsid w:val="009A74E5"/>
    <w:rsid w:val="009B34E2"/>
    <w:rsid w:val="009D2556"/>
    <w:rsid w:val="009E3DDB"/>
    <w:rsid w:val="009E718F"/>
    <w:rsid w:val="009F5BD3"/>
    <w:rsid w:val="009F7BA4"/>
    <w:rsid w:val="00A053F4"/>
    <w:rsid w:val="00A10674"/>
    <w:rsid w:val="00A258D6"/>
    <w:rsid w:val="00A32ACB"/>
    <w:rsid w:val="00A33B8E"/>
    <w:rsid w:val="00A43881"/>
    <w:rsid w:val="00A45459"/>
    <w:rsid w:val="00A461C1"/>
    <w:rsid w:val="00A47080"/>
    <w:rsid w:val="00A65E48"/>
    <w:rsid w:val="00A75023"/>
    <w:rsid w:val="00A813CF"/>
    <w:rsid w:val="00A85494"/>
    <w:rsid w:val="00A96A80"/>
    <w:rsid w:val="00AA04E6"/>
    <w:rsid w:val="00AB2A63"/>
    <w:rsid w:val="00AB6394"/>
    <w:rsid w:val="00AC1B9C"/>
    <w:rsid w:val="00AC5260"/>
    <w:rsid w:val="00AD0456"/>
    <w:rsid w:val="00AE5359"/>
    <w:rsid w:val="00AF03D2"/>
    <w:rsid w:val="00AF2298"/>
    <w:rsid w:val="00AF2A39"/>
    <w:rsid w:val="00AF68DF"/>
    <w:rsid w:val="00B00F84"/>
    <w:rsid w:val="00B14FFA"/>
    <w:rsid w:val="00B159A0"/>
    <w:rsid w:val="00B2219E"/>
    <w:rsid w:val="00B22953"/>
    <w:rsid w:val="00B315CB"/>
    <w:rsid w:val="00B4166F"/>
    <w:rsid w:val="00B434E0"/>
    <w:rsid w:val="00B56D23"/>
    <w:rsid w:val="00B605D3"/>
    <w:rsid w:val="00B61459"/>
    <w:rsid w:val="00B6702C"/>
    <w:rsid w:val="00B67693"/>
    <w:rsid w:val="00B738D5"/>
    <w:rsid w:val="00B7493B"/>
    <w:rsid w:val="00B763C0"/>
    <w:rsid w:val="00B827E5"/>
    <w:rsid w:val="00B8688E"/>
    <w:rsid w:val="00B86CEC"/>
    <w:rsid w:val="00B878D6"/>
    <w:rsid w:val="00B8792B"/>
    <w:rsid w:val="00B92E19"/>
    <w:rsid w:val="00B965C8"/>
    <w:rsid w:val="00BA2A35"/>
    <w:rsid w:val="00BA6700"/>
    <w:rsid w:val="00BC0856"/>
    <w:rsid w:val="00BD4AC0"/>
    <w:rsid w:val="00BE1695"/>
    <w:rsid w:val="00BE2C1F"/>
    <w:rsid w:val="00BE42C6"/>
    <w:rsid w:val="00C02601"/>
    <w:rsid w:val="00C23CFA"/>
    <w:rsid w:val="00C26AD2"/>
    <w:rsid w:val="00C27275"/>
    <w:rsid w:val="00C303E4"/>
    <w:rsid w:val="00C35BEF"/>
    <w:rsid w:val="00C41890"/>
    <w:rsid w:val="00C42A24"/>
    <w:rsid w:val="00C42EE5"/>
    <w:rsid w:val="00C43A7C"/>
    <w:rsid w:val="00C466C5"/>
    <w:rsid w:val="00C54CA5"/>
    <w:rsid w:val="00C5634B"/>
    <w:rsid w:val="00C628CC"/>
    <w:rsid w:val="00C62B07"/>
    <w:rsid w:val="00C6355F"/>
    <w:rsid w:val="00C63B1C"/>
    <w:rsid w:val="00C6448E"/>
    <w:rsid w:val="00C6643A"/>
    <w:rsid w:val="00C6763B"/>
    <w:rsid w:val="00C71C19"/>
    <w:rsid w:val="00C742DD"/>
    <w:rsid w:val="00C76D05"/>
    <w:rsid w:val="00C77CD6"/>
    <w:rsid w:val="00C8122C"/>
    <w:rsid w:val="00C91A2B"/>
    <w:rsid w:val="00C9460E"/>
    <w:rsid w:val="00CA459A"/>
    <w:rsid w:val="00CA7098"/>
    <w:rsid w:val="00CB256B"/>
    <w:rsid w:val="00CB268F"/>
    <w:rsid w:val="00CB2AF5"/>
    <w:rsid w:val="00CB66A8"/>
    <w:rsid w:val="00CC4A0C"/>
    <w:rsid w:val="00CC4DE6"/>
    <w:rsid w:val="00CC4F47"/>
    <w:rsid w:val="00CD06EC"/>
    <w:rsid w:val="00CD26BA"/>
    <w:rsid w:val="00CD293D"/>
    <w:rsid w:val="00CD29A3"/>
    <w:rsid w:val="00CD4D64"/>
    <w:rsid w:val="00CD6886"/>
    <w:rsid w:val="00CD76EA"/>
    <w:rsid w:val="00CE0F00"/>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84F86"/>
    <w:rsid w:val="00D96EA2"/>
    <w:rsid w:val="00DA1F6E"/>
    <w:rsid w:val="00DB0697"/>
    <w:rsid w:val="00DB63FF"/>
    <w:rsid w:val="00DC1E2F"/>
    <w:rsid w:val="00DC2C9E"/>
    <w:rsid w:val="00DC2CBA"/>
    <w:rsid w:val="00DC3BB0"/>
    <w:rsid w:val="00DC462A"/>
    <w:rsid w:val="00DD52B3"/>
    <w:rsid w:val="00DD5CCF"/>
    <w:rsid w:val="00DD64A6"/>
    <w:rsid w:val="00DD79DA"/>
    <w:rsid w:val="00DE2D91"/>
    <w:rsid w:val="00DE36D5"/>
    <w:rsid w:val="00DE40E4"/>
    <w:rsid w:val="00DE7695"/>
    <w:rsid w:val="00DF1295"/>
    <w:rsid w:val="00DF5FBA"/>
    <w:rsid w:val="00E019DE"/>
    <w:rsid w:val="00E027B4"/>
    <w:rsid w:val="00E144DF"/>
    <w:rsid w:val="00E20388"/>
    <w:rsid w:val="00E21B81"/>
    <w:rsid w:val="00E26359"/>
    <w:rsid w:val="00E305F3"/>
    <w:rsid w:val="00E316C6"/>
    <w:rsid w:val="00E32059"/>
    <w:rsid w:val="00E33983"/>
    <w:rsid w:val="00E36BFB"/>
    <w:rsid w:val="00E446C7"/>
    <w:rsid w:val="00E508E1"/>
    <w:rsid w:val="00E550CD"/>
    <w:rsid w:val="00E607A4"/>
    <w:rsid w:val="00E65E93"/>
    <w:rsid w:val="00E76F6A"/>
    <w:rsid w:val="00E7717C"/>
    <w:rsid w:val="00E820B6"/>
    <w:rsid w:val="00E83FED"/>
    <w:rsid w:val="00E937B0"/>
    <w:rsid w:val="00E93BFA"/>
    <w:rsid w:val="00E9545A"/>
    <w:rsid w:val="00EA572A"/>
    <w:rsid w:val="00EA5D61"/>
    <w:rsid w:val="00EB2D86"/>
    <w:rsid w:val="00EB3CA2"/>
    <w:rsid w:val="00EB52E8"/>
    <w:rsid w:val="00EB5EE9"/>
    <w:rsid w:val="00EC5F8D"/>
    <w:rsid w:val="00ED1EB5"/>
    <w:rsid w:val="00ED44CC"/>
    <w:rsid w:val="00EE4FC1"/>
    <w:rsid w:val="00EF17F9"/>
    <w:rsid w:val="00EF4BB5"/>
    <w:rsid w:val="00EF75B4"/>
    <w:rsid w:val="00EF76F4"/>
    <w:rsid w:val="00F00266"/>
    <w:rsid w:val="00F01CAD"/>
    <w:rsid w:val="00F01D46"/>
    <w:rsid w:val="00F046CE"/>
    <w:rsid w:val="00F142AF"/>
    <w:rsid w:val="00F163D8"/>
    <w:rsid w:val="00F332E0"/>
    <w:rsid w:val="00F37E70"/>
    <w:rsid w:val="00F434F3"/>
    <w:rsid w:val="00F47394"/>
    <w:rsid w:val="00F54DD1"/>
    <w:rsid w:val="00F55B55"/>
    <w:rsid w:val="00F56A30"/>
    <w:rsid w:val="00F57320"/>
    <w:rsid w:val="00F62D2F"/>
    <w:rsid w:val="00F67F03"/>
    <w:rsid w:val="00F70B8B"/>
    <w:rsid w:val="00F76792"/>
    <w:rsid w:val="00F842E6"/>
    <w:rsid w:val="00F861AC"/>
    <w:rsid w:val="00F9145C"/>
    <w:rsid w:val="00F92473"/>
    <w:rsid w:val="00F9411D"/>
    <w:rsid w:val="00FA2868"/>
    <w:rsid w:val="00FA3A10"/>
    <w:rsid w:val="00FA680C"/>
    <w:rsid w:val="00FA7219"/>
    <w:rsid w:val="00FB2495"/>
    <w:rsid w:val="00FB404F"/>
    <w:rsid w:val="00FB5323"/>
    <w:rsid w:val="00FB6B65"/>
    <w:rsid w:val="00FC14DE"/>
    <w:rsid w:val="00FC4AB9"/>
    <w:rsid w:val="00FC563D"/>
    <w:rsid w:val="00FC7794"/>
    <w:rsid w:val="00FD0C15"/>
    <w:rsid w:val="00FD4563"/>
    <w:rsid w:val="00FD5FF7"/>
    <w:rsid w:val="00FD79DF"/>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D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09578699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754080762">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orota.b&#322;achowicz@rokietnic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alina.wroniecka@rokietnica.pl"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kietnic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rokietnic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platformazakupowa.pl/pn/rokietnic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www.rokietnic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23</Pages>
  <Words>8743</Words>
  <Characters>52462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16</cp:revision>
  <cp:lastPrinted>2022-01-24T14:20:00Z</cp:lastPrinted>
  <dcterms:created xsi:type="dcterms:W3CDTF">2023-05-23T11:03:00Z</dcterms:created>
  <dcterms:modified xsi:type="dcterms:W3CDTF">2023-05-26T09:55:00Z</dcterms:modified>
</cp:coreProperties>
</file>